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880E4F"/>
          <w:sz w:val="28"/>
          <w:szCs w:val="28"/>
        </w:rPr>
        <w:t xml:space="preserve">AP ART HISTORY  ·  THE UNIVERSAL STUDY GUIDE</w:t>
      </w:r>
    </w:p>
    <w:p>
      <w:pPr>
        <w:spacing w:after="30"/>
        <w:jc w:val="center"/>
      </w:pPr>
      <w:r>
        <w:rPr>
          <w:i/>
          <w:iCs/>
          <w:color w:val="595959"/>
          <w:sz w:val="16"/>
          <w:szCs w:val="16"/>
        </w:rPr>
        <w:t xml:space="preserve">Targeting a 3, 4, or 5  —  every concept tagged for your tier</w:t>
      </w:r>
    </w:p>
    <w:p>
      <w:pPr>
        <w:spacing w:after="30"/>
        <w:jc w:val="center"/>
      </w:pPr>
      <w:r>
        <w:rPr>
          <w:color w:val="595959"/>
          <w:sz w:val="14"/>
          <w:szCs w:val="14"/>
        </w:rPr>
        <w:t xml:space="preserve">Tier badges:  </w:t>
      </w:r>
      <w:r>
        <w:rPr>
          <w:b/>
          <w:bCs/>
          <w:color w:val="01579B"/>
          <w:sz w:val="13"/>
          <w:szCs w:val="13"/>
          <w:highlight w:val="cyan"/>
          <w:highlightCs w:val="cyan"/>
        </w:rPr>
        <w:t xml:space="preserve"> [3] </w:t>
      </w:r>
      <w:r>
        <w:rPr>
          <w:color w:val="595959"/>
          <w:sz w:val="14"/>
          <w:szCs w:val="14"/>
        </w:rPr>
        <w:t xml:space="preserve"> foundational  ·  </w:t>
      </w:r>
      <w:r>
        <w:rPr>
          <w:b/>
          <w:bCs/>
          <w:color w:val="1B5E20"/>
          <w:sz w:val="13"/>
          <w:szCs w:val="13"/>
          <w:highlight w:val="green"/>
          <w:highlightCs w:val="green"/>
        </w:rPr>
        <w:t xml:space="preserve"> [4] </w:t>
      </w:r>
      <w:r>
        <w:rPr>
          <w:color w:val="595959"/>
          <w:sz w:val="14"/>
          <w:szCs w:val="14"/>
        </w:rPr>
        <w:t xml:space="preserve"> adds for 4+  ·  </w:t>
      </w:r>
      <w:r>
        <w:rPr>
          <w:b/>
          <w:bCs/>
          <w:color w:val="B8860B"/>
          <w:sz w:val="13"/>
          <w:szCs w:val="13"/>
          <w:highlight w:val="yellow"/>
          <w:highlightCs w:val="yellow"/>
        </w:rPr>
        <w:t xml:space="preserve"> [5] </w:t>
      </w:r>
      <w:r>
        <w:rPr>
          <w:color w:val="595959"/>
          <w:sz w:val="14"/>
          <w:szCs w:val="14"/>
        </w:rPr>
        <w:t xml:space="preserve"> adds for 5</w:t>
      </w:r>
    </w:p>
    <w:p>
      <w:pPr>
        <w:pBdr>
          <w:bottom w:val="single" w:color="880E4F" w:sz="12" w:space="4"/>
        </w:pBdr>
        <w:spacing w:after="100"/>
        <w:jc w:val="center"/>
      </w:pPr>
      <w:r>
        <w:rPr>
          <w:i/>
          <w:iCs/>
          <w:color w:val="808080"/>
          <w:sz w:val="13"/>
          <w:szCs w:val="13"/>
        </w:rPr>
        <w:t xml:space="preserve">Targeting a 4 → study [3] AND [4] items.  Targeting a 5 → study all three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0E4F" w:sz="12"/>
              <w:left w:val="single" w:color="880E4F" w:sz="12"/>
              <w:bottom w:val="single" w:color="880E4F" w:sz="12"/>
              <w:right w:val="single" w:color="880E4F" w:sz="12"/>
            </w:tcBorders>
            <w:shd w:fill="880E4F" w:val="clear"/>
            <w:tcMar>
              <w:top w:type="dxa" w:w="50"/>
              <w:left w:type="dxa" w:w="160"/>
              <w:bottom w:type="dxa" w:w="50"/>
              <w:right w:type="dxa" w:w="160"/>
            </w:tcMar>
          </w:tcPr>
          <w:p>
            <w:pPr>
              <w:spacing w:after="0"/>
              <w:jc w:val="center"/>
            </w:pPr>
            <w:r>
              <w:rPr>
                <w:b/>
                <w:bCs/>
                <w:color w:val="FFFFFF"/>
                <w:sz w:val="21"/>
                <w:szCs w:val="21"/>
              </w:rPr>
              <w:t xml:space="preserve">PAGE 1  </w:t>
            </w:r>
            <w:r>
              <w:rPr>
                <w:b/>
                <w:bCs/>
                <w:color w:val="FFFFFF"/>
                <w:sz w:val="22"/>
                <w:szCs w:val="22"/>
              </w:rPr>
              <w:t xml:space="preserve">│  MATH OF 3/4/5  ·  10 CONTENT AREAS  ·  250 REQUIRED WORKS</w:t>
            </w:r>
          </w:p>
        </w:tc>
      </w:tr>
    </w:tbl>
    <w:p>
      <w:pPr>
        <w:spacing w:after="22" w:line="215"/>
      </w:pPr>
      <w:r>
        <w:rPr>
          <w:b/>
          <w:bCs/>
          <w:sz w:val="16"/>
          <w:szCs w:val="16"/>
        </w:rPr>
        <w:t xml:space="preserve">About this exam.</w:t>
      </w:r>
      <w:r>
        <w:rPr>
          <w:sz w:val="16"/>
          <w:szCs w:val="16"/>
        </w:rPr>
        <w:t xml:space="preserve"> AP Art History is built around </w:t>
      </w:r>
      <w:r>
        <w:rPr>
          <w:b/>
          <w:bCs/>
          <w:sz w:val="16"/>
          <w:szCs w:val="16"/>
        </w:rPr>
        <w:t xml:space="preserve">250 required works</w:t>
      </w:r>
      <w:r>
        <w:rPr>
          <w:sz w:val="16"/>
          <w:szCs w:val="16"/>
        </w:rPr>
        <w:t xml:space="preserve"> spanning ~30,000 years (Paleolithic to contemporary) and 10 content areas (Global Prehistory through Contemporary). The exam tests </w:t>
      </w:r>
      <w:r>
        <w:rPr>
          <w:b/>
          <w:bCs/>
          <w:sz w:val="16"/>
          <w:szCs w:val="16"/>
        </w:rPr>
        <w:t xml:space="preserve">visual analysis + cultural context + comparison + attribution</w:t>
      </w:r>
      <w:r>
        <w:rPr>
          <w:sz w:val="16"/>
          <w:szCs w:val="16"/>
        </w:rPr>
        <w:t xml:space="preserve"> — and rewards students who can write specific, evidence-based responses about works they've never seen by attributing them to the right region/period.</w:t>
      </w:r>
    </w:p>
    <w:p>
      <w:pPr>
        <w:pBdr>
          <w:bottom w:val="single" w:color="880E4F" w:sz="8" w:space="1"/>
        </w:pBdr>
        <w:spacing w:after="18" w:before="50"/>
      </w:pPr>
      <w:r>
        <w:rPr>
          <w:b/>
          <w:bCs/>
          <w:color w:val="880E4F"/>
          <w:sz w:val="18"/>
          <w:szCs w:val="18"/>
        </w:rPr>
        <w:t xml:space="preserve">THE MATH OF YOUR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900"/>
        <w:gridCol w:w="1900"/>
        <w:gridCol w:w="1280"/>
      </w:tblGrid>
      <w:tr>
        <w:trPr>
          <w:tblHeader/>
        </w:trPr>
        <w:tc>
          <w:tcPr>
            <w:tcW w:type="dxa" w:w="13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Target</w:t>
            </w:r>
          </w:p>
        </w:tc>
        <w:tc>
          <w:tcPr>
            <w:tcW w:type="dxa" w:w="27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MCQ (80q, 50%)</w:t>
            </w:r>
          </w:p>
        </w:tc>
        <w:tc>
          <w:tcPr>
            <w:tcW w:type="dxa" w:w="29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FRQ (6q, 50%)</w:t>
            </w:r>
          </w:p>
        </w:tc>
        <w:tc>
          <w:tcPr>
            <w:tcW w:type="dxa" w:w="19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Approx %</w:t>
            </w:r>
          </w:p>
        </w:tc>
        <w:tc>
          <w:tcPr>
            <w:tcW w:type="dxa" w:w="12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Tier</w:t>
            </w:r>
          </w:p>
        </w:tc>
      </w:tr>
      <w:tr>
        <w:tc>
          <w:tcPr>
            <w:tcW w:type="dxa" w:w="1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3</w:t>
            </w:r>
            <w:r>
              <w:rPr>
                <w:sz w:val="16"/>
                <w:szCs w:val="16"/>
              </w:rPr>
              <w:t xml:space="preserve"> (PASS)</w:t>
            </w:r>
          </w:p>
        </w:tc>
        <w:tc>
          <w:tcPr>
            <w:tcW w:type="dxa" w:w="27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~38 / 80</w:t>
            </w:r>
            <w:r>
              <w:rPr>
                <w:sz w:val="16"/>
                <w:szCs w:val="16"/>
              </w:rPr>
              <w:t xml:space="preserve"> (~48%)</w:t>
            </w:r>
          </w:p>
        </w:tc>
        <w:tc>
          <w:tcPr>
            <w:tcW w:type="dxa" w:w="29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~18-22/40 raw</w:t>
            </w:r>
          </w:p>
        </w:tc>
        <w:tc>
          <w:tcPr>
            <w:tcW w:type="dxa" w:w="19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~46-52%</w:t>
            </w:r>
          </w:p>
        </w:tc>
        <w:tc>
          <w:tcPr>
            <w:tcW w:type="dxa" w:w="1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color w:val="01579B"/>
                <w:sz w:val="13"/>
                <w:szCs w:val="13"/>
                <w:highlight w:val="cyan"/>
                <w:highlightCs w:val="cyan"/>
              </w:rPr>
              <w:t xml:space="preserve"> [3] </w:t>
            </w:r>
          </w:p>
        </w:tc>
      </w:tr>
      <w:tr>
        <w:tc>
          <w:tcPr>
            <w:tcW w:type="dxa" w:w="13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4</w:t>
            </w:r>
          </w:p>
        </w:tc>
        <w:tc>
          <w:tcPr>
            <w:tcW w:type="dxa" w:w="27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~50 / 80</w:t>
            </w:r>
            <w:r>
              <w:rPr>
                <w:sz w:val="16"/>
                <w:szCs w:val="16"/>
              </w:rPr>
              <w:t xml:space="preserve"> (~63%)</w:t>
            </w:r>
          </w:p>
        </w:tc>
        <w:tc>
          <w:tcPr>
            <w:tcW w:type="dxa" w:w="29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~26-30/40 raw</w:t>
            </w:r>
          </w:p>
        </w:tc>
        <w:tc>
          <w:tcPr>
            <w:tcW w:type="dxa" w:w="19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~60-66%</w:t>
            </w:r>
          </w:p>
        </w:tc>
        <w:tc>
          <w:tcPr>
            <w:tcW w:type="dxa" w:w="12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color w:val="01579B"/>
                <w:sz w:val="13"/>
                <w:szCs w:val="13"/>
                <w:highlight w:val="cyan"/>
                <w:highlightCs w:val="cyan"/>
              </w:rPr>
              <w:t xml:space="preserve"> [3] </w:t>
            </w:r>
            <w:r>
              <w:rPr>
                <w:sz w:val="16"/>
                <w:szCs w:val="16"/>
              </w:rPr>
              <w:t xml:space="preserve">+</w:t>
            </w:r>
            <w:r>
              <w:rPr>
                <w:b/>
                <w:bCs/>
                <w:color w:val="1B5E20"/>
                <w:sz w:val="13"/>
                <w:szCs w:val="13"/>
                <w:highlight w:val="green"/>
                <w:highlightCs w:val="green"/>
              </w:rPr>
              <w:t xml:space="preserve"> [4] </w:t>
            </w:r>
          </w:p>
        </w:tc>
      </w:tr>
      <w:tr>
        <w:tc>
          <w:tcPr>
            <w:tcW w:type="dxa" w:w="1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5</w:t>
            </w:r>
          </w:p>
        </w:tc>
        <w:tc>
          <w:tcPr>
            <w:tcW w:type="dxa" w:w="27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~62 / 80</w:t>
            </w:r>
            <w:r>
              <w:rPr>
                <w:sz w:val="16"/>
                <w:szCs w:val="16"/>
              </w:rPr>
              <w:t xml:space="preserve"> (~78%)</w:t>
            </w:r>
          </w:p>
        </w:tc>
        <w:tc>
          <w:tcPr>
            <w:tcW w:type="dxa" w:w="29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~34-38/40 raw</w:t>
            </w:r>
          </w:p>
        </w:tc>
        <w:tc>
          <w:tcPr>
            <w:tcW w:type="dxa" w:w="19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~75-82%</w:t>
            </w:r>
          </w:p>
        </w:tc>
        <w:tc>
          <w:tcPr>
            <w:tcW w:type="dxa" w:w="12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All</w:t>
            </w:r>
          </w:p>
        </w:tc>
      </w:tr>
    </w:tbl>
    <w:p>
      <w:pPr>
        <w:spacing w:after="22" w:line="215"/>
      </w:pPr>
      <w:r>
        <w:rPr>
          <w:b/>
          <w:bCs/>
          <w:sz w:val="16"/>
          <w:szCs w:val="16"/>
        </w:rPr>
        <w:t xml:space="preserve">Time</w:t>
      </w:r>
      <w:r>
        <w:rPr>
          <w:sz w:val="16"/>
          <w:szCs w:val="16"/>
        </w:rPr>
        <w:t xml:space="preserve">: 60 min for 80 MCQ (~45 sec each — FAST), 120 min for 6 FRQs. </w:t>
      </w:r>
      <w:r>
        <w:rPr>
          <w:b/>
          <w:bCs/>
          <w:sz w:val="16"/>
          <w:szCs w:val="16"/>
        </w:rPr>
        <w:t xml:space="preserve">2 long FRQs (8 pts each) + 4 short FRQs (6 pts each)</w:t>
      </w:r>
      <w:r>
        <w:rPr>
          <w:sz w:val="16"/>
          <w:szCs w:val="16"/>
        </w:rPr>
        <w:t xml:space="preserve">.</w:t>
      </w:r>
    </w:p>
    <w:p>
      <w:pPr>
        <w:pBdr>
          <w:bottom w:val="single" w:color="880E4F" w:sz="8" w:space="1"/>
        </w:pBdr>
        <w:spacing w:after="18" w:before="50"/>
      </w:pPr>
      <w:r>
        <w:rPr>
          <w:b/>
          <w:bCs/>
          <w:color w:val="880E4F"/>
          <w:sz w:val="18"/>
          <w:szCs w:val="18"/>
        </w:rPr>
        <w:t xml:space="preserve">THE 10 CONTENT AREAS — by exam weight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300"/>
        <w:gridCol w:w="3980"/>
      </w:tblGrid>
      <w:tr>
        <w:trPr>
          <w:tblHeader/>
        </w:trPr>
        <w:tc>
          <w:tcPr>
            <w:tcW w:type="dxa" w:w="6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w:t>
            </w:r>
          </w:p>
        </w:tc>
        <w:tc>
          <w:tcPr>
            <w:tcW w:type="dxa" w:w="42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Content Area</w:t>
            </w:r>
          </w:p>
        </w:tc>
        <w:tc>
          <w:tcPr>
            <w:tcW w:type="dxa" w:w="13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Weight</w:t>
            </w:r>
          </w:p>
        </w:tc>
        <w:tc>
          <w:tcPr>
            <w:tcW w:type="dxa" w:w="39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Era / focus</w:t>
            </w:r>
          </w:p>
        </w:tc>
      </w:tr>
      <w:tr>
        <w:tc>
          <w:tcPr>
            <w:tcW w:type="dxa" w:w="6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1</w:t>
            </w:r>
          </w:p>
        </w:tc>
        <w:tc>
          <w:tcPr>
            <w:tcW w:type="dxa" w:w="4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Global Prehistory</w:t>
            </w:r>
          </w:p>
        </w:tc>
        <w:tc>
          <w:tcPr>
            <w:tcW w:type="dxa" w:w="1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4%</w:t>
            </w:r>
          </w:p>
        </w:tc>
        <w:tc>
          <w:tcPr>
            <w:tcW w:type="dxa" w:w="39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30,000-500 BCE — cave paintings, megaliths, fertility figures</w:t>
            </w:r>
          </w:p>
        </w:tc>
      </w:tr>
      <w:tr>
        <w:tc>
          <w:tcPr>
            <w:tcW w:type="dxa" w:w="6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2</w:t>
            </w:r>
          </w:p>
        </w:tc>
        <w:tc>
          <w:tcPr>
            <w:tcW w:type="dxa" w:w="4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Ancient Mediterranean</w:t>
            </w:r>
          </w:p>
        </w:tc>
        <w:tc>
          <w:tcPr>
            <w:tcW w:type="dxa" w:w="13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15%</w:t>
            </w:r>
          </w:p>
        </w:tc>
        <w:tc>
          <w:tcPr>
            <w:tcW w:type="dxa" w:w="39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3500 BCE-300 CE — Egypt, Greece, Rome, Etruscans</w:t>
            </w:r>
          </w:p>
        </w:tc>
      </w:tr>
      <w:tr>
        <w:tc>
          <w:tcPr>
            <w:tcW w:type="dxa" w:w="6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3</w:t>
            </w:r>
          </w:p>
        </w:tc>
        <w:tc>
          <w:tcPr>
            <w:tcW w:type="dxa" w:w="4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Early Europe &amp; Colonial Americas</w:t>
            </w:r>
          </w:p>
        </w:tc>
        <w:tc>
          <w:tcPr>
            <w:tcW w:type="dxa" w:w="1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21%</w:t>
            </w:r>
          </w:p>
        </w:tc>
        <w:tc>
          <w:tcPr>
            <w:tcW w:type="dxa" w:w="39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200-1750 CE — Byzantine, Islamic, Romanesque, Gothic, Renaissance, Baroque</w:t>
            </w:r>
          </w:p>
        </w:tc>
      </w:tr>
      <w:tr>
        <w:tc>
          <w:tcPr>
            <w:tcW w:type="dxa" w:w="6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4</w:t>
            </w:r>
          </w:p>
        </w:tc>
        <w:tc>
          <w:tcPr>
            <w:tcW w:type="dxa" w:w="4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Later Europe &amp; Americas</w:t>
            </w:r>
          </w:p>
        </w:tc>
        <w:tc>
          <w:tcPr>
            <w:tcW w:type="dxa" w:w="13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21%</w:t>
            </w:r>
          </w:p>
        </w:tc>
        <w:tc>
          <w:tcPr>
            <w:tcW w:type="dxa" w:w="39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1750-1980 — Neoclassical, Romantic, Realist, Impressionism, Modernism</w:t>
            </w:r>
          </w:p>
        </w:tc>
      </w:tr>
      <w:tr>
        <w:tc>
          <w:tcPr>
            <w:tcW w:type="dxa" w:w="6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5</w:t>
            </w:r>
          </w:p>
        </w:tc>
        <w:tc>
          <w:tcPr>
            <w:tcW w:type="dxa" w:w="4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Indigenous Americas</w:t>
            </w:r>
          </w:p>
        </w:tc>
        <w:tc>
          <w:tcPr>
            <w:tcW w:type="dxa" w:w="1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6%</w:t>
            </w:r>
          </w:p>
        </w:tc>
        <w:tc>
          <w:tcPr>
            <w:tcW w:type="dxa" w:w="39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1000 BCE-1980 — Olmec, Maya, Aztec, Inca, Pueblo, Northwest Coast</w:t>
            </w:r>
          </w:p>
        </w:tc>
      </w:tr>
      <w:tr>
        <w:tc>
          <w:tcPr>
            <w:tcW w:type="dxa" w:w="6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6</w:t>
            </w:r>
          </w:p>
        </w:tc>
        <w:tc>
          <w:tcPr>
            <w:tcW w:type="dxa" w:w="4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Africa</w:t>
            </w:r>
          </w:p>
        </w:tc>
        <w:tc>
          <w:tcPr>
            <w:tcW w:type="dxa" w:w="13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6%</w:t>
            </w:r>
          </w:p>
        </w:tc>
        <w:tc>
          <w:tcPr>
            <w:tcW w:type="dxa" w:w="39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1100-1980 — Benin, Yoruba, Kongo, Lukasa, Olowe of Ise</w:t>
            </w:r>
          </w:p>
        </w:tc>
      </w:tr>
      <w:tr>
        <w:tc>
          <w:tcPr>
            <w:tcW w:type="dxa" w:w="6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7</w:t>
            </w:r>
          </w:p>
        </w:tc>
        <w:tc>
          <w:tcPr>
            <w:tcW w:type="dxa" w:w="4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West &amp; Central Asia</w:t>
            </w:r>
          </w:p>
        </w:tc>
        <w:tc>
          <w:tcPr>
            <w:tcW w:type="dxa" w:w="1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4%</w:t>
            </w:r>
          </w:p>
        </w:tc>
        <w:tc>
          <w:tcPr>
            <w:tcW w:type="dxa" w:w="39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500 BCE-1980 — Persian, Buddhist Gandhara, Mughal, Suleymaniye</w:t>
            </w:r>
          </w:p>
        </w:tc>
      </w:tr>
      <w:tr>
        <w:tc>
          <w:tcPr>
            <w:tcW w:type="dxa" w:w="6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8</w:t>
            </w:r>
          </w:p>
        </w:tc>
        <w:tc>
          <w:tcPr>
            <w:tcW w:type="dxa" w:w="4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South, East &amp; Southeast Asia</w:t>
            </w:r>
          </w:p>
        </w:tc>
        <w:tc>
          <w:tcPr>
            <w:tcW w:type="dxa" w:w="13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8%</w:t>
            </w:r>
          </w:p>
        </w:tc>
        <w:tc>
          <w:tcPr>
            <w:tcW w:type="dxa" w:w="39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300 BCE-1980 — Chinese, Japanese, Indian, Cambodian</w:t>
            </w:r>
          </w:p>
        </w:tc>
      </w:tr>
      <w:tr>
        <w:tc>
          <w:tcPr>
            <w:tcW w:type="dxa" w:w="6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9</w:t>
            </w:r>
          </w:p>
        </w:tc>
        <w:tc>
          <w:tcPr>
            <w:tcW w:type="dxa" w:w="4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Pacific</w:t>
            </w:r>
          </w:p>
        </w:tc>
        <w:tc>
          <w:tcPr>
            <w:tcW w:type="dxa" w:w="13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4%</w:t>
            </w:r>
          </w:p>
        </w:tc>
        <w:tc>
          <w:tcPr>
            <w:tcW w:type="dxa" w:w="39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700-1980 — Polynesian, Melanesian, Australian Indigenous</w:t>
            </w:r>
          </w:p>
        </w:tc>
      </w:tr>
      <w:tr>
        <w:tc>
          <w:tcPr>
            <w:tcW w:type="dxa" w:w="6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10</w:t>
            </w:r>
          </w:p>
        </w:tc>
        <w:tc>
          <w:tcPr>
            <w:tcW w:type="dxa" w:w="4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Global Contemporary</w:t>
            </w:r>
          </w:p>
        </w:tc>
        <w:tc>
          <w:tcPr>
            <w:tcW w:type="dxa" w:w="13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11%</w:t>
            </w:r>
          </w:p>
        </w:tc>
        <w:tc>
          <w:tcPr>
            <w:tcW w:type="dxa" w:w="39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1980-present — across cultures + media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[3] Content areas 3 + 4 = 42% of the exam.</w:t>
            </w:r>
            <w:r>
              <w:rPr>
                <w:sz w:val="16"/>
                <w:szCs w:val="16"/>
              </w:rPr>
              <w:t xml:space="preserve"> Master European/colonial Americas (Byzantine through Modernism) — that's nearly half the points right there. Don't neglect smaller areas, but prioritize.</w:t>
            </w:r>
          </w:p>
        </w:tc>
      </w:tr>
    </w:tbl>
    <w:p>
      <w:pPr>
        <w:pBdr>
          <w:bottom w:val="single" w:color="880E4F" w:sz="8" w:space="1"/>
        </w:pBdr>
        <w:spacing w:after="18" w:before="50"/>
      </w:pPr>
      <w:r>
        <w:rPr>
          <w:b/>
          <w:bCs/>
          <w:color w:val="880E4F"/>
          <w:sz w:val="18"/>
          <w:szCs w:val="18"/>
        </w:rPr>
        <w:t xml:space="preserve">EXAM STRUCTURE — 6 FRQs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0E4F" w:sz="4"/>
              <w:left w:val="single" w:color="880E4F" w:sz="16"/>
              <w:bottom w:val="single" w:color="880E4F" w:sz="4"/>
              <w:right w:val="single" w:color="880E4F" w:sz="4"/>
            </w:tcBorders>
            <w:shd w:fill="FCE4EC" w:val="clear"/>
            <w:tcMar>
              <w:top w:type="dxa" w:w="60"/>
              <w:left w:type="dxa" w:w="160"/>
              <w:bottom w:type="dxa" w:w="60"/>
              <w:right w:type="dxa" w:w="160"/>
            </w:tcMar>
          </w:tcPr>
          <w:p>
            <w:pPr>
              <w:spacing w:after="0"/>
            </w:pPr>
            <w:r>
              <w:rPr>
                <w:rFonts w:ascii="Consolas" w:cs="Consolas" w:eastAsia="Consolas" w:hAnsi="Consolas"/>
                <w:sz w:val="16"/>
                <w:szCs w:val="16"/>
              </w:rPr>
              <w:t xml:space="preserve">  LONG FRQ #1 (8 pts) — "COMPARISON":</w:t>
            </w:r>
          </w:p>
          <w:p>
            <w:pPr>
              <w:spacing w:after="0"/>
            </w:pPr>
            <w:r>
              <w:rPr>
                <w:rFonts w:ascii="Consolas" w:cs="Consolas" w:eastAsia="Consolas" w:hAnsi="Consolas"/>
                <w:sz w:val="16"/>
                <w:szCs w:val="16"/>
              </w:rPr>
              <w:t xml:space="preserve">    Given: 1 image of a required work + describe an unseen work.</w:t>
            </w:r>
          </w:p>
          <w:p>
            <w:pPr>
              <w:spacing w:after="0"/>
            </w:pPr>
            <w:r>
              <w:rPr>
                <w:rFonts w:ascii="Consolas" w:cs="Consolas" w:eastAsia="Consolas" w:hAnsi="Consolas"/>
                <w:sz w:val="16"/>
                <w:szCs w:val="16"/>
              </w:rPr>
              <w:t xml:space="preserve">    Compare: visual elements + content + context.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LONG FRQ #2 (8 pts) — "VISUAL/CONTEXTUAL ANALYSIS":</w:t>
            </w:r>
          </w:p>
          <w:p>
            <w:pPr>
              <w:spacing w:after="0"/>
            </w:pPr>
            <w:r>
              <w:rPr>
                <w:rFonts w:ascii="Consolas" w:cs="Consolas" w:eastAsia="Consolas" w:hAnsi="Consolas"/>
                <w:sz w:val="16"/>
                <w:szCs w:val="16"/>
              </w:rPr>
              <w:t xml:space="preserve">    Given: 1 image of an unseen work.</w:t>
            </w:r>
          </w:p>
          <w:p>
            <w:pPr>
              <w:spacing w:after="0"/>
            </w:pPr>
            <w:r>
              <w:rPr>
                <w:rFonts w:ascii="Consolas" w:cs="Consolas" w:eastAsia="Consolas" w:hAnsi="Consolas"/>
                <w:sz w:val="16"/>
                <w:szCs w:val="16"/>
              </w:rPr>
              <w:t xml:space="preserve">    Analyze visual + interpret meaning + place in cultural context.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SHORT FRQs #3-6 (6 pts each):</w:t>
            </w:r>
          </w:p>
          <w:p>
            <w:pPr>
              <w:spacing w:after="0"/>
            </w:pPr>
            <w:r>
              <w:rPr>
                <w:rFonts w:ascii="Consolas" w:cs="Consolas" w:eastAsia="Consolas" w:hAnsi="Consolas"/>
                <w:sz w:val="16"/>
                <w:szCs w:val="16"/>
              </w:rPr>
              <w:t xml:space="preserve">    #3 — Continuity &amp; Change Over Time (one tradition through time)</w:t>
            </w:r>
          </w:p>
          <w:p>
            <w:pPr>
              <w:spacing w:after="0"/>
            </w:pPr>
            <w:r>
              <w:rPr>
                <w:rFonts w:ascii="Consolas" w:cs="Consolas" w:eastAsia="Consolas" w:hAnsi="Consolas"/>
                <w:sz w:val="16"/>
                <w:szCs w:val="16"/>
              </w:rPr>
              <w:t xml:space="preserve">    #4 — Visual &amp; Contextual Analysis (single required work, deep)</w:t>
            </w:r>
          </w:p>
          <w:p>
            <w:pPr>
              <w:spacing w:after="0"/>
            </w:pPr>
            <w:r>
              <w:rPr>
                <w:rFonts w:ascii="Consolas" w:cs="Consolas" w:eastAsia="Consolas" w:hAnsi="Consolas"/>
                <w:sz w:val="16"/>
                <w:szCs w:val="16"/>
              </w:rPr>
              <w:t xml:space="preserve">    #5 — Attribution (image of unattributed work — use VISUAL EVIDENCE</w:t>
            </w:r>
          </w:p>
          <w:p>
            <w:pPr>
              <w:spacing w:after="0"/>
            </w:pPr>
            <w:r>
              <w:rPr>
                <w:rFonts w:ascii="Consolas" w:cs="Consolas" w:eastAsia="Consolas" w:hAnsi="Consolas"/>
                <w:sz w:val="16"/>
                <w:szCs w:val="16"/>
              </w:rPr>
              <w:t xml:space="preserve">          to argue when/where it's from + WHY)</w:t>
            </w:r>
          </w:p>
          <w:p>
            <w:pPr>
              <w:spacing w:after="0"/>
            </w:pPr>
            <w:r>
              <w:rPr>
                <w:rFonts w:ascii="Consolas" w:cs="Consolas" w:eastAsia="Consolas" w:hAnsi="Consolas"/>
                <w:sz w:val="16"/>
                <w:szCs w:val="16"/>
              </w:rPr>
              <w:t xml:space="preserve">    #6 — Theory &amp; Interpretation (apply a critical framework)</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2"/>
              <w:left w:val="single" w:color="1565C0" w:sz="12"/>
              <w:bottom w:val="single" w:color="1565C0" w:sz="12"/>
              <w:right w:val="single" w:color="1565C0" w:sz="12"/>
            </w:tcBorders>
            <w:shd w:fill="1565C0" w:val="clear"/>
            <w:tcMar>
              <w:top w:type="dxa" w:w="50"/>
              <w:left w:type="dxa" w:w="160"/>
              <w:bottom w:type="dxa" w:w="50"/>
              <w:right w:type="dxa" w:w="160"/>
            </w:tcMar>
          </w:tcPr>
          <w:p>
            <w:pPr>
              <w:spacing w:after="0"/>
              <w:jc w:val="center"/>
            </w:pPr>
            <w:r>
              <w:rPr>
                <w:b/>
                <w:bCs/>
                <w:color w:val="FFFFFF"/>
                <w:sz w:val="21"/>
                <w:szCs w:val="21"/>
              </w:rPr>
              <w:t xml:space="preserve">PAGE 2  </w:t>
            </w:r>
            <w:r>
              <w:rPr>
                <w:b/>
                <w:bCs/>
                <w:color w:val="FFFFFF"/>
                <w:sz w:val="22"/>
                <w:szCs w:val="22"/>
              </w:rPr>
              <w:t xml:space="preserve">│  VISUAL ANALYSIS TOOLKIT — THE FOUNDATION</w:t>
            </w:r>
          </w:p>
        </w:tc>
      </w:tr>
    </w:tbl>
    <w:p>
      <w:pPr>
        <w:spacing w:after="22" w:line="215"/>
      </w:pPr>
      <w:r>
        <w:rPr>
          <w:b/>
          <w:bCs/>
          <w:sz w:val="16"/>
          <w:szCs w:val="16"/>
        </w:rPr>
        <w:t xml:space="preserve">Every FRQ requires visual analysis.</w:t>
      </w:r>
      <w:r>
        <w:rPr>
          <w:sz w:val="16"/>
          <w:szCs w:val="16"/>
        </w:rPr>
        <w:t xml:space="preserve"> Memorize this vocabulary — these are the CONCRETE observations graders reward. "This work is beautiful" = 0 points. "The artist uses linear perspective with a single vanishing point at the figure of Christ" = points for visual analysis.</w:t>
      </w:r>
    </w:p>
    <w:p>
      <w:pPr>
        <w:pBdr>
          <w:bottom w:val="single" w:color="1565C0" w:sz="8" w:space="1"/>
        </w:pBdr>
        <w:spacing w:after="18" w:before="50"/>
      </w:pPr>
      <w:r>
        <w:rPr>
          <w:b/>
          <w:bCs/>
          <w:color w:val="1565C0"/>
          <w:sz w:val="18"/>
          <w:szCs w:val="18"/>
        </w:rPr>
        <w:t xml:space="preserve">Formal Elements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Element</w:t>
            </w:r>
          </w:p>
        </w:tc>
        <w:tc>
          <w:tcPr>
            <w:tcW w:type="dxa" w:w="78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Vocabulary + observations to make</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Line</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Contour, gesture, hatching/cross-hatching; horizontal (calm), vertical (formal/spiritual), diagonal (action)</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Shape / Form</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Geometric vs organic; 2-D shapes vs 3-D forms (mass, volume)</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Color</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Hue, value, saturation, complementary, analogous; symbolic uses (gold = divine, red = passion/blood)</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Texture</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Actual (sculpted) vs implied (painted); rough/smooth/shiny</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Space</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Linear perspective</w:t>
            </w:r>
            <w:r>
              <w:rPr>
                <w:sz w:val="16"/>
                <w:szCs w:val="16"/>
              </w:rPr>
              <w:t xml:space="preserve">, atmospheric (color/clarity fades), overlapping, foreshortening</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Composition</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Symmetry/asymmetry, balance, focal point, hierarchical scale (bigger = more important), pyramidal/triangular composition</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Light</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Naturalistic, dramatic (chiaroscuro = strong dark/light), tenebrism (Caravaggio's dark backgrounds)</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Materials/Medium</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Fresco, oil, tempera, acrylic, bronze, marble, terracotta, stained glass, mosaic, woodblock</w:t>
            </w:r>
          </w:p>
        </w:tc>
      </w:tr>
    </w:tbl>
    <w:p>
      <w:pPr>
        <w:pBdr>
          <w:bottom w:val="single" w:color="1565C0" w:sz="8" w:space="1"/>
        </w:pBdr>
        <w:spacing w:after="18" w:before="50"/>
      </w:pPr>
      <w:r>
        <w:rPr>
          <w:b/>
          <w:bCs/>
          <w:color w:val="1565C0"/>
          <w:sz w:val="18"/>
          <w:szCs w:val="18"/>
        </w:rPr>
        <w:t xml:space="preserve">Subject Matter Vocabulary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0E4F" w:sz="4"/>
              <w:left w:val="single" w:color="880E4F" w:sz="16"/>
              <w:bottom w:val="single" w:color="880E4F" w:sz="4"/>
              <w:right w:val="single" w:color="880E4F" w:sz="4"/>
            </w:tcBorders>
            <w:shd w:fill="FCE4EC" w:val="clear"/>
            <w:tcMar>
              <w:top w:type="dxa" w:w="60"/>
              <w:left w:type="dxa" w:w="160"/>
              <w:bottom w:type="dxa" w:w="60"/>
              <w:right w:type="dxa" w:w="160"/>
            </w:tcMar>
          </w:tcPr>
          <w:p>
            <w:pPr>
              <w:spacing w:after="0"/>
            </w:pPr>
            <w:r>
              <w:rPr>
                <w:rFonts w:ascii="Consolas" w:cs="Consolas" w:eastAsia="Consolas" w:hAnsi="Consolas"/>
                <w:sz w:val="16"/>
                <w:szCs w:val="16"/>
              </w:rPr>
              <w:t xml:space="preserve">  GENRES:</w:t>
            </w:r>
          </w:p>
          <w:p>
            <w:pPr>
              <w:spacing w:after="0"/>
            </w:pPr>
            <w:r>
              <w:rPr>
                <w:rFonts w:ascii="Consolas" w:cs="Consolas" w:eastAsia="Consolas" w:hAnsi="Consolas"/>
                <w:sz w:val="16"/>
                <w:szCs w:val="16"/>
              </w:rPr>
              <w:t xml:space="preserve">    Portrait — depiction of specific person</w:t>
            </w:r>
          </w:p>
          <w:p>
            <w:pPr>
              <w:spacing w:after="0"/>
            </w:pPr>
            <w:r>
              <w:rPr>
                <w:rFonts w:ascii="Consolas" w:cs="Consolas" w:eastAsia="Consolas" w:hAnsi="Consolas"/>
                <w:sz w:val="16"/>
                <w:szCs w:val="16"/>
              </w:rPr>
              <w:t xml:space="preserve">    Landscape — natural scenery dominant</w:t>
            </w:r>
          </w:p>
          <w:p>
            <w:pPr>
              <w:spacing w:after="0"/>
            </w:pPr>
            <w:r>
              <w:rPr>
                <w:rFonts w:ascii="Consolas" w:cs="Consolas" w:eastAsia="Consolas" w:hAnsi="Consolas"/>
                <w:sz w:val="16"/>
                <w:szCs w:val="16"/>
              </w:rPr>
              <w:t xml:space="preserve">    History painting — narrative event (high genre per academic hierarchy)</w:t>
            </w:r>
          </w:p>
          <w:p>
            <w:pPr>
              <w:spacing w:after="0"/>
            </w:pPr>
            <w:r>
              <w:rPr>
                <w:rFonts w:ascii="Consolas" w:cs="Consolas" w:eastAsia="Consolas" w:hAnsi="Consolas"/>
                <w:sz w:val="16"/>
                <w:szCs w:val="16"/>
              </w:rPr>
              <w:t xml:space="preserve">    Genre scene — everyday life</w:t>
            </w:r>
          </w:p>
          <w:p>
            <w:pPr>
              <w:spacing w:after="0"/>
            </w:pPr>
            <w:r>
              <w:rPr>
                <w:rFonts w:ascii="Consolas" w:cs="Consolas" w:eastAsia="Consolas" w:hAnsi="Consolas"/>
                <w:sz w:val="16"/>
                <w:szCs w:val="16"/>
              </w:rPr>
              <w:t xml:space="preserve">    Still life — inanimate objects</w:t>
            </w:r>
          </w:p>
          <w:p>
            <w:pPr>
              <w:spacing w:after="0"/>
            </w:pPr>
            <w:r>
              <w:rPr>
                <w:rFonts w:ascii="Consolas" w:cs="Consolas" w:eastAsia="Consolas" w:hAnsi="Consolas"/>
                <w:sz w:val="16"/>
                <w:szCs w:val="16"/>
              </w:rPr>
              <w:t xml:space="preserve">    Religious — Christian, Buddhist, Islamic, etc.</w:t>
            </w:r>
          </w:p>
          <w:p>
            <w:pPr>
              <w:spacing w:after="0"/>
            </w:pPr>
            <w:r>
              <w:rPr>
                <w:rFonts w:ascii="Consolas" w:cs="Consolas" w:eastAsia="Consolas" w:hAnsi="Consolas"/>
                <w:sz w:val="16"/>
                <w:szCs w:val="16"/>
              </w:rPr>
              <w:t xml:space="preserve">    Allegory — symbolic representation of an idea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ARCHITECTURE TERMS:</w:t>
            </w:r>
          </w:p>
          <w:p>
            <w:pPr>
              <w:spacing w:after="0"/>
            </w:pPr>
            <w:r>
              <w:rPr>
                <w:rFonts w:ascii="Consolas" w:cs="Consolas" w:eastAsia="Consolas" w:hAnsi="Consolas"/>
                <w:sz w:val="16"/>
                <w:szCs w:val="16"/>
              </w:rPr>
              <w:t xml:space="preserve">    Post-and-lintel, arch, vault (barrel/groin/rib), dome</w:t>
            </w:r>
          </w:p>
          <w:p>
            <w:pPr>
              <w:spacing w:after="0"/>
            </w:pPr>
            <w:r>
              <w:rPr>
                <w:rFonts w:ascii="Consolas" w:cs="Consolas" w:eastAsia="Consolas" w:hAnsi="Consolas"/>
                <w:sz w:val="16"/>
                <w:szCs w:val="16"/>
              </w:rPr>
              <w:t xml:space="preserve">    Buttress (flying buttress = Gothic), pendentive, pilaster</w:t>
            </w:r>
          </w:p>
          <w:p>
            <w:pPr>
              <w:spacing w:after="0"/>
            </w:pPr>
            <w:r>
              <w:rPr>
                <w:rFonts w:ascii="Consolas" w:cs="Consolas" w:eastAsia="Consolas" w:hAnsi="Consolas"/>
                <w:sz w:val="16"/>
                <w:szCs w:val="16"/>
              </w:rPr>
              <w:t xml:space="preserve">    Nave, apse, transept (church plan terms)</w:t>
            </w:r>
          </w:p>
        </w:tc>
      </w:tr>
    </w:tbl>
    <w:p>
      <w:pPr>
        <w:pBdr>
          <w:bottom w:val="single" w:color="1565C0" w:sz="8" w:space="1"/>
        </w:pBdr>
        <w:spacing w:after="18" w:before="50"/>
      </w:pPr>
      <w:r>
        <w:rPr>
          <w:b/>
          <w:bCs/>
          <w:color w:val="1565C0"/>
          <w:sz w:val="18"/>
          <w:szCs w:val="18"/>
        </w:rPr>
        <w:t xml:space="preserve">Iconography [4]/[5]</w:t>
      </w:r>
    </w:p>
    <w:p>
      <w:pPr>
        <w:spacing w:after="22" w:line="215"/>
      </w:pPr>
      <w:r>
        <w:rPr>
          <w:b/>
          <w:bCs/>
          <w:sz w:val="16"/>
          <w:szCs w:val="16"/>
        </w:rPr>
        <w:t xml:space="preserve">[4]/[5] Iconography = symbols + their meanings in art.</w:t>
      </w:r>
      <w:r>
        <w:rPr>
          <w:sz w:val="16"/>
          <w:szCs w:val="16"/>
        </w:rPr>
        <w:t xml:space="preserve"> Memorize the most common:</w:t>
      </w:r>
    </w:p>
    <w:p>
      <w:pPr>
        <w:pStyle w:val="ListParagraph"/>
        <w:numPr>
          <w:ilvl w:val="0"/>
          <w:numId w:val="2"/>
        </w:numPr>
        <w:spacing w:after="18" w:line="215"/>
      </w:pPr>
      <w:r>
        <w:rPr>
          <w:b/>
          <w:bCs/>
          <w:sz w:val="16"/>
          <w:szCs w:val="16"/>
        </w:rPr>
        <w:t xml:space="preserve">Mary blue robe [4]</w:t>
      </w:r>
      <w:r>
        <w:rPr>
          <w:sz w:val="16"/>
          <w:szCs w:val="16"/>
        </w:rPr>
        <w:t xml:space="preserve"> = purity, divinity. Often holding white lily (purity).</w:t>
      </w:r>
    </w:p>
    <w:p>
      <w:pPr>
        <w:pStyle w:val="ListParagraph"/>
        <w:numPr>
          <w:ilvl w:val="0"/>
          <w:numId w:val="2"/>
        </w:numPr>
        <w:spacing w:after="18" w:line="215"/>
      </w:pPr>
      <w:r>
        <w:rPr>
          <w:b/>
          <w:bCs/>
          <w:sz w:val="16"/>
          <w:szCs w:val="16"/>
        </w:rPr>
        <w:t xml:space="preserve">Christ on cross [4]</w:t>
      </w:r>
      <w:r>
        <w:rPr>
          <w:sz w:val="16"/>
          <w:szCs w:val="16"/>
        </w:rPr>
        <w:t xml:space="preserve">: INRI (King of the Jews), wounds in hands/feet/side, crown of thorns.</w:t>
      </w:r>
    </w:p>
    <w:p>
      <w:pPr>
        <w:pStyle w:val="ListParagraph"/>
        <w:numPr>
          <w:ilvl w:val="0"/>
          <w:numId w:val="2"/>
        </w:numPr>
        <w:spacing w:after="18" w:line="215"/>
      </w:pPr>
      <w:r>
        <w:rPr>
          <w:b/>
          <w:bCs/>
          <w:sz w:val="16"/>
          <w:szCs w:val="16"/>
        </w:rPr>
        <w:t xml:space="preserve">Halo [4]</w:t>
      </w:r>
      <w:r>
        <w:rPr>
          <w:sz w:val="16"/>
          <w:szCs w:val="16"/>
        </w:rPr>
        <w:t xml:space="preserve"> = divinity. Cruciform halo for Christ, golden disc for saints.</w:t>
      </w:r>
    </w:p>
    <w:p>
      <w:pPr>
        <w:pStyle w:val="ListParagraph"/>
        <w:numPr>
          <w:ilvl w:val="0"/>
          <w:numId w:val="2"/>
        </w:numPr>
        <w:spacing w:after="18" w:line="215"/>
      </w:pPr>
      <w:r>
        <w:rPr>
          <w:b/>
          <w:bCs/>
          <w:sz w:val="16"/>
          <w:szCs w:val="16"/>
        </w:rPr>
        <w:t xml:space="preserve">Skull / hourglass [5]</w:t>
      </w:r>
      <w:r>
        <w:rPr>
          <w:sz w:val="16"/>
          <w:szCs w:val="16"/>
        </w:rPr>
        <w:t xml:space="preserve"> = vanitas (mortality, transience of life).</w:t>
      </w:r>
    </w:p>
    <w:p>
      <w:pPr>
        <w:pStyle w:val="ListParagraph"/>
        <w:numPr>
          <w:ilvl w:val="0"/>
          <w:numId w:val="2"/>
        </w:numPr>
        <w:spacing w:after="18" w:line="215"/>
      </w:pPr>
      <w:r>
        <w:rPr>
          <w:b/>
          <w:bCs/>
          <w:sz w:val="16"/>
          <w:szCs w:val="16"/>
        </w:rPr>
        <w:t xml:space="preserve">Lotus flower [4]</w:t>
      </w:r>
      <w:r>
        <w:rPr>
          <w:sz w:val="16"/>
          <w:szCs w:val="16"/>
        </w:rPr>
        <w:t xml:space="preserve"> = Buddhist purity, enlightenment.</w:t>
      </w:r>
    </w:p>
    <w:p>
      <w:pPr>
        <w:pStyle w:val="ListParagraph"/>
        <w:numPr>
          <w:ilvl w:val="0"/>
          <w:numId w:val="2"/>
        </w:numPr>
        <w:spacing w:after="18" w:line="215"/>
      </w:pPr>
      <w:r>
        <w:rPr>
          <w:b/>
          <w:bCs/>
          <w:sz w:val="16"/>
          <w:szCs w:val="16"/>
        </w:rPr>
        <w:t xml:space="preserve">Lion [4]</w:t>
      </w:r>
      <w:r>
        <w:rPr>
          <w:sz w:val="16"/>
          <w:szCs w:val="16"/>
        </w:rPr>
        <w:t xml:space="preserve"> = strength, courage, royalty (or St. Mark in Christian 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On Visual Analysis FRQs, structure your answer as: (1) describe what you see, (2) explain its function or meaning, (3) connect to context.</w:t>
            </w:r>
            <w:r>
              <w:rPr>
                <w:sz w:val="16"/>
                <w:szCs w:val="16"/>
              </w:rPr>
              <w:t xml:space="preserve"> Don't separate description from interpretation — weave them. "The figure's gold halo and elongated proportions [VISUAL] reflect Byzantine conventions emphasizing spiritual over physical reality [INTERPRETATION], typical of post-iconoclasm icon production [CONTEXT]."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4037" w:sz="12"/>
              <w:left w:val="single" w:color="5D4037" w:sz="12"/>
              <w:bottom w:val="single" w:color="5D4037" w:sz="12"/>
              <w:right w:val="single" w:color="5D4037" w:sz="12"/>
            </w:tcBorders>
            <w:shd w:fill="5D4037" w:val="clear"/>
            <w:tcMar>
              <w:top w:type="dxa" w:w="50"/>
              <w:left w:type="dxa" w:w="160"/>
              <w:bottom w:type="dxa" w:w="50"/>
              <w:right w:type="dxa" w:w="160"/>
            </w:tcMar>
          </w:tcPr>
          <w:p>
            <w:pPr>
              <w:spacing w:after="0"/>
              <w:jc w:val="center"/>
            </w:pPr>
            <w:r>
              <w:rPr>
                <w:b/>
                <w:bCs/>
                <w:color w:val="FFFFFF"/>
                <w:sz w:val="21"/>
                <w:szCs w:val="21"/>
              </w:rPr>
              <w:t xml:space="preserve">PAGE 3  </w:t>
            </w:r>
            <w:r>
              <w:rPr>
                <w:b/>
                <w:bCs/>
                <w:color w:val="FFFFFF"/>
                <w:sz w:val="22"/>
                <w:szCs w:val="22"/>
              </w:rPr>
              <w:t xml:space="preserve">│  ANCIENT MEDITERRANEAN — EGYPT · GREECE · ROME</w:t>
            </w:r>
          </w:p>
        </w:tc>
      </w:tr>
    </w:tbl>
    <w:p>
      <w:pPr>
        <w:pBdr>
          <w:bottom w:val="single" w:color="5D4037" w:sz="8" w:space="1"/>
        </w:pBdr>
        <w:spacing w:after="18" w:before="50"/>
      </w:pPr>
      <w:r>
        <w:rPr>
          <w:b/>
          <w:bCs/>
          <w:color w:val="5D4037"/>
          <w:sz w:val="18"/>
          <w:szCs w:val="18"/>
        </w:rPr>
        <w:t xml:space="preserve">Egypt (~3000-30 BCE) [3]/[4]</w:t>
      </w:r>
    </w:p>
    <w:p>
      <w:pPr>
        <w:pStyle w:val="ListParagraph"/>
        <w:numPr>
          <w:ilvl w:val="0"/>
          <w:numId w:val="2"/>
        </w:numPr>
        <w:spacing w:after="18" w:line="215"/>
      </w:pPr>
      <w:r>
        <w:rPr>
          <w:b/>
          <w:bCs/>
          <w:sz w:val="16"/>
          <w:szCs w:val="16"/>
        </w:rPr>
        <w:t xml:space="preserve">Conventions [3]/[4]</w:t>
      </w:r>
      <w:r>
        <w:rPr>
          <w:sz w:val="16"/>
          <w:szCs w:val="16"/>
        </w:rPr>
        <w:t xml:space="preserve">: composite/twisted view (head profile, eye frontal, torso frontal, legs profile); hierarchical scale; rigidity; emphasis on order + afterlife.</w:t>
      </w:r>
    </w:p>
    <w:p>
      <w:pPr>
        <w:pStyle w:val="ListParagraph"/>
        <w:numPr>
          <w:ilvl w:val="0"/>
          <w:numId w:val="2"/>
        </w:numPr>
        <w:spacing w:after="18" w:line="215"/>
      </w:pPr>
      <w:r>
        <w:rPr>
          <w:b/>
          <w:bCs/>
          <w:sz w:val="16"/>
          <w:szCs w:val="16"/>
        </w:rPr>
        <w:t xml:space="preserve">Key works [3]/[4]</w:t>
      </w:r>
      <w:r>
        <w:rPr>
          <w:sz w:val="16"/>
          <w:szCs w:val="16"/>
        </w:rPr>
        <w:t xml:space="preserve">: </w:t>
      </w:r>
      <w:r>
        <w:rPr>
          <w:b/>
          <w:bCs/>
          <w:sz w:val="16"/>
          <w:szCs w:val="16"/>
        </w:rPr>
        <w:t xml:space="preserve">Great Pyramids of Giza</w:t>
      </w:r>
      <w:r>
        <w:rPr>
          <w:sz w:val="16"/>
          <w:szCs w:val="16"/>
        </w:rPr>
        <w:t xml:space="preserve"> (Khufu, Khafre, Menkaure, c. 2550 BCE); </w:t>
      </w:r>
      <w:r>
        <w:rPr>
          <w:b/>
          <w:bCs/>
          <w:sz w:val="16"/>
          <w:szCs w:val="16"/>
        </w:rPr>
        <w:t xml:space="preserve">King Menkaure &amp; Queen</w:t>
      </w:r>
      <w:r>
        <w:rPr>
          <w:sz w:val="16"/>
          <w:szCs w:val="16"/>
        </w:rPr>
        <w:t xml:space="preserve"> (sculpture, ~2490 BCE); </w:t>
      </w:r>
      <w:r>
        <w:rPr>
          <w:b/>
          <w:bCs/>
          <w:sz w:val="16"/>
          <w:szCs w:val="16"/>
        </w:rPr>
        <w:t xml:space="preserve">Akhenaton + Nefertiti / Akhenaton with daughters</w:t>
      </w:r>
      <w:r>
        <w:rPr>
          <w:sz w:val="16"/>
          <w:szCs w:val="16"/>
        </w:rPr>
        <w:t xml:space="preserve"> (Amarna period, ~1350 BCE — naturalistic shift).</w:t>
      </w:r>
    </w:p>
    <w:p>
      <w:pPr>
        <w:pStyle w:val="ListParagraph"/>
        <w:numPr>
          <w:ilvl w:val="0"/>
          <w:numId w:val="2"/>
        </w:numPr>
        <w:spacing w:after="18" w:line="215"/>
      </w:pPr>
      <w:r>
        <w:rPr>
          <w:b/>
          <w:bCs/>
          <w:sz w:val="16"/>
          <w:szCs w:val="16"/>
        </w:rPr>
        <w:t xml:space="preserve">Amarna [4]/[5]</w:t>
      </w:r>
      <w:r>
        <w:rPr>
          <w:sz w:val="16"/>
          <w:szCs w:val="16"/>
        </w:rPr>
        <w:t xml:space="preserve"> = brief naturalistic break under Akhenaten (monotheistic reform). Reverted after his death.</w:t>
      </w:r>
    </w:p>
    <w:p>
      <w:pPr>
        <w:pBdr>
          <w:bottom w:val="single" w:color="5D4037" w:sz="8" w:space="1"/>
        </w:pBdr>
        <w:spacing w:after="18" w:before="50"/>
      </w:pPr>
      <w:r>
        <w:rPr>
          <w:b/>
          <w:bCs/>
          <w:color w:val="5D4037"/>
          <w:sz w:val="18"/>
          <w:szCs w:val="18"/>
        </w:rPr>
        <w:t xml:space="preserve">Greece (~800-30 BCE)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0E4F" w:sz="4"/>
              <w:left w:val="single" w:color="880E4F" w:sz="16"/>
              <w:bottom w:val="single" w:color="880E4F" w:sz="4"/>
              <w:right w:val="single" w:color="880E4F" w:sz="4"/>
            </w:tcBorders>
            <w:shd w:fill="FCE4EC" w:val="clear"/>
            <w:tcMar>
              <w:top w:type="dxa" w:w="60"/>
              <w:left w:type="dxa" w:w="160"/>
              <w:bottom w:type="dxa" w:w="60"/>
              <w:right w:type="dxa" w:w="160"/>
            </w:tcMar>
          </w:tcPr>
          <w:p>
            <w:pPr>
              <w:spacing w:after="0"/>
            </w:pPr>
            <w:r>
              <w:rPr>
                <w:rFonts w:ascii="Consolas" w:cs="Consolas" w:eastAsia="Consolas" w:hAnsi="Consolas"/>
                <w:sz w:val="16"/>
                <w:szCs w:val="16"/>
              </w:rPr>
              <w:t xml:space="preserve">  ARCHAIC (~700-480 BCE):</w:t>
            </w:r>
          </w:p>
          <w:p>
            <w:pPr>
              <w:spacing w:after="0"/>
            </w:pPr>
            <w:r>
              <w:rPr>
                <w:rFonts w:ascii="Consolas" w:cs="Consolas" w:eastAsia="Consolas" w:hAnsi="Consolas"/>
                <w:sz w:val="16"/>
                <w:szCs w:val="16"/>
              </w:rPr>
              <w:t xml:space="preserve">    Kouros ("Anavysos" Kouros): rigid, smile, frontal, Egyptian-influenced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CLASSICAL (~480-323 BCE):</w:t>
            </w:r>
          </w:p>
          <w:p>
            <w:pPr>
              <w:spacing w:after="0"/>
            </w:pPr>
            <w:r>
              <w:rPr>
                <w:rFonts w:ascii="Consolas" w:cs="Consolas" w:eastAsia="Consolas" w:hAnsi="Consolas"/>
                <w:sz w:val="16"/>
                <w:szCs w:val="16"/>
              </w:rPr>
              <w:t xml:space="preserve">    Contrapposto pose (weight shift), idealization, balance</w:t>
            </w:r>
          </w:p>
          <w:p>
            <w:pPr>
              <w:spacing w:after="0"/>
            </w:pPr>
            <w:r>
              <w:rPr>
                <w:rFonts w:ascii="Consolas" w:cs="Consolas" w:eastAsia="Consolas" w:hAnsi="Consolas"/>
                <w:sz w:val="16"/>
                <w:szCs w:val="16"/>
              </w:rPr>
              <w:t xml:space="preserve">    Doryphoros (Polykleitos) — canon of proportions</w:t>
            </w:r>
          </w:p>
          <w:p>
            <w:pPr>
              <w:spacing w:after="0"/>
            </w:pPr>
            <w:r>
              <w:rPr>
                <w:rFonts w:ascii="Consolas" w:cs="Consolas" w:eastAsia="Consolas" w:hAnsi="Consolas"/>
                <w:sz w:val="16"/>
                <w:szCs w:val="16"/>
              </w:rPr>
              <w:t xml:space="preserve">    Parthenon (Athens, 447-432 BCE): Doric, golden ratio,</w:t>
            </w:r>
          </w:p>
          <w:p>
            <w:pPr>
              <w:spacing w:after="0"/>
            </w:pPr>
            <w:r>
              <w:rPr>
                <w:rFonts w:ascii="Consolas" w:cs="Consolas" w:eastAsia="Consolas" w:hAnsi="Consolas"/>
                <w:sz w:val="16"/>
                <w:szCs w:val="16"/>
              </w:rPr>
              <w:t xml:space="preserve">      Phidias's sculptural program</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HELLENISTIC (~323-30 BCE):</w:t>
            </w:r>
          </w:p>
          <w:p>
            <w:pPr>
              <w:spacing w:after="0"/>
            </w:pPr>
            <w:r>
              <w:rPr>
                <w:rFonts w:ascii="Consolas" w:cs="Consolas" w:eastAsia="Consolas" w:hAnsi="Consolas"/>
                <w:sz w:val="16"/>
                <w:szCs w:val="16"/>
              </w:rPr>
              <w:t xml:space="preserve">    Drama + emotion + virtuosic carving</w:t>
            </w:r>
          </w:p>
          <w:p>
            <w:pPr>
              <w:spacing w:after="0"/>
            </w:pPr>
            <w:r>
              <w:rPr>
                <w:rFonts w:ascii="Consolas" w:cs="Consolas" w:eastAsia="Consolas" w:hAnsi="Consolas"/>
                <w:sz w:val="16"/>
                <w:szCs w:val="16"/>
              </w:rPr>
              <w:t xml:space="preserve">    Nike of Samothrace (Winged Victory)</w:t>
            </w:r>
          </w:p>
          <w:p>
            <w:pPr>
              <w:spacing w:after="0"/>
            </w:pPr>
            <w:r>
              <w:rPr>
                <w:rFonts w:ascii="Consolas" w:cs="Consolas" w:eastAsia="Consolas" w:hAnsi="Consolas"/>
                <w:sz w:val="16"/>
                <w:szCs w:val="16"/>
              </w:rPr>
              <w:t xml:space="preserve">    Laocoön and His Sons</w:t>
            </w:r>
          </w:p>
          <w:p>
            <w:pPr>
              <w:spacing w:after="0"/>
            </w:pPr>
            <w:r>
              <w:rPr>
                <w:rFonts w:ascii="Consolas" w:cs="Consolas" w:eastAsia="Consolas" w:hAnsi="Consolas"/>
                <w:sz w:val="16"/>
                <w:szCs w:val="16"/>
              </w:rPr>
              <w:t xml:space="preserve">    Old market woman (genre realism, not idealization)</w:t>
            </w:r>
          </w:p>
        </w:tc>
      </w:tr>
    </w:tbl>
    <w:p>
      <w:pPr>
        <w:pBdr>
          <w:bottom w:val="single" w:color="5D4037" w:sz="8" w:space="1"/>
        </w:pBdr>
        <w:spacing w:after="18" w:before="50"/>
      </w:pPr>
      <w:r>
        <w:rPr>
          <w:b/>
          <w:bCs/>
          <w:color w:val="5D4037"/>
          <w:sz w:val="18"/>
          <w:szCs w:val="18"/>
        </w:rPr>
        <w:t xml:space="preserve">Rome (~700 BCE-476 CE) [3]/[4]</w:t>
      </w:r>
    </w:p>
    <w:p>
      <w:pPr>
        <w:pStyle w:val="ListParagraph"/>
        <w:numPr>
          <w:ilvl w:val="0"/>
          <w:numId w:val="2"/>
        </w:numPr>
        <w:spacing w:after="18" w:line="215"/>
      </w:pPr>
      <w:r>
        <w:rPr>
          <w:b/>
          <w:bCs/>
          <w:sz w:val="16"/>
          <w:szCs w:val="16"/>
        </w:rPr>
        <w:t xml:space="preserve">Architecture [3]/[4]</w:t>
      </w:r>
      <w:r>
        <w:rPr>
          <w:sz w:val="16"/>
          <w:szCs w:val="16"/>
        </w:rPr>
        <w:t xml:space="preserve">: arch, dome, concrete enabled scale. </w:t>
      </w:r>
      <w:r>
        <w:rPr>
          <w:b/>
          <w:bCs/>
          <w:sz w:val="16"/>
          <w:szCs w:val="16"/>
        </w:rPr>
        <w:t xml:space="preserve">Pantheon</w:t>
      </w:r>
      <w:r>
        <w:rPr>
          <w:sz w:val="16"/>
          <w:szCs w:val="16"/>
        </w:rPr>
        <w:t xml:space="preserve"> (oculus dome). </w:t>
      </w:r>
      <w:r>
        <w:rPr>
          <w:b/>
          <w:bCs/>
          <w:sz w:val="16"/>
          <w:szCs w:val="16"/>
        </w:rPr>
        <w:t xml:space="preserve">Colosseum</w:t>
      </w:r>
      <w:r>
        <w:rPr>
          <w:sz w:val="16"/>
          <w:szCs w:val="16"/>
        </w:rPr>
        <w:t xml:space="preserve"> (stacked orders). </w:t>
      </w:r>
      <w:r>
        <w:rPr>
          <w:b/>
          <w:bCs/>
          <w:sz w:val="16"/>
          <w:szCs w:val="16"/>
        </w:rPr>
        <w:t xml:space="preserve">Augustus of Prima Porta</w:t>
      </w:r>
      <w:r>
        <w:rPr>
          <w:sz w:val="16"/>
          <w:szCs w:val="16"/>
        </w:rPr>
        <w:t xml:space="preserve">.</w:t>
      </w:r>
    </w:p>
    <w:p>
      <w:pPr>
        <w:pStyle w:val="ListParagraph"/>
        <w:numPr>
          <w:ilvl w:val="0"/>
          <w:numId w:val="2"/>
        </w:numPr>
        <w:spacing w:after="18" w:line="215"/>
      </w:pPr>
      <w:r>
        <w:rPr>
          <w:b/>
          <w:bCs/>
          <w:sz w:val="16"/>
          <w:szCs w:val="16"/>
        </w:rPr>
        <w:t xml:space="preserve">Roman portraiture [4]</w:t>
      </w:r>
      <w:r>
        <w:rPr>
          <w:sz w:val="16"/>
          <w:szCs w:val="16"/>
        </w:rPr>
        <w:t xml:space="preserve">: VERISTIC (warts-and-all realism) under Republic; idealized propaganda under emperors (Augustus).</w:t>
      </w:r>
    </w:p>
    <w:p>
      <w:pPr>
        <w:pStyle w:val="ListParagraph"/>
        <w:numPr>
          <w:ilvl w:val="0"/>
          <w:numId w:val="2"/>
        </w:numPr>
        <w:spacing w:after="18" w:line="215"/>
      </w:pPr>
      <w:r>
        <w:rPr>
          <w:b/>
          <w:bCs/>
          <w:sz w:val="16"/>
          <w:szCs w:val="16"/>
        </w:rPr>
        <w:t xml:space="preserve">Conversion to Christianity [4]/[5]</w:t>
      </w:r>
      <w:r>
        <w:rPr>
          <w:sz w:val="16"/>
          <w:szCs w:val="16"/>
        </w:rPr>
        <w:t xml:space="preserve"> (Constantine, 312 CE) → basilicas (Old St. Peter's), Christian iconography emerges.</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12"/>
              <w:left w:val="single" w:color="C62828" w:sz="12"/>
              <w:bottom w:val="single" w:color="C62828" w:sz="12"/>
              <w:right w:val="single" w:color="C62828" w:sz="12"/>
            </w:tcBorders>
            <w:shd w:fill="C62828" w:val="clear"/>
            <w:tcMar>
              <w:top w:type="dxa" w:w="50"/>
              <w:left w:type="dxa" w:w="160"/>
              <w:bottom w:type="dxa" w:w="50"/>
              <w:right w:type="dxa" w:w="160"/>
            </w:tcMar>
          </w:tcPr>
          <w:p>
            <w:pPr>
              <w:spacing w:after="0"/>
              <w:jc w:val="center"/>
            </w:pPr>
            <w:r>
              <w:rPr>
                <w:b/>
                <w:bCs/>
                <w:color w:val="FFFFFF"/>
                <w:sz w:val="21"/>
                <w:szCs w:val="21"/>
              </w:rPr>
              <w:t xml:space="preserve">PAGE 4  </w:t>
            </w:r>
            <w:r>
              <w:rPr>
                <w:b/>
                <w:bCs/>
                <w:color w:val="FFFFFF"/>
                <w:sz w:val="22"/>
                <w:szCs w:val="22"/>
              </w:rPr>
              <w:t xml:space="preserve">│  EARLY EUROPE: BYZANTINE · ROMANESQUE · GOTHIC · RENAISSANCE</w:t>
            </w:r>
          </w:p>
        </w:tc>
      </w:tr>
    </w:tbl>
    <w:p>
      <w:pPr>
        <w:pBdr>
          <w:bottom w:val="single" w:color="C62828" w:sz="8" w:space="1"/>
        </w:pBdr>
        <w:spacing w:after="18" w:before="50"/>
      </w:pPr>
      <w:r>
        <w:rPr>
          <w:b/>
          <w:bCs/>
          <w:color w:val="C62828"/>
          <w:sz w:val="18"/>
          <w:szCs w:val="18"/>
        </w:rPr>
        <w:t xml:space="preserve">Byzantine + Islamic [3]/[4]</w:t>
      </w:r>
    </w:p>
    <w:p>
      <w:pPr>
        <w:pStyle w:val="ListParagraph"/>
        <w:numPr>
          <w:ilvl w:val="0"/>
          <w:numId w:val="2"/>
        </w:numPr>
        <w:spacing w:after="18" w:line="215"/>
      </w:pPr>
      <w:r>
        <w:rPr>
          <w:b/>
          <w:bCs/>
          <w:sz w:val="16"/>
          <w:szCs w:val="16"/>
        </w:rPr>
        <w:t xml:space="preserve">Hagia Sophia [3]/[4]</w:t>
      </w:r>
      <w:r>
        <w:rPr>
          <w:sz w:val="16"/>
          <w:szCs w:val="16"/>
        </w:rPr>
        <w:t xml:space="preserve"> (537 CE, Justinian) — massive dome on pendentives. Originally Byzantine cathedral, became mosque after 1453, now museum/mosque.</w:t>
      </w:r>
    </w:p>
    <w:p>
      <w:pPr>
        <w:pStyle w:val="ListParagraph"/>
        <w:numPr>
          <w:ilvl w:val="0"/>
          <w:numId w:val="2"/>
        </w:numPr>
        <w:spacing w:after="18" w:line="215"/>
      </w:pPr>
      <w:r>
        <w:rPr>
          <w:b/>
          <w:bCs/>
          <w:sz w:val="16"/>
          <w:szCs w:val="16"/>
        </w:rPr>
        <w:t xml:space="preserve">Mosaics + icons [3]/[4]</w:t>
      </w:r>
      <w:r>
        <w:rPr>
          <w:sz w:val="16"/>
          <w:szCs w:val="16"/>
        </w:rPr>
        <w:t xml:space="preserve">: gold backgrounds (divine light), elongated figures, frontality, hieratic scale. </w:t>
      </w:r>
      <w:r>
        <w:rPr>
          <w:b/>
          <w:bCs/>
          <w:sz w:val="16"/>
          <w:szCs w:val="16"/>
        </w:rPr>
        <w:t xml:space="preserve">Theotokos (Virgin) and Child between Saints</w:t>
      </w:r>
      <w:r>
        <w:rPr>
          <w:sz w:val="16"/>
          <w:szCs w:val="16"/>
        </w:rPr>
        <w:t xml:space="preserve">.</w:t>
      </w:r>
    </w:p>
    <w:p>
      <w:pPr>
        <w:pStyle w:val="ListParagraph"/>
        <w:numPr>
          <w:ilvl w:val="0"/>
          <w:numId w:val="2"/>
        </w:numPr>
        <w:spacing w:after="18" w:line="215"/>
      </w:pPr>
      <w:r>
        <w:rPr>
          <w:b/>
          <w:bCs/>
          <w:sz w:val="16"/>
          <w:szCs w:val="16"/>
        </w:rPr>
        <w:t xml:space="preserve">Iconoclasm controversy [5]</w:t>
      </w:r>
      <w:r>
        <w:rPr>
          <w:sz w:val="16"/>
          <w:szCs w:val="16"/>
        </w:rPr>
        <w:t xml:space="preserve"> = whether religious images allowed (~726-843 CE).</w:t>
      </w:r>
    </w:p>
    <w:p>
      <w:pPr>
        <w:pStyle w:val="ListParagraph"/>
        <w:numPr>
          <w:ilvl w:val="0"/>
          <w:numId w:val="2"/>
        </w:numPr>
        <w:spacing w:after="18" w:line="215"/>
      </w:pPr>
      <w:r>
        <w:rPr>
          <w:b/>
          <w:bCs/>
          <w:sz w:val="16"/>
          <w:szCs w:val="16"/>
        </w:rPr>
        <w:t xml:space="preserve">Islamic art [3]/[4]</w:t>
      </w:r>
      <w:r>
        <w:rPr>
          <w:sz w:val="16"/>
          <w:szCs w:val="16"/>
        </w:rPr>
        <w:t xml:space="preserve">: aniconism (no figural in religious contexts), arabesque, calligraphy, geometric. </w:t>
      </w:r>
      <w:r>
        <w:rPr>
          <w:b/>
          <w:bCs/>
          <w:sz w:val="16"/>
          <w:szCs w:val="16"/>
        </w:rPr>
        <w:t xml:space="preserve">Great Mosque of Córdoba</w:t>
      </w:r>
      <w:r>
        <w:rPr>
          <w:sz w:val="16"/>
          <w:szCs w:val="16"/>
        </w:rPr>
        <w:t xml:space="preserve">, </w:t>
      </w:r>
      <w:r>
        <w:rPr>
          <w:b/>
          <w:bCs/>
          <w:sz w:val="16"/>
          <w:szCs w:val="16"/>
        </w:rPr>
        <w:t xml:space="preserve">Dome of the Rock</w:t>
      </w:r>
      <w:r>
        <w:rPr>
          <w:sz w:val="16"/>
          <w:szCs w:val="16"/>
        </w:rPr>
        <w:t xml:space="preserve">, </w:t>
      </w:r>
      <w:r>
        <w:rPr>
          <w:b/>
          <w:bCs/>
          <w:sz w:val="16"/>
          <w:szCs w:val="16"/>
        </w:rPr>
        <w:t xml:space="preserve">Suleymaniye Mosque (Sinan)</w:t>
      </w:r>
      <w:r>
        <w:rPr>
          <w:sz w:val="16"/>
          <w:szCs w:val="16"/>
        </w:rPr>
        <w:t xml:space="preserve">.</w:t>
      </w:r>
    </w:p>
    <w:p>
      <w:pPr>
        <w:pBdr>
          <w:bottom w:val="single" w:color="C62828" w:sz="8" w:space="1"/>
        </w:pBdr>
        <w:spacing w:after="18" w:before="50"/>
      </w:pPr>
      <w:r>
        <w:rPr>
          <w:b/>
          <w:bCs/>
          <w:color w:val="C62828"/>
          <w:sz w:val="18"/>
          <w:szCs w:val="18"/>
        </w:rPr>
        <w:t xml:space="preserve">Romanesque + Gothic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Style</w:t>
            </w:r>
          </w:p>
        </w:tc>
        <w:tc>
          <w:tcPr>
            <w:tcW w:type="dxa" w:w="76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Features</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Romanesque</w:t>
            </w:r>
            <w:r>
              <w:rPr>
                <w:sz w:val="16"/>
                <w:szCs w:val="16"/>
              </w:rPr>
              <w:t xml:space="preserve"> (~1000-1150)</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Thick walls, small windows, rounded arches, barrel vaults, stone vaulted ceilings. </w:t>
            </w:r>
            <w:r>
              <w:rPr>
                <w:b/>
                <w:bCs/>
                <w:sz w:val="16"/>
                <w:szCs w:val="16"/>
              </w:rPr>
              <w:t xml:space="preserve">Sainte-Foy at Conques</w:t>
            </w:r>
            <w:r>
              <w:rPr>
                <w:sz w:val="16"/>
                <w:szCs w:val="16"/>
              </w:rPr>
              <w:t xml:space="preserve">, </w:t>
            </w:r>
            <w:r>
              <w:rPr>
                <w:b/>
                <w:bCs/>
                <w:sz w:val="16"/>
                <w:szCs w:val="16"/>
              </w:rPr>
              <w:t xml:space="preserve">Bayeux Tapestry</w:t>
            </w:r>
            <w:r>
              <w:rPr>
                <w:sz w:val="16"/>
                <w:szCs w:val="16"/>
              </w:rPr>
              <w:t xml:space="preserve">.</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Gothic</w:t>
            </w:r>
            <w:r>
              <w:rPr>
                <w:sz w:val="16"/>
                <w:szCs w:val="16"/>
              </w:rPr>
              <w:t xml:space="preserve"> (~1150-1500)</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Pointed arches, ribbed vaults, flying buttresses (allowed thinner walls + LARGER windows = stained glass). Vertical emphasis, light = divine. </w:t>
            </w:r>
            <w:r>
              <w:rPr>
                <w:b/>
                <w:bCs/>
                <w:sz w:val="16"/>
                <w:szCs w:val="16"/>
              </w:rPr>
              <w:t xml:space="preserve">Chartres Cathedral</w:t>
            </w:r>
            <w:r>
              <w:rPr>
                <w:sz w:val="16"/>
                <w:szCs w:val="16"/>
              </w:rPr>
              <w:t xml:space="preserve">, </w:t>
            </w:r>
            <w:r>
              <w:rPr>
                <w:b/>
                <w:bCs/>
                <w:sz w:val="16"/>
                <w:szCs w:val="16"/>
              </w:rPr>
              <w:t xml:space="preserve">Notre-Dame de Paris</w:t>
            </w:r>
            <w:r>
              <w:rPr>
                <w:sz w:val="16"/>
                <w:szCs w:val="16"/>
              </w:rPr>
              <w:t xml:space="preserve">, </w:t>
            </w:r>
            <w:r>
              <w:rPr>
                <w:b/>
                <w:bCs/>
                <w:sz w:val="16"/>
                <w:szCs w:val="16"/>
              </w:rPr>
              <w:t xml:space="preserve">Saint-Chapelle</w:t>
            </w:r>
            <w:r>
              <w:rPr>
                <w:sz w:val="16"/>
                <w:szCs w:val="16"/>
              </w:rPr>
              <w:t xml:space="preserve">.</w:t>
            </w:r>
          </w:p>
        </w:tc>
      </w:tr>
    </w:tbl>
    <w:p>
      <w:pPr>
        <w:pBdr>
          <w:bottom w:val="single" w:color="C62828" w:sz="8" w:space="1"/>
        </w:pBdr>
        <w:spacing w:after="18" w:before="50"/>
      </w:pPr>
      <w:r>
        <w:rPr>
          <w:b/>
          <w:bCs/>
          <w:color w:val="C62828"/>
          <w:sz w:val="18"/>
          <w:szCs w:val="18"/>
        </w:rPr>
        <w:t xml:space="preserve">Italian Renaissance (~1400-1600) [3]/[4]/[5]</w:t>
      </w:r>
    </w:p>
    <w:p>
      <w:pPr>
        <w:pStyle w:val="ListParagraph"/>
        <w:numPr>
          <w:ilvl w:val="0"/>
          <w:numId w:val="2"/>
        </w:numPr>
        <w:spacing w:after="18" w:line="215"/>
      </w:pPr>
      <w:r>
        <w:rPr>
          <w:b/>
          <w:bCs/>
          <w:sz w:val="16"/>
          <w:szCs w:val="16"/>
        </w:rPr>
        <w:t xml:space="preserve">Linear perspective [3]/[4]</w:t>
      </w:r>
      <w:r>
        <w:rPr>
          <w:sz w:val="16"/>
          <w:szCs w:val="16"/>
        </w:rPr>
        <w:t xml:space="preserve"> (Brunelleschi/Alberti) — vanishing point, mathematical illusion of depth.</w:t>
      </w:r>
    </w:p>
    <w:p>
      <w:pPr>
        <w:pStyle w:val="ListParagraph"/>
        <w:numPr>
          <w:ilvl w:val="0"/>
          <w:numId w:val="2"/>
        </w:numPr>
        <w:spacing w:after="18" w:line="215"/>
      </w:pPr>
      <w:r>
        <w:rPr>
          <w:b/>
          <w:bCs/>
          <w:sz w:val="16"/>
          <w:szCs w:val="16"/>
        </w:rPr>
        <w:t xml:space="preserve">Early Renaissance [4]</w:t>
      </w:r>
      <w:r>
        <w:rPr>
          <w:sz w:val="16"/>
          <w:szCs w:val="16"/>
        </w:rPr>
        <w:t xml:space="preserve">: Donatello (David — first nude since antiquity), Masaccio (Tribute Money — perspective + chiaroscuro), Brunelleschi (Florence Cathedral dome).</w:t>
      </w:r>
    </w:p>
    <w:p>
      <w:pPr>
        <w:pStyle w:val="ListParagraph"/>
        <w:numPr>
          <w:ilvl w:val="0"/>
          <w:numId w:val="2"/>
        </w:numPr>
        <w:spacing w:after="18" w:line="215"/>
      </w:pPr>
      <w:r>
        <w:rPr>
          <w:b/>
          <w:bCs/>
          <w:sz w:val="16"/>
          <w:szCs w:val="16"/>
        </w:rPr>
        <w:t xml:space="preserve">High Renaissance [3]/[4]</w:t>
      </w:r>
      <w:r>
        <w:rPr>
          <w:sz w:val="16"/>
          <w:szCs w:val="16"/>
        </w:rPr>
        <w:t xml:space="preserve">: Leonardo (Mona Lisa, Last Supper), Michelangelo (Sistine Ceiling, David, Pietà), Raphael (School of Athens).</w:t>
      </w:r>
    </w:p>
    <w:p>
      <w:pPr>
        <w:pStyle w:val="ListParagraph"/>
        <w:numPr>
          <w:ilvl w:val="0"/>
          <w:numId w:val="2"/>
        </w:numPr>
        <w:spacing w:after="18" w:line="215"/>
      </w:pPr>
      <w:r>
        <w:rPr>
          <w:b/>
          <w:bCs/>
          <w:sz w:val="16"/>
          <w:szCs w:val="16"/>
        </w:rPr>
        <w:t xml:space="preserve">Northern Renaissance [4]/[5]</w:t>
      </w:r>
      <w:r>
        <w:rPr>
          <w:sz w:val="16"/>
          <w:szCs w:val="16"/>
        </w:rPr>
        <w:t xml:space="preserve">: Jan van Eyck's Arnolfini Portrait (oil paint, naturalism, symbolism), Dürer (printmaking, self-portraits).</w:t>
      </w:r>
    </w:p>
    <w:p>
      <w:pPr>
        <w:pStyle w:val="ListParagraph"/>
        <w:numPr>
          <w:ilvl w:val="0"/>
          <w:numId w:val="2"/>
        </w:numPr>
        <w:spacing w:after="18" w:line="215"/>
      </w:pPr>
      <w:r>
        <w:rPr>
          <w:b/>
          <w:bCs/>
          <w:sz w:val="16"/>
          <w:szCs w:val="16"/>
        </w:rPr>
        <w:t xml:space="preserve">Venetian Renaissance [5]</w:t>
      </w:r>
      <w:r>
        <w:rPr>
          <w:sz w:val="16"/>
          <w:szCs w:val="16"/>
        </w:rPr>
        <w:t xml:space="preserve">: Titian (color over line; Venus of Urbino).</w:t>
      </w:r>
    </w:p>
    <w:p>
      <w:pPr>
        <w:pBdr>
          <w:bottom w:val="single" w:color="C62828" w:sz="8" w:space="1"/>
        </w:pBdr>
        <w:spacing w:after="18" w:before="50"/>
      </w:pPr>
      <w:r>
        <w:rPr>
          <w:b/>
          <w:bCs/>
          <w:color w:val="C62828"/>
          <w:sz w:val="18"/>
          <w:szCs w:val="18"/>
        </w:rPr>
        <w:t xml:space="preserve">Mannerism + Baroque [3]/[4]/[5]</w:t>
      </w:r>
    </w:p>
    <w:p>
      <w:pPr>
        <w:pStyle w:val="ListParagraph"/>
        <w:numPr>
          <w:ilvl w:val="0"/>
          <w:numId w:val="2"/>
        </w:numPr>
        <w:spacing w:after="18" w:line="215"/>
      </w:pPr>
      <w:r>
        <w:rPr>
          <w:b/>
          <w:bCs/>
          <w:sz w:val="16"/>
          <w:szCs w:val="16"/>
        </w:rPr>
        <w:t xml:space="preserve">Mannerism (~1520-1600) [4]/[5]</w:t>
      </w:r>
      <w:r>
        <w:rPr>
          <w:sz w:val="16"/>
          <w:szCs w:val="16"/>
        </w:rPr>
        <w:t xml:space="preserve"> = anti-classical reaction. Elongated figures, complex composition, anxiety. Pontormo's Entombment, Parmigianino's Madonna of the Long Neck.</w:t>
      </w:r>
    </w:p>
    <w:p>
      <w:pPr>
        <w:pStyle w:val="ListParagraph"/>
        <w:numPr>
          <w:ilvl w:val="0"/>
          <w:numId w:val="2"/>
        </w:numPr>
        <w:spacing w:after="18" w:line="215"/>
      </w:pPr>
      <w:r>
        <w:rPr>
          <w:b/>
          <w:bCs/>
          <w:sz w:val="16"/>
          <w:szCs w:val="16"/>
        </w:rPr>
        <w:t xml:space="preserve">Baroque (1600-1750) [3]/[4]</w:t>
      </w:r>
      <w:r>
        <w:rPr>
          <w:sz w:val="16"/>
          <w:szCs w:val="16"/>
        </w:rPr>
        <w:t xml:space="preserve">: drama, emotion, theatricality, motion. Counter-Reformation tool.</w:t>
      </w:r>
    </w:p>
    <w:p>
      <w:pPr>
        <w:pStyle w:val="ListParagraph"/>
        <w:numPr>
          <w:ilvl w:val="0"/>
          <w:numId w:val="2"/>
        </w:numPr>
        <w:spacing w:after="18" w:line="215"/>
      </w:pPr>
      <w:r>
        <w:rPr>
          <w:b/>
          <w:bCs/>
          <w:sz w:val="16"/>
          <w:szCs w:val="16"/>
        </w:rPr>
        <w:t xml:space="preserve">Caravaggio [4]/[5]</w:t>
      </w:r>
      <w:r>
        <w:rPr>
          <w:sz w:val="16"/>
          <w:szCs w:val="16"/>
        </w:rPr>
        <w:t xml:space="preserve">: tenebrism (extreme dark/light), gritty realism. </w:t>
      </w:r>
      <w:r>
        <w:rPr>
          <w:b/>
          <w:bCs/>
          <w:sz w:val="16"/>
          <w:szCs w:val="16"/>
        </w:rPr>
        <w:t xml:space="preserve">Calling of St. Matthew</w:t>
      </w:r>
      <w:r>
        <w:rPr>
          <w:sz w:val="16"/>
          <w:szCs w:val="16"/>
        </w:rPr>
        <w:t xml:space="preserve">, </w:t>
      </w:r>
      <w:r>
        <w:rPr>
          <w:b/>
          <w:bCs/>
          <w:sz w:val="16"/>
          <w:szCs w:val="16"/>
        </w:rPr>
        <w:t xml:space="preserve">Conversion of Saul</w:t>
      </w:r>
      <w:r>
        <w:rPr>
          <w:sz w:val="16"/>
          <w:szCs w:val="16"/>
        </w:rPr>
        <w:t xml:space="preserve">.</w:t>
      </w:r>
    </w:p>
    <w:p>
      <w:pPr>
        <w:pStyle w:val="ListParagraph"/>
        <w:numPr>
          <w:ilvl w:val="0"/>
          <w:numId w:val="2"/>
        </w:numPr>
        <w:spacing w:after="18" w:line="215"/>
      </w:pPr>
      <w:r>
        <w:rPr>
          <w:b/>
          <w:bCs/>
          <w:sz w:val="16"/>
          <w:szCs w:val="16"/>
        </w:rPr>
        <w:t xml:space="preserve">Bernini [4]</w:t>
      </w:r>
      <w:r>
        <w:rPr>
          <w:sz w:val="16"/>
          <w:szCs w:val="16"/>
        </w:rPr>
        <w:t xml:space="preserve">: sculptural drama. </w:t>
      </w:r>
      <w:r>
        <w:rPr>
          <w:b/>
          <w:bCs/>
          <w:sz w:val="16"/>
          <w:szCs w:val="16"/>
        </w:rPr>
        <w:t xml:space="preserve">Ecstasy of St. Teresa</w:t>
      </w:r>
      <w:r>
        <w:rPr>
          <w:sz w:val="16"/>
          <w:szCs w:val="16"/>
        </w:rPr>
        <w:t xml:space="preserve">, </w:t>
      </w:r>
      <w:r>
        <w:rPr>
          <w:b/>
          <w:bCs/>
          <w:sz w:val="16"/>
          <w:szCs w:val="16"/>
        </w:rPr>
        <w:t xml:space="preserve">David</w:t>
      </w:r>
      <w:r>
        <w:rPr>
          <w:sz w:val="16"/>
          <w:szCs w:val="16"/>
        </w:rPr>
        <w:t xml:space="preserve">.</w:t>
      </w:r>
    </w:p>
    <w:p>
      <w:pPr>
        <w:pStyle w:val="ListParagraph"/>
        <w:numPr>
          <w:ilvl w:val="0"/>
          <w:numId w:val="2"/>
        </w:numPr>
        <w:spacing w:after="18" w:line="215"/>
      </w:pPr>
      <w:r>
        <w:rPr>
          <w:b/>
          <w:bCs/>
          <w:sz w:val="16"/>
          <w:szCs w:val="16"/>
        </w:rPr>
        <w:t xml:space="preserve">Dutch Golden Age [4]/[5]</w:t>
      </w:r>
      <w:r>
        <w:rPr>
          <w:sz w:val="16"/>
          <w:szCs w:val="16"/>
        </w:rPr>
        <w:t xml:space="preserve">: middle-class genre painting. Vermeer (light, domestic interiors), Rembrandt (portraits, self-portraits, biblical).</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6C00" w:sz="12"/>
              <w:left w:val="single" w:color="EF6C00" w:sz="12"/>
              <w:bottom w:val="single" w:color="EF6C00" w:sz="12"/>
              <w:right w:val="single" w:color="EF6C00" w:sz="12"/>
            </w:tcBorders>
            <w:shd w:fill="EF6C00" w:val="clear"/>
            <w:tcMar>
              <w:top w:type="dxa" w:w="50"/>
              <w:left w:type="dxa" w:w="160"/>
              <w:bottom w:type="dxa" w:w="50"/>
              <w:right w:type="dxa" w:w="160"/>
            </w:tcMar>
          </w:tcPr>
          <w:p>
            <w:pPr>
              <w:spacing w:after="0"/>
              <w:jc w:val="center"/>
            </w:pPr>
            <w:r>
              <w:rPr>
                <w:b/>
                <w:bCs/>
                <w:color w:val="FFFFFF"/>
                <w:sz w:val="21"/>
                <w:szCs w:val="21"/>
              </w:rPr>
              <w:t xml:space="preserve">PAGE 5  </w:t>
            </w:r>
            <w:r>
              <w:rPr>
                <w:b/>
                <w:bCs/>
                <w:color w:val="FFFFFF"/>
                <w:sz w:val="22"/>
                <w:szCs w:val="22"/>
              </w:rPr>
              <w:t xml:space="preserve">│  LATER EUROPE &amp; AMERICAS — NEOCLASSICAL THROUGH MODERNISM</w:t>
            </w:r>
          </w:p>
        </w:tc>
      </w:tr>
    </w:tbl>
    <w:p>
      <w:pPr>
        <w:pBdr>
          <w:bottom w:val="single" w:color="EF6C00" w:sz="8" w:space="1"/>
        </w:pBdr>
        <w:spacing w:after="18" w:before="50"/>
      </w:pPr>
      <w:r>
        <w:rPr>
          <w:b/>
          <w:bCs/>
          <w:color w:val="EF6C00"/>
          <w:sz w:val="18"/>
          <w:szCs w:val="18"/>
        </w:rPr>
        <w:t xml:space="preserve">Neoclassicism (~1750-1820) [3]/[4]</w:t>
      </w:r>
    </w:p>
    <w:p>
      <w:pPr>
        <w:pStyle w:val="ListParagraph"/>
        <w:numPr>
          <w:ilvl w:val="0"/>
          <w:numId w:val="2"/>
        </w:numPr>
        <w:spacing w:after="18" w:line="215"/>
      </w:pPr>
      <w:r>
        <w:rPr>
          <w:b/>
          <w:bCs/>
          <w:sz w:val="16"/>
          <w:szCs w:val="16"/>
        </w:rPr>
        <w:t xml:space="preserve">Neoclassicism [3]</w:t>
      </w:r>
      <w:r>
        <w:rPr>
          <w:sz w:val="16"/>
          <w:szCs w:val="16"/>
        </w:rPr>
        <w:t xml:space="preserve"> = revival of classical (Greek/Roman) forms. Order, restraint, civic virtue. Tied to Enlightenment + American/French Revolutions.</w:t>
      </w:r>
    </w:p>
    <w:p>
      <w:pPr>
        <w:pStyle w:val="ListParagraph"/>
        <w:numPr>
          <w:ilvl w:val="0"/>
          <w:numId w:val="2"/>
        </w:numPr>
        <w:spacing w:after="18" w:line="215"/>
      </w:pPr>
      <w:r>
        <w:rPr>
          <w:b/>
          <w:bCs/>
          <w:sz w:val="16"/>
          <w:szCs w:val="16"/>
        </w:rPr>
        <w:t xml:space="preserve">Jacques-Louis David [3]/[4]</w:t>
      </w:r>
      <w:r>
        <w:rPr>
          <w:sz w:val="16"/>
          <w:szCs w:val="16"/>
        </w:rPr>
        <w:t xml:space="preserve">: </w:t>
      </w:r>
      <w:r>
        <w:rPr>
          <w:b/>
          <w:bCs/>
          <w:sz w:val="16"/>
          <w:szCs w:val="16"/>
        </w:rPr>
        <w:t xml:space="preserve">Oath of the Horatii</w:t>
      </w:r>
      <w:r>
        <w:rPr>
          <w:sz w:val="16"/>
          <w:szCs w:val="16"/>
        </w:rPr>
        <w:t xml:space="preserve"> (Roman virtue, masculine sacrifice). </w:t>
      </w:r>
      <w:r>
        <w:rPr>
          <w:b/>
          <w:bCs/>
          <w:sz w:val="16"/>
          <w:szCs w:val="16"/>
        </w:rPr>
        <w:t xml:space="preserve">Death of Marat</w:t>
      </w:r>
      <w:r>
        <w:rPr>
          <w:sz w:val="16"/>
          <w:szCs w:val="16"/>
        </w:rPr>
        <w:t xml:space="preserve"> (revolutionary martyr).</w:t>
      </w:r>
    </w:p>
    <w:p>
      <w:pPr>
        <w:pStyle w:val="ListParagraph"/>
        <w:numPr>
          <w:ilvl w:val="0"/>
          <w:numId w:val="2"/>
        </w:numPr>
        <w:spacing w:after="18" w:line="215"/>
      </w:pPr>
      <w:r>
        <w:rPr>
          <w:b/>
          <w:bCs/>
          <w:sz w:val="16"/>
          <w:szCs w:val="16"/>
        </w:rPr>
        <w:t xml:space="preserve">Architecture [4]</w:t>
      </w:r>
      <w:r>
        <w:rPr>
          <w:sz w:val="16"/>
          <w:szCs w:val="16"/>
        </w:rPr>
        <w:t xml:space="preserve">: Monticello (Jefferson), US Capitol — modeled on classical temples + domes.</w:t>
      </w:r>
    </w:p>
    <w:p>
      <w:pPr>
        <w:pBdr>
          <w:bottom w:val="single" w:color="EF6C00" w:sz="8" w:space="1"/>
        </w:pBdr>
        <w:spacing w:after="18" w:before="50"/>
      </w:pPr>
      <w:r>
        <w:rPr>
          <w:b/>
          <w:bCs/>
          <w:color w:val="EF6C00"/>
          <w:sz w:val="18"/>
          <w:szCs w:val="18"/>
        </w:rPr>
        <w:t xml:space="preserve">Romanticism (~1800-1850) [3]/[4]</w:t>
      </w:r>
    </w:p>
    <w:p>
      <w:pPr>
        <w:pStyle w:val="ListParagraph"/>
        <w:numPr>
          <w:ilvl w:val="0"/>
          <w:numId w:val="2"/>
        </w:numPr>
        <w:spacing w:after="18" w:line="215"/>
      </w:pPr>
      <w:r>
        <w:rPr>
          <w:b/>
          <w:bCs/>
          <w:sz w:val="16"/>
          <w:szCs w:val="16"/>
        </w:rPr>
        <w:t xml:space="preserve">Romanticism [3]</w:t>
      </w:r>
      <w:r>
        <w:rPr>
          <w:sz w:val="16"/>
          <w:szCs w:val="16"/>
        </w:rPr>
        <w:t xml:space="preserve"> = emotion, individualism, nature's sublime power. REACTION against Enlightenment rationalism.</w:t>
      </w:r>
    </w:p>
    <w:p>
      <w:pPr>
        <w:pStyle w:val="ListParagraph"/>
        <w:numPr>
          <w:ilvl w:val="0"/>
          <w:numId w:val="2"/>
        </w:numPr>
        <w:spacing w:after="18" w:line="215"/>
      </w:pPr>
      <w:r>
        <w:rPr>
          <w:b/>
          <w:bCs/>
          <w:sz w:val="16"/>
          <w:szCs w:val="16"/>
        </w:rPr>
        <w:t xml:space="preserve">Goya [4]</w:t>
      </w:r>
      <w:r>
        <w:rPr>
          <w:sz w:val="16"/>
          <w:szCs w:val="16"/>
        </w:rPr>
        <w:t xml:space="preserve">: </w:t>
      </w:r>
      <w:r>
        <w:rPr>
          <w:b/>
          <w:bCs/>
          <w:sz w:val="16"/>
          <w:szCs w:val="16"/>
        </w:rPr>
        <w:t xml:space="preserve">Third of May 1808</w:t>
      </w:r>
      <w:r>
        <w:rPr>
          <w:sz w:val="16"/>
          <w:szCs w:val="16"/>
        </w:rPr>
        <w:t xml:space="preserve"> (Napoleonic execution; horror of war). </w:t>
      </w:r>
      <w:r>
        <w:rPr>
          <w:b/>
          <w:bCs/>
          <w:sz w:val="16"/>
          <w:szCs w:val="16"/>
        </w:rPr>
        <w:t xml:space="preserve">Saturn Devouring His Son</w:t>
      </w:r>
      <w:r>
        <w:rPr>
          <w:sz w:val="16"/>
          <w:szCs w:val="16"/>
        </w:rPr>
        <w:t xml:space="preserve"> (dark nightmares).</w:t>
      </w:r>
    </w:p>
    <w:p>
      <w:pPr>
        <w:pStyle w:val="ListParagraph"/>
        <w:numPr>
          <w:ilvl w:val="0"/>
          <w:numId w:val="2"/>
        </w:numPr>
        <w:spacing w:after="18" w:line="215"/>
      </w:pPr>
      <w:r>
        <w:rPr>
          <w:b/>
          <w:bCs/>
          <w:sz w:val="16"/>
          <w:szCs w:val="16"/>
        </w:rPr>
        <w:t xml:space="preserve">Delacroix [4]</w:t>
      </w:r>
      <w:r>
        <w:rPr>
          <w:sz w:val="16"/>
          <w:szCs w:val="16"/>
        </w:rPr>
        <w:t xml:space="preserve">: </w:t>
      </w:r>
      <w:r>
        <w:rPr>
          <w:b/>
          <w:bCs/>
          <w:sz w:val="16"/>
          <w:szCs w:val="16"/>
        </w:rPr>
        <w:t xml:space="preserve">Liberty Leading the People</w:t>
      </w:r>
      <w:r>
        <w:rPr>
          <w:sz w:val="16"/>
          <w:szCs w:val="16"/>
        </w:rPr>
        <w:t xml:space="preserve"> (1830 revolution, allegory).</w:t>
      </w:r>
    </w:p>
    <w:p>
      <w:pPr>
        <w:pStyle w:val="ListParagraph"/>
        <w:numPr>
          <w:ilvl w:val="0"/>
          <w:numId w:val="2"/>
        </w:numPr>
        <w:spacing w:after="18" w:line="215"/>
      </w:pPr>
      <w:r>
        <w:rPr>
          <w:b/>
          <w:bCs/>
          <w:sz w:val="16"/>
          <w:szCs w:val="16"/>
        </w:rPr>
        <w:t xml:space="preserve">Friedrich [4]/[5]</w:t>
      </w:r>
      <w:r>
        <w:rPr>
          <w:sz w:val="16"/>
          <w:szCs w:val="16"/>
        </w:rPr>
        <w:t xml:space="preserve">: </w:t>
      </w:r>
      <w:r>
        <w:rPr>
          <w:b/>
          <w:bCs/>
          <w:sz w:val="16"/>
          <w:szCs w:val="16"/>
        </w:rPr>
        <w:t xml:space="preserve">Wanderer Above the Sea of Fog</w:t>
      </w:r>
      <w:r>
        <w:rPr>
          <w:sz w:val="16"/>
          <w:szCs w:val="16"/>
        </w:rPr>
        <w:t xml:space="preserve"> (sublime landscape, individual confronting infinity).</w:t>
      </w:r>
    </w:p>
    <w:p>
      <w:pPr>
        <w:pBdr>
          <w:bottom w:val="single" w:color="EF6C00" w:sz="8" w:space="1"/>
        </w:pBdr>
        <w:spacing w:after="18" w:before="50"/>
      </w:pPr>
      <w:r>
        <w:rPr>
          <w:b/>
          <w:bCs/>
          <w:color w:val="EF6C00"/>
          <w:sz w:val="18"/>
          <w:szCs w:val="18"/>
        </w:rPr>
        <w:t xml:space="preserve">Realism (~1840-1880) [3]/[4]</w:t>
      </w:r>
    </w:p>
    <w:p>
      <w:pPr>
        <w:pStyle w:val="ListParagraph"/>
        <w:numPr>
          <w:ilvl w:val="0"/>
          <w:numId w:val="2"/>
        </w:numPr>
        <w:spacing w:after="18" w:line="215"/>
      </w:pPr>
      <w:r>
        <w:rPr>
          <w:b/>
          <w:bCs/>
          <w:sz w:val="16"/>
          <w:szCs w:val="16"/>
        </w:rPr>
        <w:t xml:space="preserve">Realism [3]/[4]</w:t>
      </w:r>
      <w:r>
        <w:rPr>
          <w:sz w:val="16"/>
          <w:szCs w:val="16"/>
        </w:rPr>
        <w:t xml:space="preserve"> = depict ordinary life truthfully. NO idealization. Rural laborers, urban poor.</w:t>
      </w:r>
    </w:p>
    <w:p>
      <w:pPr>
        <w:pStyle w:val="ListParagraph"/>
        <w:numPr>
          <w:ilvl w:val="0"/>
          <w:numId w:val="2"/>
        </w:numPr>
        <w:spacing w:after="18" w:line="215"/>
      </w:pPr>
      <w:r>
        <w:rPr>
          <w:b/>
          <w:bCs/>
          <w:sz w:val="16"/>
          <w:szCs w:val="16"/>
        </w:rPr>
        <w:t xml:space="preserve">Courbet [4]</w:t>
      </w:r>
      <w:r>
        <w:rPr>
          <w:sz w:val="16"/>
          <w:szCs w:val="16"/>
        </w:rPr>
        <w:t xml:space="preserve">: </w:t>
      </w:r>
      <w:r>
        <w:rPr>
          <w:b/>
          <w:bCs/>
          <w:sz w:val="16"/>
          <w:szCs w:val="16"/>
        </w:rPr>
        <w:t xml:space="preserve">Stone Breakers</w:t>
      </w:r>
      <w:r>
        <w:rPr>
          <w:sz w:val="16"/>
          <w:szCs w:val="16"/>
        </w:rPr>
        <w:t xml:space="preserve"> (1849) — manual laborers, large-scale (which was reserved for history painting). </w:t>
      </w:r>
      <w:r>
        <w:rPr>
          <w:b/>
          <w:bCs/>
          <w:sz w:val="16"/>
          <w:szCs w:val="16"/>
        </w:rPr>
        <w:t xml:space="preserve">Burial at Ornans</w:t>
      </w:r>
      <w:r>
        <w:rPr>
          <w:sz w:val="16"/>
          <w:szCs w:val="16"/>
        </w:rPr>
        <w:t xml:space="preserve">.</w:t>
      </w:r>
    </w:p>
    <w:p>
      <w:pPr>
        <w:pStyle w:val="ListParagraph"/>
        <w:numPr>
          <w:ilvl w:val="0"/>
          <w:numId w:val="2"/>
        </w:numPr>
        <w:spacing w:after="18" w:line="215"/>
      </w:pPr>
      <w:r>
        <w:rPr>
          <w:b/>
          <w:bCs/>
          <w:sz w:val="16"/>
          <w:szCs w:val="16"/>
        </w:rPr>
        <w:t xml:space="preserve">Manet [4]/[5]</w:t>
      </w:r>
      <w:r>
        <w:rPr>
          <w:sz w:val="16"/>
          <w:szCs w:val="16"/>
        </w:rPr>
        <w:t xml:space="preserve">: </w:t>
      </w:r>
      <w:r>
        <w:rPr>
          <w:b/>
          <w:bCs/>
          <w:sz w:val="16"/>
          <w:szCs w:val="16"/>
        </w:rPr>
        <w:t xml:space="preserve">Olympia</w:t>
      </w:r>
      <w:r>
        <w:rPr>
          <w:sz w:val="16"/>
          <w:szCs w:val="16"/>
        </w:rPr>
        <w:t xml:space="preserve"> (modern courtesan replacing classical Venus — scandalous). Bridges Realism + Impressionism.</w:t>
      </w:r>
    </w:p>
    <w:p>
      <w:pPr>
        <w:pBdr>
          <w:bottom w:val="single" w:color="EF6C00" w:sz="8" w:space="1"/>
        </w:pBdr>
        <w:spacing w:after="18" w:before="50"/>
      </w:pPr>
      <w:r>
        <w:rPr>
          <w:b/>
          <w:bCs/>
          <w:color w:val="EF6C00"/>
          <w:sz w:val="18"/>
          <w:szCs w:val="18"/>
        </w:rPr>
        <w:t xml:space="preserve">Impressionism + Post-Impressionism [3]/[4]/[5]</w:t>
      </w:r>
    </w:p>
    <w:p>
      <w:pPr>
        <w:pStyle w:val="ListParagraph"/>
        <w:numPr>
          <w:ilvl w:val="0"/>
          <w:numId w:val="2"/>
        </w:numPr>
        <w:spacing w:after="18" w:line="215"/>
      </w:pPr>
      <w:r>
        <w:rPr>
          <w:b/>
          <w:bCs/>
          <w:sz w:val="16"/>
          <w:szCs w:val="16"/>
        </w:rPr>
        <w:t xml:space="preserve">Impressionism (~1870s-1890s) [3]/[4]</w:t>
      </w:r>
      <w:r>
        <w:rPr>
          <w:sz w:val="16"/>
          <w:szCs w:val="16"/>
        </w:rPr>
        <w:t xml:space="preserve">: capture fleeting LIGHT + atmosphere. Plein air. Visible brushstrokes. Modern subjects (cafés, leisure, suburbs). </w:t>
      </w:r>
      <w:r>
        <w:rPr>
          <w:b/>
          <w:bCs/>
          <w:sz w:val="16"/>
          <w:szCs w:val="16"/>
        </w:rPr>
        <w:t xml:space="preserve">Monet</w:t>
      </w:r>
      <w:r>
        <w:rPr>
          <w:sz w:val="16"/>
          <w:szCs w:val="16"/>
        </w:rPr>
        <w:t xml:space="preserve">, </w:t>
      </w:r>
      <w:r>
        <w:rPr>
          <w:b/>
          <w:bCs/>
          <w:sz w:val="16"/>
          <w:szCs w:val="16"/>
        </w:rPr>
        <w:t xml:space="preserve">Renoir</w:t>
      </w:r>
      <w:r>
        <w:rPr>
          <w:sz w:val="16"/>
          <w:szCs w:val="16"/>
        </w:rPr>
        <w:t xml:space="preserve">, </w:t>
      </w:r>
      <w:r>
        <w:rPr>
          <w:b/>
          <w:bCs/>
          <w:sz w:val="16"/>
          <w:szCs w:val="16"/>
        </w:rPr>
        <w:t xml:space="preserve">Degas</w:t>
      </w:r>
      <w:r>
        <w:rPr>
          <w:sz w:val="16"/>
          <w:szCs w:val="16"/>
        </w:rPr>
        <w:t xml:space="preserve">, </w:t>
      </w:r>
      <w:r>
        <w:rPr>
          <w:b/>
          <w:bCs/>
          <w:sz w:val="16"/>
          <w:szCs w:val="16"/>
        </w:rPr>
        <w:t xml:space="preserve">Berthe Morisot</w:t>
      </w:r>
      <w:r>
        <w:rPr>
          <w:sz w:val="16"/>
          <w:szCs w:val="16"/>
        </w:rPr>
        <w:t xml:space="preserve">.</w:t>
      </w:r>
    </w:p>
    <w:p>
      <w:pPr>
        <w:pStyle w:val="ListParagraph"/>
        <w:numPr>
          <w:ilvl w:val="0"/>
          <w:numId w:val="2"/>
        </w:numPr>
        <w:spacing w:after="18" w:line="215"/>
      </w:pPr>
      <w:r>
        <w:rPr>
          <w:b/>
          <w:bCs/>
          <w:sz w:val="16"/>
          <w:szCs w:val="16"/>
        </w:rPr>
        <w:t xml:space="preserve">Post-Impressionism (~1880s-1900s) [4]/[5]</w:t>
      </w:r>
      <w:r>
        <w:rPr>
          <w:sz w:val="16"/>
          <w:szCs w:val="16"/>
        </w:rPr>
        <w:t xml:space="preserve">: rejected pure observation; emphasized structure (Cézanne), emotion (Van Gogh), symbolism (Gauguin), pointillism (Seurat).</w:t>
      </w:r>
    </w:p>
    <w:p>
      <w:pPr>
        <w:pBdr>
          <w:bottom w:val="single" w:color="EF6C00" w:sz="8" w:space="1"/>
        </w:pBdr>
        <w:spacing w:after="18" w:before="50"/>
      </w:pPr>
      <w:r>
        <w:rPr>
          <w:b/>
          <w:bCs/>
          <w:color w:val="EF6C00"/>
          <w:sz w:val="18"/>
          <w:szCs w:val="18"/>
        </w:rPr>
        <w:t xml:space="preserve">Modernism — early 20th century [3]/[4]/[5]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Movement</w:t>
            </w:r>
          </w:p>
        </w:tc>
        <w:tc>
          <w:tcPr>
            <w:tcW w:type="dxa" w:w="76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Description + key works</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Fauvism</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Pure intense color (Matisse — </w:t>
            </w:r>
            <w:r>
              <w:rPr>
                <w:i/>
                <w:iCs/>
                <w:sz w:val="16"/>
                <w:szCs w:val="16"/>
              </w:rPr>
              <w:t xml:space="preserve">The Joy of Life</w:t>
            </w:r>
            <w:r>
              <w:rPr>
                <w:sz w:val="16"/>
                <w:szCs w:val="16"/>
              </w:rPr>
              <w:t xml:space="preserve">)</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Cubism</w:t>
            </w:r>
            <w:r>
              <w:rPr>
                <w:sz w:val="16"/>
                <w:szCs w:val="16"/>
              </w:rPr>
              <w:t xml:space="preserve"> </w:t>
            </w:r>
            <w:r>
              <w:rPr>
                <w:b/>
                <w:bCs/>
                <w:color w:val="01579B"/>
                <w:sz w:val="13"/>
                <w:szCs w:val="13"/>
                <w:highlight w:val="cyan"/>
                <w:highlightCs w:val="cyan"/>
              </w:rPr>
              <w:t xml:space="preserve"> [3] </w:t>
            </w:r>
            <w:r>
              <w:rPr>
                <w:sz w:val="16"/>
                <w:szCs w:val="16"/>
              </w:rPr>
              <w:t xml:space="preserve">/</w:t>
            </w:r>
            <w:r>
              <w:rPr>
                <w:b/>
                <w:bCs/>
                <w:color w:val="1B5E20"/>
                <w:sz w:val="13"/>
                <w:szCs w:val="13"/>
                <w:highlight w:val="green"/>
                <w:highlightCs w:val="green"/>
              </w:rPr>
              <w:t xml:space="preserve"> [4] </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Picasso &amp; Braque</w:t>
            </w:r>
            <w:r>
              <w:rPr>
                <w:sz w:val="16"/>
                <w:szCs w:val="16"/>
              </w:rPr>
              <w:t xml:space="preserve">. Fractured planes, multiple viewpoints. Picasso's </w:t>
            </w:r>
            <w:r>
              <w:rPr>
                <w:i/>
                <w:iCs/>
                <w:sz w:val="16"/>
                <w:szCs w:val="16"/>
              </w:rPr>
              <w:t xml:space="preserve">Les Demoiselles d'Avignon</w:t>
            </w:r>
            <w:r>
              <w:rPr>
                <w:sz w:val="16"/>
                <w:szCs w:val="16"/>
              </w:rPr>
              <w:t xml:space="preserve"> (1907).</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German Expressionism</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Anxiety, distortion (Kirchner, Kollwitz)</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Futurism</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Speed, machine, motion (Boccioni's </w:t>
            </w:r>
            <w:r>
              <w:rPr>
                <w:i/>
                <w:iCs/>
                <w:sz w:val="16"/>
                <w:szCs w:val="16"/>
              </w:rPr>
              <w:t xml:space="preserve">Unique Forms of Continuity in Space</w:t>
            </w:r>
            <w:r>
              <w:rPr>
                <w:sz w:val="16"/>
                <w:szCs w:val="16"/>
              </w:rPr>
              <w:t xml:space="preserve">)</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Dada</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Anti-art, anti-bourgeois (Duchamp's </w:t>
            </w:r>
            <w:r>
              <w:rPr>
                <w:i/>
                <w:iCs/>
                <w:sz w:val="16"/>
                <w:szCs w:val="16"/>
              </w:rPr>
              <w:t xml:space="preserve">Fountain</w:t>
            </w:r>
            <w:r>
              <w:rPr>
                <w:sz w:val="16"/>
                <w:szCs w:val="16"/>
              </w:rPr>
              <w:t xml:space="preserve"> — readymade, urinal)</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Surrealism</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Dreams, unconscious (Dalí, Magritte, Frida Kahlo's psychological self-portraits)</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Bauhaus</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Function + form unified (architecture + design)</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Mexican Muralism</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Public art + politics (Diego Rivera, José Clemente Orozco)</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Abstract Expressionism</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Post-WWII NY. Pollock (drip), Rothko (color fields), Lee Krasner.</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Pop Art</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Mass culture (Warhol's </w:t>
            </w:r>
            <w:r>
              <w:rPr>
                <w:i/>
                <w:iCs/>
                <w:sz w:val="16"/>
                <w:szCs w:val="16"/>
              </w:rPr>
              <w:t xml:space="preserve">Marilyn</w:t>
            </w:r>
            <w:r>
              <w:rPr>
                <w:sz w:val="16"/>
                <w:szCs w:val="16"/>
              </w:rPr>
              <w:t xml:space="preserve">, Lichtenstein's comics)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Use the "-isms" pattern.</w:t>
            </w:r>
            <w:r>
              <w:rPr>
                <w:sz w:val="16"/>
                <w:szCs w:val="16"/>
              </w:rPr>
              <w:t xml:space="preserve"> When discussing 19th-20th century art, frame movements as REACTIONS: Romanticism reacts to Neoclassical rationalism; Realism reacts to Romantic idealism; Impressionism reacts to academic finish; Cubism reacts to one-point perspective; Dada reacts to WWI horror. Sophistication via this evolutionary chain.</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A1B9A" w:sz="12"/>
              <w:left w:val="single" w:color="6A1B9A" w:sz="12"/>
              <w:bottom w:val="single" w:color="6A1B9A" w:sz="12"/>
              <w:right w:val="single" w:color="6A1B9A" w:sz="12"/>
            </w:tcBorders>
            <w:shd w:fill="6A1B9A" w:val="clear"/>
            <w:tcMar>
              <w:top w:type="dxa" w:w="50"/>
              <w:left w:type="dxa" w:w="160"/>
              <w:bottom w:type="dxa" w:w="50"/>
              <w:right w:type="dxa" w:w="160"/>
            </w:tcMar>
          </w:tcPr>
          <w:p>
            <w:pPr>
              <w:spacing w:after="0"/>
              <w:jc w:val="center"/>
            </w:pPr>
            <w:r>
              <w:rPr>
                <w:b/>
                <w:bCs/>
                <w:color w:val="FFFFFF"/>
                <w:sz w:val="21"/>
                <w:szCs w:val="21"/>
              </w:rPr>
              <w:t xml:space="preserve">PAGE 6  </w:t>
            </w:r>
            <w:r>
              <w:rPr>
                <w:b/>
                <w:bCs/>
                <w:color w:val="FFFFFF"/>
                <w:sz w:val="22"/>
                <w:szCs w:val="22"/>
              </w:rPr>
              <w:t xml:space="preserve">│  INDIGENOUS AMERICAS · AFRICA · ASIA · PACIFIC</w:t>
            </w:r>
          </w:p>
        </w:tc>
      </w:tr>
    </w:tbl>
    <w:p>
      <w:pPr>
        <w:pBdr>
          <w:bottom w:val="single" w:color="6A1B9A" w:sz="8" w:space="1"/>
        </w:pBdr>
        <w:spacing w:after="18" w:before="50"/>
      </w:pPr>
      <w:r>
        <w:rPr>
          <w:b/>
          <w:bCs/>
          <w:color w:val="6A1B9A"/>
          <w:sz w:val="18"/>
          <w:szCs w:val="18"/>
        </w:rPr>
        <w:t xml:space="preserve">Indigenous Americas (~1000 BCE-1980) [3]/[4]</w:t>
      </w:r>
    </w:p>
    <w:p>
      <w:pPr>
        <w:pStyle w:val="ListParagraph"/>
        <w:numPr>
          <w:ilvl w:val="0"/>
          <w:numId w:val="2"/>
        </w:numPr>
        <w:spacing w:after="18" w:line="215"/>
      </w:pPr>
      <w:r>
        <w:rPr>
          <w:b/>
          <w:bCs/>
          <w:sz w:val="16"/>
          <w:szCs w:val="16"/>
        </w:rPr>
        <w:t xml:space="preserve">Mesoamerica [3]/[4]</w:t>
      </w:r>
      <w:r>
        <w:rPr>
          <w:sz w:val="16"/>
          <w:szCs w:val="16"/>
        </w:rPr>
        <w:t xml:space="preserve">: </w:t>
      </w:r>
      <w:r>
        <w:rPr>
          <w:b/>
          <w:bCs/>
          <w:sz w:val="16"/>
          <w:szCs w:val="16"/>
        </w:rPr>
        <w:t xml:space="preserve">Olmec colossal heads</w:t>
      </w:r>
      <w:r>
        <w:rPr>
          <w:sz w:val="16"/>
          <w:szCs w:val="16"/>
        </w:rPr>
        <w:t xml:space="preserve">, Maya (Yaxchilán lintels, blood-letting rituals), Aztec (Templo Mayor, </w:t>
      </w:r>
      <w:r>
        <w:rPr>
          <w:b/>
          <w:bCs/>
          <w:sz w:val="16"/>
          <w:szCs w:val="16"/>
        </w:rPr>
        <w:t xml:space="preserve">Coatlicue</w:t>
      </w:r>
      <w:r>
        <w:rPr>
          <w:sz w:val="16"/>
          <w:szCs w:val="16"/>
        </w:rPr>
        <w:t xml:space="preserve"> — Earth goddess), </w:t>
      </w:r>
      <w:r>
        <w:rPr>
          <w:b/>
          <w:bCs/>
          <w:sz w:val="16"/>
          <w:szCs w:val="16"/>
        </w:rPr>
        <w:t xml:space="preserve">Inca Machu Picchu</w:t>
      </w:r>
      <w:r>
        <w:rPr>
          <w:sz w:val="16"/>
          <w:szCs w:val="16"/>
        </w:rPr>
        <w:t xml:space="preserve">, ashlar masonry.</w:t>
      </w:r>
    </w:p>
    <w:p>
      <w:pPr>
        <w:pStyle w:val="ListParagraph"/>
        <w:numPr>
          <w:ilvl w:val="0"/>
          <w:numId w:val="2"/>
        </w:numPr>
        <w:spacing w:after="18" w:line="215"/>
      </w:pPr>
      <w:r>
        <w:rPr>
          <w:b/>
          <w:bCs/>
          <w:sz w:val="16"/>
          <w:szCs w:val="16"/>
        </w:rPr>
        <w:t xml:space="preserve">North America [4]</w:t>
      </w:r>
      <w:r>
        <w:rPr>
          <w:sz w:val="16"/>
          <w:szCs w:val="16"/>
        </w:rPr>
        <w:t xml:space="preserve">: Mississippian cultures (Cahokia mounds), </w:t>
      </w:r>
      <w:r>
        <w:rPr>
          <w:b/>
          <w:bCs/>
          <w:sz w:val="16"/>
          <w:szCs w:val="16"/>
        </w:rPr>
        <w:t xml:space="preserve">Anasazi/Pueblo</w:t>
      </w:r>
      <w:r>
        <w:rPr>
          <w:sz w:val="16"/>
          <w:szCs w:val="16"/>
        </w:rPr>
        <w:t xml:space="preserve"> (kivas at Mesa Verde), Northwest Coast (totem poles, transformation masks), Plains hide paintings.</w:t>
      </w:r>
    </w:p>
    <w:p>
      <w:pPr>
        <w:pStyle w:val="ListParagraph"/>
        <w:numPr>
          <w:ilvl w:val="0"/>
          <w:numId w:val="2"/>
        </w:numPr>
        <w:spacing w:after="18" w:line="215"/>
      </w:pPr>
      <w:r>
        <w:rPr>
          <w:b/>
          <w:bCs/>
          <w:sz w:val="16"/>
          <w:szCs w:val="16"/>
        </w:rPr>
        <w:t xml:space="preserve">Post-contact [5]</w:t>
      </w:r>
      <w:r>
        <w:rPr>
          <w:sz w:val="16"/>
          <w:szCs w:val="16"/>
        </w:rPr>
        <w:t xml:space="preserve">: indigenous artists adapt European tools but retain content (e.g., 18th-century Pueblo pottery).</w:t>
      </w:r>
    </w:p>
    <w:p>
      <w:pPr>
        <w:pBdr>
          <w:bottom w:val="single" w:color="6A1B9A" w:sz="8" w:space="1"/>
        </w:pBdr>
        <w:spacing w:after="18" w:before="50"/>
      </w:pPr>
      <w:r>
        <w:rPr>
          <w:b/>
          <w:bCs/>
          <w:color w:val="6A1B9A"/>
          <w:sz w:val="18"/>
          <w:szCs w:val="18"/>
        </w:rPr>
        <w:t xml:space="preserve">Africa (~1100-1980) [3]/[4]</w:t>
      </w:r>
    </w:p>
    <w:p>
      <w:pPr>
        <w:pStyle w:val="ListParagraph"/>
        <w:numPr>
          <w:ilvl w:val="0"/>
          <w:numId w:val="2"/>
        </w:numPr>
        <w:spacing w:after="18" w:line="215"/>
      </w:pPr>
      <w:r>
        <w:rPr>
          <w:b/>
          <w:bCs/>
          <w:sz w:val="16"/>
          <w:szCs w:val="16"/>
        </w:rPr>
        <w:t xml:space="preserve">Great Zimbabwe [4]</w:t>
      </w:r>
      <w:r>
        <w:rPr>
          <w:sz w:val="16"/>
          <w:szCs w:val="16"/>
        </w:rPr>
        <w:t xml:space="preserve"> (1100-1450) — stone-walled royal complex.</w:t>
      </w:r>
    </w:p>
    <w:p>
      <w:pPr>
        <w:pStyle w:val="ListParagraph"/>
        <w:numPr>
          <w:ilvl w:val="0"/>
          <w:numId w:val="2"/>
        </w:numPr>
        <w:spacing w:after="18" w:line="215"/>
      </w:pPr>
      <w:r>
        <w:rPr>
          <w:b/>
          <w:bCs/>
          <w:sz w:val="16"/>
          <w:szCs w:val="16"/>
        </w:rPr>
        <w:t xml:space="preserve">Benin (Nigeria) [3]/[4]</w:t>
      </w:r>
      <w:r>
        <w:rPr>
          <w:sz w:val="16"/>
          <w:szCs w:val="16"/>
        </w:rPr>
        <w:t xml:space="preserve">: cast bronze plaques + heads. </w:t>
      </w:r>
      <w:r>
        <w:rPr>
          <w:b/>
          <w:bCs/>
          <w:sz w:val="16"/>
          <w:szCs w:val="16"/>
        </w:rPr>
        <w:t xml:space="preserve">Wall plaque from Oba's palace</w:t>
      </w:r>
      <w:r>
        <w:rPr>
          <w:sz w:val="16"/>
          <w:szCs w:val="16"/>
        </w:rPr>
        <w:t xml:space="preserve">, </w:t>
      </w:r>
      <w:r>
        <w:rPr>
          <w:b/>
          <w:bCs/>
          <w:sz w:val="16"/>
          <w:szCs w:val="16"/>
        </w:rPr>
        <w:t xml:space="preserve">Ife head</w:t>
      </w:r>
      <w:r>
        <w:rPr>
          <w:sz w:val="16"/>
          <w:szCs w:val="16"/>
        </w:rPr>
        <w:t xml:space="preserve"> (ancient royal portraits — naturalistic).</w:t>
      </w:r>
    </w:p>
    <w:p>
      <w:pPr>
        <w:pStyle w:val="ListParagraph"/>
        <w:numPr>
          <w:ilvl w:val="0"/>
          <w:numId w:val="2"/>
        </w:numPr>
        <w:spacing w:after="18" w:line="215"/>
      </w:pPr>
      <w:r>
        <w:rPr>
          <w:b/>
          <w:bCs/>
          <w:sz w:val="16"/>
          <w:szCs w:val="16"/>
        </w:rPr>
        <w:t xml:space="preserve">Yoruba [4]</w:t>
      </w:r>
      <w:r>
        <w:rPr>
          <w:sz w:val="16"/>
          <w:szCs w:val="16"/>
        </w:rPr>
        <w:t xml:space="preserve">: </w:t>
      </w:r>
      <w:r>
        <w:rPr>
          <w:b/>
          <w:bCs/>
          <w:sz w:val="16"/>
          <w:szCs w:val="16"/>
        </w:rPr>
        <w:t xml:space="preserve">Olowe of Ise</w:t>
      </w:r>
      <w:r>
        <w:rPr>
          <w:sz w:val="16"/>
          <w:szCs w:val="16"/>
        </w:rPr>
        <w:t xml:space="preserve"> — 20th-c. carver, palace doors. Ifa divination.</w:t>
      </w:r>
    </w:p>
    <w:p>
      <w:pPr>
        <w:pStyle w:val="ListParagraph"/>
        <w:numPr>
          <w:ilvl w:val="0"/>
          <w:numId w:val="2"/>
        </w:numPr>
        <w:spacing w:after="18" w:line="215"/>
      </w:pPr>
      <w:r>
        <w:rPr>
          <w:b/>
          <w:bCs/>
          <w:sz w:val="16"/>
          <w:szCs w:val="16"/>
        </w:rPr>
        <w:t xml:space="preserve">Kongo [4]</w:t>
      </w:r>
      <w:r>
        <w:rPr>
          <w:sz w:val="16"/>
          <w:szCs w:val="16"/>
        </w:rPr>
        <w:t xml:space="preserve">: </w:t>
      </w:r>
      <w:r>
        <w:rPr>
          <w:b/>
          <w:bCs/>
          <w:sz w:val="16"/>
          <w:szCs w:val="16"/>
        </w:rPr>
        <w:t xml:space="preserve">Nkisi nkondi</w:t>
      </w:r>
      <w:r>
        <w:rPr>
          <w:sz w:val="16"/>
          <w:szCs w:val="16"/>
        </w:rPr>
        <w:t xml:space="preserve"> = power figure, nails driven in to activate spirits.</w:t>
      </w:r>
    </w:p>
    <w:p>
      <w:pPr>
        <w:pStyle w:val="ListParagraph"/>
        <w:numPr>
          <w:ilvl w:val="0"/>
          <w:numId w:val="2"/>
        </w:numPr>
        <w:spacing w:after="18" w:line="215"/>
      </w:pPr>
      <w:r>
        <w:rPr>
          <w:b/>
          <w:bCs/>
          <w:sz w:val="16"/>
          <w:szCs w:val="16"/>
        </w:rPr>
        <w:t xml:space="preserve">Lukasa memory board (Luba) [4]/[5]</w:t>
      </w:r>
      <w:r>
        <w:rPr>
          <w:sz w:val="16"/>
          <w:szCs w:val="16"/>
        </w:rPr>
        <w:t xml:space="preserve"> = mnemonic device for oral history.</w:t>
      </w:r>
    </w:p>
    <w:p>
      <w:pPr>
        <w:pBdr>
          <w:bottom w:val="single" w:color="6A1B9A" w:sz="8" w:space="1"/>
        </w:pBdr>
        <w:spacing w:after="18" w:before="50"/>
      </w:pPr>
      <w:r>
        <w:rPr>
          <w:b/>
          <w:bCs/>
          <w:color w:val="6A1B9A"/>
          <w:sz w:val="18"/>
          <w:szCs w:val="18"/>
        </w:rPr>
        <w:t xml:space="preserve">West &amp; Central Asia [4]/[5]</w:t>
      </w:r>
    </w:p>
    <w:p>
      <w:pPr>
        <w:pStyle w:val="ListParagraph"/>
        <w:numPr>
          <w:ilvl w:val="0"/>
          <w:numId w:val="2"/>
        </w:numPr>
        <w:spacing w:after="18" w:line="215"/>
      </w:pPr>
      <w:r>
        <w:rPr>
          <w:b/>
          <w:bCs/>
          <w:sz w:val="16"/>
          <w:szCs w:val="16"/>
        </w:rPr>
        <w:t xml:space="preserve">Persian [4]</w:t>
      </w:r>
      <w:r>
        <w:rPr>
          <w:sz w:val="16"/>
          <w:szCs w:val="16"/>
        </w:rPr>
        <w:t xml:space="preserve">: Persepolis (Darius's palace), </w:t>
      </w:r>
      <w:r>
        <w:rPr>
          <w:b/>
          <w:bCs/>
          <w:sz w:val="16"/>
          <w:szCs w:val="16"/>
        </w:rPr>
        <w:t xml:space="preserve">Ardabil Carpet</w:t>
      </w:r>
      <w:r>
        <w:rPr>
          <w:sz w:val="16"/>
          <w:szCs w:val="16"/>
        </w:rPr>
        <w:t xml:space="preserve"> (Safavid).</w:t>
      </w:r>
    </w:p>
    <w:p>
      <w:pPr>
        <w:pStyle w:val="ListParagraph"/>
        <w:numPr>
          <w:ilvl w:val="0"/>
          <w:numId w:val="2"/>
        </w:numPr>
        <w:spacing w:after="18" w:line="215"/>
      </w:pPr>
      <w:r>
        <w:rPr>
          <w:b/>
          <w:bCs/>
          <w:sz w:val="16"/>
          <w:szCs w:val="16"/>
        </w:rPr>
        <w:t xml:space="preserve">Buddhist Gandhara [4]/[5]</w:t>
      </w:r>
      <w:r>
        <w:rPr>
          <w:sz w:val="16"/>
          <w:szCs w:val="16"/>
        </w:rPr>
        <w:t xml:space="preserve">: synthesizes Greek + Indian (1st-5th c. CE).</w:t>
      </w:r>
    </w:p>
    <w:p>
      <w:pPr>
        <w:pStyle w:val="ListParagraph"/>
        <w:numPr>
          <w:ilvl w:val="0"/>
          <w:numId w:val="2"/>
        </w:numPr>
        <w:spacing w:after="18" w:line="215"/>
      </w:pPr>
      <w:r>
        <w:rPr>
          <w:b/>
          <w:bCs/>
          <w:sz w:val="16"/>
          <w:szCs w:val="16"/>
        </w:rPr>
        <w:t xml:space="preserve">Mughal India [4]</w:t>
      </w:r>
      <w:r>
        <w:rPr>
          <w:sz w:val="16"/>
          <w:szCs w:val="16"/>
        </w:rPr>
        <w:t xml:space="preserve">: Taj Mahal (Shah Jahan, 1632-53), Persian-Indian-Islamic synthesis.</w:t>
      </w:r>
    </w:p>
    <w:p>
      <w:pPr>
        <w:pStyle w:val="ListParagraph"/>
        <w:numPr>
          <w:ilvl w:val="0"/>
          <w:numId w:val="2"/>
        </w:numPr>
        <w:spacing w:after="18" w:line="215"/>
      </w:pPr>
      <w:r>
        <w:rPr>
          <w:b/>
          <w:bCs/>
          <w:sz w:val="16"/>
          <w:szCs w:val="16"/>
        </w:rPr>
        <w:t xml:space="preserve">Ottoman [4]</w:t>
      </w:r>
      <w:r>
        <w:rPr>
          <w:sz w:val="16"/>
          <w:szCs w:val="16"/>
        </w:rPr>
        <w:t xml:space="preserve">: Sinan's </w:t>
      </w:r>
      <w:r>
        <w:rPr>
          <w:b/>
          <w:bCs/>
          <w:sz w:val="16"/>
          <w:szCs w:val="16"/>
        </w:rPr>
        <w:t xml:space="preserve">Suleymaniye Mosque</w:t>
      </w:r>
      <w:r>
        <w:rPr>
          <w:sz w:val="16"/>
          <w:szCs w:val="16"/>
        </w:rPr>
        <w:t xml:space="preserve"> (1558) — domed central plan.</w:t>
      </w:r>
    </w:p>
    <w:p>
      <w:pPr>
        <w:pBdr>
          <w:bottom w:val="single" w:color="6A1B9A" w:sz="8" w:space="1"/>
        </w:pBdr>
        <w:spacing w:after="18" w:before="50"/>
      </w:pPr>
      <w:r>
        <w:rPr>
          <w:b/>
          <w:bCs/>
          <w:color w:val="6A1B9A"/>
          <w:sz w:val="18"/>
          <w:szCs w:val="18"/>
        </w:rPr>
        <w:t xml:space="preserve">South / East / SE Asia [3]/[4]</w:t>
      </w:r>
    </w:p>
    <w:p>
      <w:pPr>
        <w:pStyle w:val="ListParagraph"/>
        <w:numPr>
          <w:ilvl w:val="0"/>
          <w:numId w:val="2"/>
        </w:numPr>
        <w:spacing w:after="18" w:line="215"/>
      </w:pPr>
      <w:r>
        <w:rPr>
          <w:b/>
          <w:bCs/>
          <w:sz w:val="16"/>
          <w:szCs w:val="16"/>
        </w:rPr>
        <w:t xml:space="preserve">India [3]/[4]</w:t>
      </w:r>
      <w:r>
        <w:rPr>
          <w:sz w:val="16"/>
          <w:szCs w:val="16"/>
        </w:rPr>
        <w:t xml:space="preserve">: </w:t>
      </w:r>
      <w:r>
        <w:rPr>
          <w:b/>
          <w:bCs/>
          <w:sz w:val="16"/>
          <w:szCs w:val="16"/>
        </w:rPr>
        <w:t xml:space="preserve">Great Stupa at Sanchi</w:t>
      </w:r>
      <w:r>
        <w:rPr>
          <w:sz w:val="16"/>
          <w:szCs w:val="16"/>
        </w:rPr>
        <w:t xml:space="preserve"> (Buddhist), Hindu temples (Khajuraho, Tanjore), Mughal Taj Mahal.</w:t>
      </w:r>
    </w:p>
    <w:p>
      <w:pPr>
        <w:pStyle w:val="ListParagraph"/>
        <w:numPr>
          <w:ilvl w:val="0"/>
          <w:numId w:val="2"/>
        </w:numPr>
        <w:spacing w:after="18" w:line="215"/>
      </w:pPr>
      <w:r>
        <w:rPr>
          <w:b/>
          <w:bCs/>
          <w:sz w:val="16"/>
          <w:szCs w:val="16"/>
        </w:rPr>
        <w:t xml:space="preserve">China [3]/[4]</w:t>
      </w:r>
      <w:r>
        <w:rPr>
          <w:sz w:val="16"/>
          <w:szCs w:val="16"/>
        </w:rPr>
        <w:t xml:space="preserve">: </w:t>
      </w:r>
      <w:r>
        <w:rPr>
          <w:b/>
          <w:bCs/>
          <w:sz w:val="16"/>
          <w:szCs w:val="16"/>
        </w:rPr>
        <w:t xml:space="preserve">Terracotta Army of Qin Shihuang</w:t>
      </w:r>
      <w:r>
        <w:rPr>
          <w:sz w:val="16"/>
          <w:szCs w:val="16"/>
        </w:rPr>
        <w:t xml:space="preserve"> (~210 BCE), Tang/Song landscapes (</w:t>
      </w:r>
      <w:r>
        <w:rPr>
          <w:b/>
          <w:bCs/>
          <w:sz w:val="16"/>
          <w:szCs w:val="16"/>
        </w:rPr>
        <w:t xml:space="preserve">Travelers among Mountains and Streams</w:t>
      </w:r>
      <w:r>
        <w:rPr>
          <w:sz w:val="16"/>
          <w:szCs w:val="16"/>
        </w:rPr>
        <w:t xml:space="preserve"> by Fan Kuan), </w:t>
      </w:r>
      <w:r>
        <w:rPr>
          <w:b/>
          <w:bCs/>
          <w:sz w:val="16"/>
          <w:szCs w:val="16"/>
        </w:rPr>
        <w:t xml:space="preserve">Forbidden City</w:t>
      </w:r>
      <w:r>
        <w:rPr>
          <w:sz w:val="16"/>
          <w:szCs w:val="16"/>
        </w:rPr>
        <w:t xml:space="preserve">.</w:t>
      </w:r>
    </w:p>
    <w:p>
      <w:pPr>
        <w:pStyle w:val="ListParagraph"/>
        <w:numPr>
          <w:ilvl w:val="0"/>
          <w:numId w:val="2"/>
        </w:numPr>
        <w:spacing w:after="18" w:line="215"/>
      </w:pPr>
      <w:r>
        <w:rPr>
          <w:b/>
          <w:bCs/>
          <w:sz w:val="16"/>
          <w:szCs w:val="16"/>
        </w:rPr>
        <w:t xml:space="preserve">Japan [3]/[4]</w:t>
      </w:r>
      <w:r>
        <w:rPr>
          <w:sz w:val="16"/>
          <w:szCs w:val="16"/>
        </w:rPr>
        <w:t xml:space="preserve">: </w:t>
      </w:r>
      <w:r>
        <w:rPr>
          <w:b/>
          <w:bCs/>
          <w:sz w:val="16"/>
          <w:szCs w:val="16"/>
        </w:rPr>
        <w:t xml:space="preserve">Todaiji</w:t>
      </w:r>
      <w:r>
        <w:rPr>
          <w:sz w:val="16"/>
          <w:szCs w:val="16"/>
        </w:rPr>
        <w:t xml:space="preserve"> (Nara, Buddhist), Heian-era (Tale of Genji handscrolls), </w:t>
      </w:r>
      <w:r>
        <w:rPr>
          <w:b/>
          <w:bCs/>
          <w:sz w:val="16"/>
          <w:szCs w:val="16"/>
        </w:rPr>
        <w:t xml:space="preserve">Edo woodblock prints</w:t>
      </w:r>
      <w:r>
        <w:rPr>
          <w:sz w:val="16"/>
          <w:szCs w:val="16"/>
        </w:rPr>
        <w:t xml:space="preserve"> (Hokusai's </w:t>
      </w:r>
      <w:r>
        <w:rPr>
          <w:i/>
          <w:iCs/>
          <w:sz w:val="16"/>
          <w:szCs w:val="16"/>
        </w:rPr>
        <w:t xml:space="preserve">Great Wave</w:t>
      </w:r>
      <w:r>
        <w:rPr>
          <w:sz w:val="16"/>
          <w:szCs w:val="16"/>
        </w:rPr>
        <w:t xml:space="preserve">, Hiroshige). Zen aesthetics (Ryoanji garden).</w:t>
      </w:r>
    </w:p>
    <w:p>
      <w:pPr>
        <w:pStyle w:val="ListParagraph"/>
        <w:numPr>
          <w:ilvl w:val="0"/>
          <w:numId w:val="2"/>
        </w:numPr>
        <w:spacing w:after="18" w:line="215"/>
      </w:pPr>
      <w:r>
        <w:rPr>
          <w:b/>
          <w:bCs/>
          <w:sz w:val="16"/>
          <w:szCs w:val="16"/>
        </w:rPr>
        <w:t xml:space="preserve">Cambodia [4]</w:t>
      </w:r>
      <w:r>
        <w:rPr>
          <w:sz w:val="16"/>
          <w:szCs w:val="16"/>
        </w:rPr>
        <w:t xml:space="preserve">: Angkor Wat (12th c.) — Hindu/Buddhist.</w:t>
      </w:r>
    </w:p>
    <w:p>
      <w:pPr>
        <w:pBdr>
          <w:bottom w:val="single" w:color="6A1B9A" w:sz="8" w:space="1"/>
        </w:pBdr>
        <w:spacing w:after="18" w:before="50"/>
      </w:pPr>
      <w:r>
        <w:rPr>
          <w:b/>
          <w:bCs/>
          <w:color w:val="6A1B9A"/>
          <w:sz w:val="18"/>
          <w:szCs w:val="18"/>
        </w:rPr>
        <w:t xml:space="preserve">Pacific (~700-1980) [4]/[5]</w:t>
      </w:r>
    </w:p>
    <w:p>
      <w:pPr>
        <w:pStyle w:val="ListParagraph"/>
        <w:numPr>
          <w:ilvl w:val="0"/>
          <w:numId w:val="2"/>
        </w:numPr>
        <w:spacing w:after="18" w:line="215"/>
      </w:pPr>
      <w:r>
        <w:rPr>
          <w:b/>
          <w:bCs/>
          <w:sz w:val="16"/>
          <w:szCs w:val="16"/>
        </w:rPr>
        <w:t xml:space="preserve">Polynesia [4]</w:t>
      </w:r>
      <w:r>
        <w:rPr>
          <w:sz w:val="16"/>
          <w:szCs w:val="16"/>
        </w:rPr>
        <w:t xml:space="preserve">: </w:t>
      </w:r>
      <w:r>
        <w:rPr>
          <w:b/>
          <w:bCs/>
          <w:sz w:val="16"/>
          <w:szCs w:val="16"/>
        </w:rPr>
        <w:t xml:space="preserve">Moai of Easter Island</w:t>
      </w:r>
      <w:r>
        <w:rPr>
          <w:sz w:val="16"/>
          <w:szCs w:val="16"/>
        </w:rPr>
        <w:t xml:space="preserve">, Hawaiian feather cloaks, Maori meeting houses.</w:t>
      </w:r>
    </w:p>
    <w:p>
      <w:pPr>
        <w:pStyle w:val="ListParagraph"/>
        <w:numPr>
          <w:ilvl w:val="0"/>
          <w:numId w:val="2"/>
        </w:numPr>
        <w:spacing w:after="18" w:line="215"/>
      </w:pPr>
      <w:r>
        <w:rPr>
          <w:b/>
          <w:bCs/>
          <w:sz w:val="16"/>
          <w:szCs w:val="16"/>
        </w:rPr>
        <w:t xml:space="preserve">Melanesia [4]</w:t>
      </w:r>
      <w:r>
        <w:rPr>
          <w:sz w:val="16"/>
          <w:szCs w:val="16"/>
        </w:rPr>
        <w:t xml:space="preserve">: malagan ceremonial figures, Iatmul men's house carvings.</w:t>
      </w:r>
    </w:p>
    <w:p>
      <w:pPr>
        <w:pStyle w:val="ListParagraph"/>
        <w:numPr>
          <w:ilvl w:val="0"/>
          <w:numId w:val="2"/>
        </w:numPr>
        <w:spacing w:after="18" w:line="215"/>
      </w:pPr>
      <w:r>
        <w:rPr>
          <w:b/>
          <w:bCs/>
          <w:sz w:val="16"/>
          <w:szCs w:val="16"/>
        </w:rPr>
        <w:t xml:space="preserve">Aboriginal Australian [4]/[5]</w:t>
      </w:r>
      <w:r>
        <w:rPr>
          <w:sz w:val="16"/>
          <w:szCs w:val="16"/>
        </w:rPr>
        <w:t xml:space="preserve">: Dreaming paintings (dot painting, Papunya Tula movement).</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2"/>
              <w:left w:val="single" w:color="2E7D32" w:sz="12"/>
              <w:bottom w:val="single" w:color="2E7D32" w:sz="12"/>
              <w:right w:val="single" w:color="2E7D32" w:sz="12"/>
            </w:tcBorders>
            <w:shd w:fill="2E7D32" w:val="clear"/>
            <w:tcMar>
              <w:top w:type="dxa" w:w="50"/>
              <w:left w:type="dxa" w:w="160"/>
              <w:bottom w:type="dxa" w:w="50"/>
              <w:right w:type="dxa" w:w="160"/>
            </w:tcMar>
          </w:tcPr>
          <w:p>
            <w:pPr>
              <w:spacing w:after="0"/>
              <w:jc w:val="center"/>
            </w:pPr>
            <w:r>
              <w:rPr>
                <w:b/>
                <w:bCs/>
                <w:color w:val="FFFFFF"/>
                <w:sz w:val="21"/>
                <w:szCs w:val="21"/>
              </w:rPr>
              <w:t xml:space="preserve">PAGE 7  </w:t>
            </w:r>
            <w:r>
              <w:rPr>
                <w:b/>
                <w:bCs/>
                <w:color w:val="FFFFFF"/>
                <w:sz w:val="22"/>
                <w:szCs w:val="22"/>
              </w:rPr>
              <w:t xml:space="preserve">│  GLOBAL CONTEMPORARY · CRITICAL FRAMEWORKS</w:t>
            </w:r>
          </w:p>
        </w:tc>
      </w:tr>
    </w:tbl>
    <w:p>
      <w:pPr>
        <w:pBdr>
          <w:bottom w:val="single" w:color="2E7D32" w:sz="8" w:space="1"/>
        </w:pBdr>
        <w:spacing w:after="18" w:before="50"/>
      </w:pPr>
      <w:r>
        <w:rPr>
          <w:b/>
          <w:bCs/>
          <w:color w:val="2E7D32"/>
          <w:sz w:val="18"/>
          <w:szCs w:val="18"/>
        </w:rPr>
        <w:t xml:space="preserve">Contemporary (1980-present) [3]/[4]/[5]</w:t>
      </w:r>
    </w:p>
    <w:p>
      <w:pPr>
        <w:spacing w:after="22" w:line="215"/>
      </w:pPr>
      <w:r>
        <w:rPr>
          <w:b/>
          <w:bCs/>
          <w:sz w:val="16"/>
          <w:szCs w:val="16"/>
        </w:rPr>
        <w:t xml:space="preserve">Contemporary art = ~11% of exam.</w:t>
      </w:r>
      <w:r>
        <w:rPr>
          <w:sz w:val="16"/>
          <w:szCs w:val="16"/>
        </w:rPr>
        <w:t xml:space="preserve"> Diverse media + global perspectives + identity politics.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0E4F" w:sz="4"/>
              <w:left w:val="single" w:color="880E4F" w:sz="16"/>
              <w:bottom w:val="single" w:color="880E4F" w:sz="4"/>
              <w:right w:val="single" w:color="880E4F" w:sz="4"/>
            </w:tcBorders>
            <w:shd w:fill="FCE4EC" w:val="clear"/>
            <w:tcMar>
              <w:top w:type="dxa" w:w="60"/>
              <w:left w:type="dxa" w:w="160"/>
              <w:bottom w:type="dxa" w:w="60"/>
              <w:right w:type="dxa" w:w="160"/>
            </w:tcMar>
          </w:tcPr>
          <w:p>
            <w:pPr>
              <w:spacing w:after="0"/>
            </w:pPr>
            <w:r>
              <w:rPr>
                <w:rFonts w:ascii="Consolas" w:cs="Consolas" w:eastAsia="Consolas" w:hAnsi="Consolas"/>
                <w:sz w:val="16"/>
                <w:szCs w:val="16"/>
              </w:rPr>
              <w:t xml:space="preserve">  KEY ARTISTS / WORKS:</w:t>
            </w:r>
          </w:p>
          <w:p>
            <w:pPr>
              <w:spacing w:after="0"/>
            </w:pPr>
            <w:r>
              <w:rPr>
                <w:rFonts w:ascii="Consolas" w:cs="Consolas" w:eastAsia="Consolas" w:hAnsi="Consolas"/>
                <w:sz w:val="16"/>
                <w:szCs w:val="16"/>
              </w:rPr>
              <w:t xml:space="preserve">    Kara Walker — silhouette installations (race, slavery, gender)</w:t>
            </w:r>
          </w:p>
          <w:p>
            <w:pPr>
              <w:spacing w:after="0"/>
            </w:pPr>
            <w:r>
              <w:rPr>
                <w:rFonts w:ascii="Consolas" w:cs="Consolas" w:eastAsia="Consolas" w:hAnsi="Consolas"/>
                <w:sz w:val="16"/>
                <w:szCs w:val="16"/>
              </w:rPr>
              <w:t xml:space="preserve">    Kiki Smith — body, mortality (Lying with the Wolf)</w:t>
            </w:r>
          </w:p>
          <w:p>
            <w:pPr>
              <w:spacing w:after="0"/>
            </w:pPr>
            <w:r>
              <w:rPr>
                <w:rFonts w:ascii="Consolas" w:cs="Consolas" w:eastAsia="Consolas" w:hAnsi="Consolas"/>
                <w:sz w:val="16"/>
                <w:szCs w:val="16"/>
              </w:rPr>
              <w:t xml:space="preserve">    Yinka Shonibare — "Dutch wax" cloth + Western dress (colonialism, hybridity)</w:t>
            </w:r>
          </w:p>
          <w:p>
            <w:pPr>
              <w:spacing w:after="0"/>
            </w:pPr>
            <w:r>
              <w:rPr>
                <w:rFonts w:ascii="Consolas" w:cs="Consolas" w:eastAsia="Consolas" w:hAnsi="Consolas"/>
                <w:sz w:val="16"/>
                <w:szCs w:val="16"/>
              </w:rPr>
              <w:t xml:space="preserve">    Ai Weiwei — Chinese activist (Sunflower Seeds, dropping Han urn)</w:t>
            </w:r>
          </w:p>
          <w:p>
            <w:pPr>
              <w:spacing w:after="0"/>
            </w:pPr>
            <w:r>
              <w:rPr>
                <w:rFonts w:ascii="Consolas" w:cs="Consolas" w:eastAsia="Consolas" w:hAnsi="Consolas"/>
                <w:sz w:val="16"/>
                <w:szCs w:val="16"/>
              </w:rPr>
              <w:t xml:space="preserve">    Marina Abramović — performance, endurance</w:t>
            </w:r>
          </w:p>
          <w:p>
            <w:pPr>
              <w:spacing w:after="0"/>
            </w:pPr>
            <w:r>
              <w:rPr>
                <w:rFonts w:ascii="Consolas" w:cs="Consolas" w:eastAsia="Consolas" w:hAnsi="Consolas"/>
                <w:sz w:val="16"/>
                <w:szCs w:val="16"/>
              </w:rPr>
              <w:t xml:space="preserve">    Doris Salcedo — installation about violence (Shibboleth, Colombian)</w:t>
            </w:r>
          </w:p>
          <w:p>
            <w:pPr>
              <w:spacing w:after="0"/>
            </w:pPr>
            <w:r>
              <w:rPr>
                <w:rFonts w:ascii="Consolas" w:cs="Consolas" w:eastAsia="Consolas" w:hAnsi="Consolas"/>
                <w:sz w:val="16"/>
                <w:szCs w:val="16"/>
              </w:rPr>
              <w:t xml:space="preserve">    Jenny Holzer — text projections (truisms)</w:t>
            </w:r>
          </w:p>
          <w:p>
            <w:pPr>
              <w:spacing w:after="0"/>
            </w:pPr>
            <w:r>
              <w:rPr>
                <w:rFonts w:ascii="Consolas" w:cs="Consolas" w:eastAsia="Consolas" w:hAnsi="Consolas"/>
                <w:sz w:val="16"/>
                <w:szCs w:val="16"/>
              </w:rPr>
              <w:t xml:space="preserve">    Cindy Sherman — staged self-portraits (gender, identity)</w:t>
            </w:r>
          </w:p>
          <w:p>
            <w:pPr>
              <w:spacing w:after="0"/>
            </w:pPr>
            <w:r>
              <w:rPr>
                <w:rFonts w:ascii="Consolas" w:cs="Consolas" w:eastAsia="Consolas" w:hAnsi="Consolas"/>
                <w:sz w:val="16"/>
                <w:szCs w:val="16"/>
              </w:rPr>
              <w:t xml:space="preserve">    Frank Gehry — Guggenheim Bilbao (deconstructivist architecture)</w:t>
            </w:r>
          </w:p>
          <w:p>
            <w:pPr>
              <w:spacing w:after="0"/>
            </w:pPr>
            <w:r>
              <w:rPr>
                <w:rFonts w:ascii="Consolas" w:cs="Consolas" w:eastAsia="Consolas" w:hAnsi="Consolas"/>
                <w:sz w:val="16"/>
                <w:szCs w:val="16"/>
              </w:rPr>
              <w:t xml:space="preserve">    Maya Lin — Vietnam Veterans Memorial (minimal, healing)</w:t>
            </w:r>
          </w:p>
          <w:p>
            <w:pPr>
              <w:spacing w:after="0"/>
            </w:pPr>
            <w:r>
              <w:rPr>
                <w:rFonts w:ascii="Consolas" w:cs="Consolas" w:eastAsia="Consolas" w:hAnsi="Consolas"/>
                <w:sz w:val="16"/>
                <w:szCs w:val="16"/>
              </w:rPr>
              <w:t xml:space="preserve">    Andy Goldsworthy — environmental, ephemeral</w:t>
            </w:r>
          </w:p>
          <w:p>
            <w:pPr>
              <w:spacing w:after="0"/>
            </w:pPr>
            <w:r>
              <w:rPr>
                <w:rFonts w:ascii="Consolas" w:cs="Consolas" w:eastAsia="Consolas" w:hAnsi="Consolas"/>
                <w:sz w:val="16"/>
                <w:szCs w:val="16"/>
              </w:rPr>
              <w:t xml:space="preserve">    Banksy — street art, political</w:t>
            </w:r>
          </w:p>
        </w:tc>
      </w:tr>
    </w:tbl>
    <w:p>
      <w:pPr>
        <w:pBdr>
          <w:bottom w:val="single" w:color="2E7D32" w:sz="8" w:space="1"/>
        </w:pBdr>
        <w:spacing w:after="18" w:before="50"/>
      </w:pPr>
      <w:r>
        <w:rPr>
          <w:b/>
          <w:bCs/>
          <w:color w:val="2E7D32"/>
          <w:sz w:val="18"/>
          <w:szCs w:val="18"/>
        </w:rPr>
        <w:t xml:space="preserve">Critical Frameworks for FRQ #6 [4]/[5]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Framework</w:t>
            </w:r>
          </w:p>
        </w:tc>
        <w:tc>
          <w:tcPr>
            <w:tcW w:type="dxa" w:w="76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Lens / questions to ask</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Patronage</w:t>
            </w:r>
            <w:r>
              <w:rPr>
                <w:sz w:val="16"/>
                <w:szCs w:val="16"/>
              </w:rPr>
              <w:t xml:space="preserve"> </w:t>
            </w:r>
            <w:r>
              <w:rPr>
                <w:b/>
                <w:bCs/>
                <w:color w:val="01579B"/>
                <w:sz w:val="13"/>
                <w:szCs w:val="13"/>
                <w:highlight w:val="cyan"/>
                <w:highlightCs w:val="cyan"/>
              </w:rPr>
              <w:t xml:space="preserve"> [3] </w:t>
            </w:r>
            <w:r>
              <w:rPr>
                <w:sz w:val="16"/>
                <w:szCs w:val="16"/>
              </w:rPr>
              <w:t xml:space="preserve">/</w:t>
            </w:r>
            <w:r>
              <w:rPr>
                <w:b/>
                <w:bCs/>
                <w:color w:val="1B5E20"/>
                <w:sz w:val="13"/>
                <w:szCs w:val="13"/>
                <w:highlight w:val="green"/>
                <w:highlightCs w:val="green"/>
              </w:rPr>
              <w:t xml:space="preserve"> [4] </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Who paid for it? What did they want? (Church, state, wealthy patron, modern museum?)</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Function</w:t>
            </w:r>
            <w:r>
              <w:rPr>
                <w:sz w:val="16"/>
                <w:szCs w:val="16"/>
              </w:rPr>
              <w:t xml:space="preserve"> </w:t>
            </w:r>
            <w:r>
              <w:rPr>
                <w:b/>
                <w:bCs/>
                <w:color w:val="01579B"/>
                <w:sz w:val="13"/>
                <w:szCs w:val="13"/>
                <w:highlight w:val="cyan"/>
                <w:highlightCs w:val="cyan"/>
              </w:rPr>
              <w:t xml:space="preserve"> [3] </w:t>
            </w:r>
            <w:r>
              <w:rPr>
                <w:sz w:val="16"/>
                <w:szCs w:val="16"/>
              </w:rPr>
              <w:t xml:space="preserve">/</w:t>
            </w:r>
            <w:r>
              <w:rPr>
                <w:b/>
                <w:bCs/>
                <w:color w:val="1B5E20"/>
                <w:sz w:val="13"/>
                <w:szCs w:val="13"/>
                <w:highlight w:val="green"/>
                <w:highlightCs w:val="green"/>
              </w:rPr>
              <w:t xml:space="preserve"> [4] </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Religious worship? Political propaganda? Funerary? Decorative? Educational?</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Gender</w:t>
            </w:r>
            <w:r>
              <w:rPr>
                <w:sz w:val="16"/>
                <w:szCs w:val="16"/>
              </w:rPr>
              <w:t xml:space="preserve"> </w:t>
            </w:r>
            <w:r>
              <w:rPr>
                <w:b/>
                <w:bCs/>
                <w:color w:val="1B5E20"/>
                <w:sz w:val="13"/>
                <w:szCs w:val="13"/>
                <w:highlight w:val="green"/>
                <w:highlightCs w:val="green"/>
              </w:rPr>
              <w:t xml:space="preserve"> [4] </w:t>
            </w:r>
            <w:r>
              <w:rPr>
                <w:sz w:val="16"/>
                <w:szCs w:val="16"/>
              </w:rPr>
              <w:t xml:space="preserve">/</w:t>
            </w:r>
            <w:r>
              <w:rPr>
                <w:b/>
                <w:bCs/>
                <w:color w:val="B8860B"/>
                <w:sz w:val="13"/>
                <w:szCs w:val="13"/>
                <w:highlight w:val="yellow"/>
                <w:highlightCs w:val="yellow"/>
              </w:rPr>
              <w:t xml:space="preserve"> [5] </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Who made it? Who's depicted? How are women represented? (Berger's </w:t>
            </w:r>
            <w:r>
              <w:rPr>
                <w:i/>
                <w:iCs/>
                <w:sz w:val="16"/>
                <w:szCs w:val="16"/>
              </w:rPr>
              <w:t xml:space="preserve">Ways of Seeing</w:t>
            </w:r>
            <w:r>
              <w:rPr>
                <w:sz w:val="16"/>
                <w:szCs w:val="16"/>
              </w:rPr>
              <w:t xml:space="preserve">)</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Race / Ethnicity</w:t>
            </w:r>
            <w:r>
              <w:rPr>
                <w:sz w:val="16"/>
                <w:szCs w:val="16"/>
              </w:rPr>
              <w:t xml:space="preserve"> </w:t>
            </w:r>
            <w:r>
              <w:rPr>
                <w:b/>
                <w:bCs/>
                <w:color w:val="1B5E20"/>
                <w:sz w:val="13"/>
                <w:szCs w:val="13"/>
                <w:highlight w:val="green"/>
                <w:highlightCs w:val="green"/>
              </w:rPr>
              <w:t xml:space="preserve"> [4] </w:t>
            </w:r>
            <w:r>
              <w:rPr>
                <w:sz w:val="16"/>
                <w:szCs w:val="16"/>
              </w:rPr>
              <w:t xml:space="preserve">/</w:t>
            </w:r>
            <w:r>
              <w:rPr>
                <w:b/>
                <w:bCs/>
                <w:color w:val="B8860B"/>
                <w:sz w:val="13"/>
                <w:szCs w:val="13"/>
                <w:highlight w:val="yellow"/>
                <w:highlightCs w:val="yellow"/>
              </w:rPr>
              <w:t xml:space="preserve"> [5] </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Who's centered, who's marginalized? Whose perspective?</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Colonialism / Post-colonial</w:t>
            </w:r>
            <w:r>
              <w:rPr>
                <w:sz w:val="16"/>
                <w:szCs w:val="16"/>
              </w:rPr>
              <w:t xml:space="preserve"> </w:t>
            </w:r>
            <w:r>
              <w:rPr>
                <w:b/>
                <w:bCs/>
                <w:color w:val="1B5E20"/>
                <w:sz w:val="13"/>
                <w:szCs w:val="13"/>
                <w:highlight w:val="green"/>
                <w:highlightCs w:val="green"/>
              </w:rPr>
              <w:t xml:space="preserve"> [4] </w:t>
            </w:r>
            <w:r>
              <w:rPr>
                <w:sz w:val="16"/>
                <w:szCs w:val="16"/>
              </w:rPr>
              <w:t xml:space="preserve">/</w:t>
            </w:r>
            <w:r>
              <w:rPr>
                <w:b/>
                <w:bCs/>
                <w:color w:val="B8860B"/>
                <w:sz w:val="13"/>
                <w:szCs w:val="13"/>
                <w:highlight w:val="yellow"/>
                <w:highlightCs w:val="yellow"/>
              </w:rPr>
              <w:t xml:space="preserve"> [5] </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Did colonizer/colonized make it? Power dynamics? Cultural appropriation?</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Reception</w:t>
            </w:r>
            <w:r>
              <w:rPr>
                <w:sz w:val="16"/>
                <w:szCs w:val="16"/>
              </w:rPr>
              <w:t xml:space="preserve"> </w:t>
            </w:r>
            <w:r>
              <w:rPr>
                <w:b/>
                <w:bCs/>
                <w:color w:val="1B5E20"/>
                <w:sz w:val="13"/>
                <w:szCs w:val="13"/>
                <w:highlight w:val="green"/>
                <w:highlightCs w:val="green"/>
              </w:rPr>
              <w:t xml:space="preserve"> [4] </w:t>
            </w:r>
            <w:r>
              <w:rPr>
                <w:sz w:val="16"/>
                <w:szCs w:val="16"/>
              </w:rPr>
              <w:t xml:space="preserve">/</w:t>
            </w:r>
            <w:r>
              <w:rPr>
                <w:b/>
                <w:bCs/>
                <w:color w:val="B8860B"/>
                <w:sz w:val="13"/>
                <w:szCs w:val="13"/>
                <w:highlight w:val="yellow"/>
                <w:highlightCs w:val="yellow"/>
              </w:rPr>
              <w:t xml:space="preserve"> [5] </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How was it received in its time? How is it received now? Has meaning changed?</w:t>
            </w:r>
          </w:p>
        </w:tc>
      </w:tr>
      <w:tr>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Material / Process</w:t>
            </w:r>
            <w:r>
              <w:rPr>
                <w:sz w:val="16"/>
                <w:szCs w:val="16"/>
              </w:rPr>
              <w:t xml:space="preserve"> </w:t>
            </w:r>
            <w:r>
              <w:rPr>
                <w:b/>
                <w:bCs/>
                <w:color w:val="1B5E20"/>
                <w:sz w:val="13"/>
                <w:szCs w:val="13"/>
                <w:highlight w:val="green"/>
                <w:highlightCs w:val="green"/>
              </w:rPr>
              <w:t xml:space="preserve"> [4] </w:t>
            </w:r>
          </w:p>
        </w:tc>
        <w:tc>
          <w:tcPr>
            <w:tcW w:type="dxa" w:w="76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How was it made? What does material choice signify?</w:t>
            </w:r>
          </w:p>
        </w:tc>
      </w:tr>
      <w:tr>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Iconography</w:t>
            </w:r>
            <w:r>
              <w:rPr>
                <w:sz w:val="16"/>
                <w:szCs w:val="16"/>
              </w:rPr>
              <w:t xml:space="preserve"> </w:t>
            </w:r>
            <w:r>
              <w:rPr>
                <w:b/>
                <w:bCs/>
                <w:color w:val="1B5E20"/>
                <w:sz w:val="13"/>
                <w:szCs w:val="13"/>
                <w:highlight w:val="green"/>
                <w:highlightCs w:val="green"/>
              </w:rPr>
              <w:t xml:space="preserve"> [4] </w:t>
            </w:r>
          </w:p>
        </w:tc>
        <w:tc>
          <w:tcPr>
            <w:tcW w:type="dxa" w:w="76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What symbols + meanings? Conventional or innovative?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FRQ #6 (Theory) is the hardest for most students.</w:t>
            </w:r>
            <w:r>
              <w:rPr>
                <w:sz w:val="16"/>
                <w:szCs w:val="16"/>
              </w:rPr>
              <w:t xml:space="preserve"> Pre-load 2-3 critical frameworks you understand well. When prompt asks "using a specific theoretical perspective..." — pick patronage, gender, OR colonialism + apply rigorously.</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838F" w:sz="12"/>
              <w:left w:val="single" w:color="00838F" w:sz="12"/>
              <w:bottom w:val="single" w:color="00838F" w:sz="12"/>
              <w:right w:val="single" w:color="00838F" w:sz="12"/>
            </w:tcBorders>
            <w:shd w:fill="00838F" w:val="clear"/>
            <w:tcMar>
              <w:top w:type="dxa" w:w="50"/>
              <w:left w:type="dxa" w:w="160"/>
              <w:bottom w:type="dxa" w:w="50"/>
              <w:right w:type="dxa" w:w="160"/>
            </w:tcMar>
          </w:tcPr>
          <w:p>
            <w:pPr>
              <w:spacing w:after="0"/>
              <w:jc w:val="center"/>
            </w:pPr>
            <w:r>
              <w:rPr>
                <w:b/>
                <w:bCs/>
                <w:color w:val="FFFFFF"/>
                <w:sz w:val="21"/>
                <w:szCs w:val="21"/>
              </w:rPr>
              <w:t xml:space="preserve">PAGE 8  </w:t>
            </w:r>
            <w:r>
              <w:rPr>
                <w:b/>
                <w:bCs/>
                <w:color w:val="FFFFFF"/>
                <w:sz w:val="22"/>
                <w:szCs w:val="22"/>
              </w:rPr>
              <w:t xml:space="preserve">│  ATTRIBUTION FRQ · ANSWER STRUCTURE</w:t>
            </w:r>
          </w:p>
        </w:tc>
      </w:tr>
    </w:tbl>
    <w:p>
      <w:pPr>
        <w:pBdr>
          <w:bottom w:val="single" w:color="00838F" w:sz="8" w:space="1"/>
        </w:pBdr>
        <w:spacing w:after="18" w:before="50"/>
      </w:pPr>
      <w:r>
        <w:rPr>
          <w:b/>
          <w:bCs/>
          <w:color w:val="00838F"/>
          <w:sz w:val="18"/>
          <w:szCs w:val="18"/>
        </w:rPr>
        <w:t xml:space="preserve">FRQ #5 — Attribution to a Culture/Period [4]/[5]</w:t>
      </w:r>
    </w:p>
    <w:p>
      <w:pPr>
        <w:spacing w:after="22" w:line="215"/>
      </w:pPr>
      <w:r>
        <w:rPr>
          <w:b/>
          <w:bCs/>
          <w:sz w:val="16"/>
          <w:szCs w:val="16"/>
        </w:rPr>
        <w:t xml:space="preserve">You're given an unidentified work. Use VISUAL EVIDENCE to argue its likely origin.</w:t>
      </w:r>
      <w:r>
        <w:rPr>
          <w:sz w:val="16"/>
          <w:szCs w:val="16"/>
        </w:rPr>
        <w:t xml:space="preserve"> This is the trickiest FRQ — you must reason from what you SEE to a defensible attribution.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0E4F" w:sz="4"/>
              <w:left w:val="single" w:color="880E4F" w:sz="16"/>
              <w:bottom w:val="single" w:color="880E4F" w:sz="4"/>
              <w:right w:val="single" w:color="880E4F" w:sz="4"/>
            </w:tcBorders>
            <w:shd w:fill="FCE4EC" w:val="clear"/>
            <w:tcMar>
              <w:top w:type="dxa" w:w="60"/>
              <w:left w:type="dxa" w:w="160"/>
              <w:bottom w:type="dxa" w:w="60"/>
              <w:right w:type="dxa" w:w="160"/>
            </w:tcMar>
          </w:tcPr>
          <w:p>
            <w:pPr>
              <w:spacing w:after="0"/>
            </w:pPr>
            <w:r>
              <w:rPr>
                <w:rFonts w:ascii="Consolas" w:cs="Consolas" w:eastAsia="Consolas" w:hAnsi="Consolas"/>
                <w:sz w:val="16"/>
                <w:szCs w:val="16"/>
              </w:rPr>
              <w:t xml:space="preserve">  ANSWER STRUCTURE:</w:t>
            </w:r>
          </w:p>
          <w:p>
            <w:pPr>
              <w:spacing w:after="0"/>
            </w:pPr>
            <w:r>
              <w:rPr>
                <w:rFonts w:ascii="Consolas" w:cs="Consolas" w:eastAsia="Consolas" w:hAnsi="Consolas"/>
                <w:sz w:val="16"/>
                <w:szCs w:val="16"/>
              </w:rPr>
              <w:t xml:space="preserve">    1. State your attribution clearly (e.g., "This work is most likely Byzantine,</w:t>
            </w:r>
          </w:p>
          <w:p>
            <w:pPr>
              <w:spacing w:after="0"/>
            </w:pPr>
            <w:r>
              <w:rPr>
                <w:rFonts w:ascii="Consolas" w:cs="Consolas" w:eastAsia="Consolas" w:hAnsi="Consolas"/>
                <w:sz w:val="16"/>
                <w:szCs w:val="16"/>
              </w:rPr>
              <w:t xml:space="preserve">       likely from the 9th-11th century").</w:t>
            </w:r>
          </w:p>
          <w:p>
            <w:pPr>
              <w:spacing w:after="0"/>
            </w:pPr>
            <w:r>
              <w:rPr>
                <w:rFonts w:ascii="Consolas" w:cs="Consolas" w:eastAsia="Consolas" w:hAnsi="Consolas"/>
                <w:sz w:val="16"/>
                <w:szCs w:val="16"/>
              </w:rPr>
              <w:t xml:space="preserve">    2. Provide TWO specific visual features supporting attribution.</w:t>
            </w:r>
          </w:p>
          <w:p>
            <w:pPr>
              <w:spacing w:after="0"/>
            </w:pPr>
            <w:r>
              <w:rPr>
                <w:rFonts w:ascii="Consolas" w:cs="Consolas" w:eastAsia="Consolas" w:hAnsi="Consolas"/>
                <w:sz w:val="16"/>
                <w:szCs w:val="16"/>
              </w:rPr>
              <w:t xml:space="preserve">    3. Connect each feature to the period's conventions.</w:t>
            </w:r>
          </w:p>
          <w:p>
            <w:pPr>
              <w:spacing w:after="0"/>
            </w:pPr>
            <w:r>
              <w:rPr>
                <w:rFonts w:ascii="Consolas" w:cs="Consolas" w:eastAsia="Consolas" w:hAnsi="Consolas"/>
                <w:sz w:val="16"/>
                <w:szCs w:val="16"/>
              </w:rPr>
              <w:t xml:space="preserve">    4. Acknowledge alternative attributions briefly + explain why your is stronger.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EXAMPLE for an icon-style image:</w:t>
            </w:r>
          </w:p>
          <w:p>
            <w:pPr>
              <w:spacing w:after="0"/>
            </w:pPr>
            <w:r>
              <w:rPr>
                <w:rFonts w:ascii="Consolas" w:cs="Consolas" w:eastAsia="Consolas" w:hAnsi="Consolas"/>
                <w:sz w:val="16"/>
                <w:szCs w:val="16"/>
              </w:rPr>
              <w:t xml:space="preserve">    "This work is likely Byzantine, mid-period (9th-12th c.). The gold background</w:t>
            </w:r>
          </w:p>
          <w:p>
            <w:pPr>
              <w:spacing w:after="0"/>
            </w:pPr>
            <w:r>
              <w:rPr>
                <w:rFonts w:ascii="Consolas" w:cs="Consolas" w:eastAsia="Consolas" w:hAnsi="Consolas"/>
                <w:sz w:val="16"/>
                <w:szCs w:val="16"/>
              </w:rPr>
              <w:t xml:space="preserve">    indicates divine light, characteristic of Byzantine icons reaffirmed after</w:t>
            </w:r>
          </w:p>
          <w:p>
            <w:pPr>
              <w:spacing w:after="0"/>
            </w:pPr>
            <w:r>
              <w:rPr>
                <w:rFonts w:ascii="Consolas" w:cs="Consolas" w:eastAsia="Consolas" w:hAnsi="Consolas"/>
                <w:sz w:val="16"/>
                <w:szCs w:val="16"/>
              </w:rPr>
              <w:t xml:space="preserve">    iconoclasm. The figures' frontal pose, elongated proportions, and stylized,</w:t>
            </w:r>
          </w:p>
          <w:p>
            <w:pPr>
              <w:spacing w:after="0"/>
            </w:pPr>
            <w:r>
              <w:rPr>
                <w:rFonts w:ascii="Consolas" w:cs="Consolas" w:eastAsia="Consolas" w:hAnsi="Consolas"/>
                <w:sz w:val="16"/>
                <w:szCs w:val="16"/>
              </w:rPr>
              <w:t xml:space="preserve">    non-naturalistic drapery further suggest Byzantine conventions emphasizing</w:t>
            </w:r>
          </w:p>
          <w:p>
            <w:pPr>
              <w:spacing w:after="0"/>
            </w:pPr>
            <w:r>
              <w:rPr>
                <w:rFonts w:ascii="Consolas" w:cs="Consolas" w:eastAsia="Consolas" w:hAnsi="Consolas"/>
                <w:sz w:val="16"/>
                <w:szCs w:val="16"/>
              </w:rPr>
              <w:t xml:space="preserve">    spiritual over physical reality. While early medieval Western European art</w:t>
            </w:r>
          </w:p>
          <w:p>
            <w:pPr>
              <w:spacing w:after="0"/>
            </w:pPr>
            <w:r>
              <w:rPr>
                <w:rFonts w:ascii="Consolas" w:cs="Consolas" w:eastAsia="Consolas" w:hAnsi="Consolas"/>
                <w:sz w:val="16"/>
                <w:szCs w:val="16"/>
              </w:rPr>
              <w:t xml:space="preserve">    shares some traits, the gold leaf and hieratic frontality more strongly</w:t>
            </w:r>
          </w:p>
          <w:p>
            <w:pPr>
              <w:spacing w:after="0"/>
            </w:pPr>
            <w:r>
              <w:rPr>
                <w:rFonts w:ascii="Consolas" w:cs="Consolas" w:eastAsia="Consolas" w:hAnsi="Consolas"/>
                <w:sz w:val="16"/>
                <w:szCs w:val="16"/>
              </w:rPr>
              <w:t xml:space="preserve">    suggest Byzantine workshop production."</w:t>
            </w:r>
          </w:p>
        </w:tc>
      </w:tr>
    </w:tbl>
    <w:p>
      <w:pPr>
        <w:pBdr>
          <w:bottom w:val="single" w:color="00838F" w:sz="8" w:space="1"/>
        </w:pBdr>
        <w:spacing w:after="18" w:before="50"/>
      </w:pPr>
      <w:r>
        <w:rPr>
          <w:b/>
          <w:bCs/>
          <w:color w:val="00838F"/>
          <w:sz w:val="18"/>
          <w:szCs w:val="18"/>
        </w:rPr>
        <w:t xml:space="preserve">FRQ Universal Answer Structure — D-A-C [3]/[4]/[5]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0E4F" w:sz="4"/>
              <w:left w:val="single" w:color="880E4F" w:sz="16"/>
              <w:bottom w:val="single" w:color="880E4F" w:sz="4"/>
              <w:right w:val="single" w:color="880E4F" w:sz="4"/>
            </w:tcBorders>
            <w:shd w:fill="FCE4EC" w:val="clear"/>
            <w:tcMar>
              <w:top w:type="dxa" w:w="60"/>
              <w:left w:type="dxa" w:w="160"/>
              <w:bottom w:type="dxa" w:w="60"/>
              <w:right w:type="dxa" w:w="160"/>
            </w:tcMar>
          </w:tcPr>
          <w:p>
            <w:pPr>
              <w:spacing w:after="0"/>
            </w:pPr>
            <w:r>
              <w:rPr>
                <w:rFonts w:ascii="Consolas" w:cs="Consolas" w:eastAsia="Consolas" w:hAnsi="Consolas"/>
                <w:sz w:val="16"/>
                <w:szCs w:val="16"/>
              </w:rPr>
              <w:t xml:space="preserve">  Every visual analysis answer should layer: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D — DESCRIBE: What you literally see (form, line, color, composition, scale).</w:t>
            </w:r>
          </w:p>
          <w:p>
            <w:pPr>
              <w:spacing w:after="0"/>
            </w:pPr>
            <w:r>
              <w:rPr>
                <w:rFonts w:ascii="Consolas" w:cs="Consolas" w:eastAsia="Consolas" w:hAnsi="Consolas"/>
                <w:sz w:val="16"/>
                <w:szCs w:val="16"/>
              </w:rPr>
              <w:t xml:space="preserve">       "The figure is centered against a gold background, holding a child..."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 — ANALYZE: What the visual choices DO for the viewer.</w:t>
            </w:r>
          </w:p>
          <w:p>
            <w:pPr>
              <w:spacing w:after="0"/>
            </w:pPr>
            <w:r>
              <w:rPr>
                <w:rFonts w:ascii="Consolas" w:cs="Consolas" w:eastAsia="Consolas" w:hAnsi="Consolas"/>
                <w:sz w:val="16"/>
                <w:szCs w:val="16"/>
              </w:rPr>
              <w:t xml:space="preserve">       "The frontal pose and direct gaze command the viewer's attention,</w:t>
            </w:r>
          </w:p>
          <w:p>
            <w:pPr>
              <w:spacing w:after="0"/>
            </w:pPr>
            <w:r>
              <w:rPr>
                <w:rFonts w:ascii="Consolas" w:cs="Consolas" w:eastAsia="Consolas" w:hAnsi="Consolas"/>
                <w:sz w:val="16"/>
                <w:szCs w:val="16"/>
              </w:rPr>
              <w:t xml:space="preserve">        creating intimacy between viewer + holy figures..."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 — CONNECT: Cultural/historical/functional context.</w:t>
            </w:r>
          </w:p>
          <w:p>
            <w:pPr>
              <w:spacing w:after="0"/>
            </w:pPr>
            <w:r>
              <w:rPr>
                <w:rFonts w:ascii="Consolas" w:cs="Consolas" w:eastAsia="Consolas" w:hAnsi="Consolas"/>
                <w:sz w:val="16"/>
                <w:szCs w:val="16"/>
              </w:rPr>
              <w:t xml:space="preserve">       "This frontality is typical of Byzantine icons designed for veneration</w:t>
            </w:r>
          </w:p>
          <w:p>
            <w:pPr>
              <w:spacing w:after="0"/>
            </w:pPr>
            <w:r>
              <w:rPr>
                <w:rFonts w:ascii="Consolas" w:cs="Consolas" w:eastAsia="Consolas" w:hAnsi="Consolas"/>
                <w:sz w:val="16"/>
                <w:szCs w:val="16"/>
              </w:rPr>
              <w:t xml:space="preserve">        in church spaces, where direct visual encounter with the holy was</w:t>
            </w:r>
          </w:p>
          <w:p>
            <w:pPr>
              <w:spacing w:after="0"/>
            </w:pPr>
            <w:r>
              <w:rPr>
                <w:rFonts w:ascii="Consolas" w:cs="Consolas" w:eastAsia="Consolas" w:hAnsi="Consolas"/>
                <w:sz w:val="16"/>
                <w:szCs w:val="16"/>
              </w:rPr>
              <w:t xml:space="preserve">        considered theologically important..."</w:t>
            </w:r>
          </w:p>
        </w:tc>
      </w:tr>
    </w:tbl>
    <w:p>
      <w:pPr>
        <w:pBdr>
          <w:bottom w:val="single" w:color="00838F" w:sz="8" w:space="1"/>
        </w:pBdr>
        <w:spacing w:after="18" w:before="50"/>
      </w:pPr>
      <w:r>
        <w:rPr>
          <w:b/>
          <w:bCs/>
          <w:color w:val="00838F"/>
          <w:sz w:val="18"/>
          <w:szCs w:val="18"/>
        </w:rPr>
        <w:t xml:space="preserve">Long FRQ — "Comparison" Structure [4]/[5]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0E4F" w:sz="4"/>
              <w:left w:val="single" w:color="880E4F" w:sz="16"/>
              <w:bottom w:val="single" w:color="880E4F" w:sz="4"/>
              <w:right w:val="single" w:color="880E4F" w:sz="4"/>
            </w:tcBorders>
            <w:shd w:fill="FCE4EC" w:val="clear"/>
            <w:tcMar>
              <w:top w:type="dxa" w:w="60"/>
              <w:left w:type="dxa" w:w="160"/>
              <w:bottom w:type="dxa" w:w="60"/>
              <w:right w:type="dxa" w:w="160"/>
            </w:tcMar>
          </w:tcPr>
          <w:p>
            <w:pPr>
              <w:spacing w:after="0"/>
            </w:pPr>
            <w:r>
              <w:rPr>
                <w:rFonts w:ascii="Consolas" w:cs="Consolas" w:eastAsia="Consolas" w:hAnsi="Consolas"/>
                <w:sz w:val="16"/>
                <w:szCs w:val="16"/>
              </w:rPr>
              <w:t xml:space="preserve">  Long FRQ #1 (Comparison): you must compare on:</w:t>
            </w:r>
          </w:p>
          <w:p>
            <w:pPr>
              <w:spacing w:after="0"/>
            </w:pPr>
            <w:r>
              <w:rPr>
                <w:rFonts w:ascii="Consolas" w:cs="Consolas" w:eastAsia="Consolas" w:hAnsi="Consolas"/>
                <w:sz w:val="16"/>
                <w:szCs w:val="16"/>
              </w:rPr>
              <w:t xml:space="preserve">   1. Visual features (composition, materials, scale, color, etc.)</w:t>
            </w:r>
          </w:p>
          <w:p>
            <w:pPr>
              <w:spacing w:after="0"/>
            </w:pPr>
            <w:r>
              <w:rPr>
                <w:rFonts w:ascii="Consolas" w:cs="Consolas" w:eastAsia="Consolas" w:hAnsi="Consolas"/>
                <w:sz w:val="16"/>
                <w:szCs w:val="16"/>
              </w:rPr>
              <w:t xml:space="preserve">   2. Subject/content (what's depicted + meaning)</w:t>
            </w:r>
          </w:p>
          <w:p>
            <w:pPr>
              <w:spacing w:after="0"/>
            </w:pPr>
            <w:r>
              <w:rPr>
                <w:rFonts w:ascii="Consolas" w:cs="Consolas" w:eastAsia="Consolas" w:hAnsi="Consolas"/>
                <w:sz w:val="16"/>
                <w:szCs w:val="16"/>
              </w:rPr>
              <w:t xml:space="preserve">   3. Cultural/historical context (when/where/why made)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Best structure:</w:t>
            </w:r>
          </w:p>
          <w:p>
            <w:pPr>
              <w:spacing w:after="0"/>
            </w:pPr>
            <w:r>
              <w:rPr>
                <w:rFonts w:ascii="Consolas" w:cs="Consolas" w:eastAsia="Consolas" w:hAnsi="Consolas"/>
                <w:sz w:val="16"/>
                <w:szCs w:val="16"/>
              </w:rPr>
              <w:t xml:space="preserve">    Para 1: Identify both works (titles, periods, brief description)</w:t>
            </w:r>
          </w:p>
          <w:p>
            <w:pPr>
              <w:spacing w:after="0"/>
            </w:pPr>
            <w:r>
              <w:rPr>
                <w:rFonts w:ascii="Consolas" w:cs="Consolas" w:eastAsia="Consolas" w:hAnsi="Consolas"/>
                <w:sz w:val="16"/>
                <w:szCs w:val="16"/>
              </w:rPr>
              <w:t xml:space="preserve">    Para 2: Compare VISUAL features (specific!)</w:t>
            </w:r>
          </w:p>
          <w:p>
            <w:pPr>
              <w:spacing w:after="0"/>
            </w:pPr>
            <w:r>
              <w:rPr>
                <w:rFonts w:ascii="Consolas" w:cs="Consolas" w:eastAsia="Consolas" w:hAnsi="Consolas"/>
                <w:sz w:val="16"/>
                <w:szCs w:val="16"/>
              </w:rPr>
              <w:t xml:space="preserve">    Para 3: Compare SUBJECT + meaning</w:t>
            </w:r>
          </w:p>
          <w:p>
            <w:pPr>
              <w:spacing w:after="0"/>
            </w:pPr>
            <w:r>
              <w:rPr>
                <w:rFonts w:ascii="Consolas" w:cs="Consolas" w:eastAsia="Consolas" w:hAnsi="Consolas"/>
                <w:sz w:val="16"/>
                <w:szCs w:val="16"/>
              </w:rPr>
              <w:t xml:space="preserve">    Para 4: Compare CONTEXT — patronage, function, audience</w:t>
            </w:r>
          </w:p>
          <w:p>
            <w:pPr>
              <w:spacing w:after="0"/>
            </w:pPr>
            <w:r>
              <w:rPr>
                <w:rFonts w:ascii="Consolas" w:cs="Consolas" w:eastAsia="Consolas" w:hAnsi="Consolas"/>
                <w:sz w:val="16"/>
                <w:szCs w:val="16"/>
              </w:rPr>
              <w:t xml:space="preserve">    Para 5: Synthesize — what does the comparison illuminate?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FRQ-graders reward the SYNTHESIS at the end.</w:t>
            </w:r>
            <w:r>
              <w:rPr>
                <w:sz w:val="16"/>
                <w:szCs w:val="16"/>
              </w:rPr>
              <w:t xml:space="preserve"> Don't just list similarities + differences — argue what the comparison TEACHES us. "This comparison reveals how the rise of secular patronage in Northern Europe shifted artistic emphasis from spiritual to mercantile values, a transition not yet present in Italy at the same time."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E1538" w:sz="12"/>
              <w:left w:val="single" w:color="8E1538" w:sz="12"/>
              <w:bottom w:val="single" w:color="8E1538" w:sz="12"/>
              <w:right w:val="single" w:color="8E1538" w:sz="12"/>
            </w:tcBorders>
            <w:shd w:fill="8E1538" w:val="clear"/>
            <w:tcMar>
              <w:top w:type="dxa" w:w="50"/>
              <w:left w:type="dxa" w:w="160"/>
              <w:bottom w:type="dxa" w:w="50"/>
              <w:right w:type="dxa" w:w="160"/>
            </w:tcMar>
          </w:tcPr>
          <w:p>
            <w:pPr>
              <w:spacing w:after="0"/>
              <w:jc w:val="center"/>
            </w:pPr>
            <w:r>
              <w:rPr>
                <w:b/>
                <w:bCs/>
                <w:color w:val="FFFFFF"/>
                <w:sz w:val="21"/>
                <w:szCs w:val="21"/>
              </w:rPr>
              <w:t xml:space="preserve">PAGE 9  </w:t>
            </w:r>
            <w:r>
              <w:rPr>
                <w:b/>
                <w:bCs/>
                <w:color w:val="FFFFFF"/>
                <w:sz w:val="22"/>
                <w:szCs w:val="22"/>
              </w:rPr>
              <w:t xml:space="preserve">│  MCQ STRATEGY · COMMON MISTAKES · TIME MANAGEMENT</w:t>
            </w:r>
          </w:p>
        </w:tc>
      </w:tr>
    </w:tbl>
    <w:p>
      <w:pPr>
        <w:pBdr>
          <w:bottom w:val="single" w:color="8E1538" w:sz="8" w:space="1"/>
        </w:pBdr>
        <w:spacing w:after="18" w:before="50"/>
      </w:pPr>
      <w:r>
        <w:rPr>
          <w:b/>
          <w:bCs/>
          <w:color w:val="8E1538"/>
          <w:sz w:val="18"/>
          <w:szCs w:val="18"/>
        </w:rPr>
        <w:t xml:space="preserve">MCQ Time Strategy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0E4F" w:sz="4"/>
              <w:left w:val="single" w:color="880E4F" w:sz="16"/>
              <w:bottom w:val="single" w:color="880E4F" w:sz="4"/>
              <w:right w:val="single" w:color="880E4F" w:sz="4"/>
            </w:tcBorders>
            <w:shd w:fill="FCE4EC" w:val="clear"/>
            <w:tcMar>
              <w:top w:type="dxa" w:w="60"/>
              <w:left w:type="dxa" w:w="160"/>
              <w:bottom w:type="dxa" w:w="60"/>
              <w:right w:type="dxa" w:w="160"/>
            </w:tcMar>
          </w:tcPr>
          <w:p>
            <w:pPr>
              <w:spacing w:after="0"/>
            </w:pPr>
            <w:r>
              <w:rPr>
                <w:rFonts w:ascii="Consolas" w:cs="Consolas" w:eastAsia="Consolas" w:hAnsi="Consolas"/>
                <w:sz w:val="16"/>
                <w:szCs w:val="16"/>
              </w:rPr>
              <w:t xml:space="preserve">  60 min for 80 questions = 45 sec per question. FAST.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Question types:</w:t>
            </w:r>
          </w:p>
          <w:p>
            <w:pPr>
              <w:spacing w:after="0"/>
            </w:pPr>
            <w:r>
              <w:rPr>
                <w:rFonts w:ascii="Consolas" w:cs="Consolas" w:eastAsia="Consolas" w:hAnsi="Consolas"/>
                <w:sz w:val="16"/>
                <w:szCs w:val="16"/>
              </w:rPr>
              <w:t xml:space="preserve">    Image-based (most): 4-5 images shown; identify, attribute, interpret</w:t>
            </w:r>
          </w:p>
          <w:p>
            <w:pPr>
              <w:spacing w:after="0"/>
            </w:pPr>
            <w:r>
              <w:rPr>
                <w:rFonts w:ascii="Consolas" w:cs="Consolas" w:eastAsia="Consolas" w:hAnsi="Consolas"/>
                <w:sz w:val="16"/>
                <w:szCs w:val="16"/>
              </w:rPr>
              <w:t xml:space="preserve">    Text-based: vocabulary, context, function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STRATEGY:</w:t>
            </w:r>
          </w:p>
          <w:p>
            <w:pPr>
              <w:spacing w:after="0"/>
            </w:pPr>
            <w:r>
              <w:rPr>
                <w:rFonts w:ascii="Consolas" w:cs="Consolas" w:eastAsia="Consolas" w:hAnsi="Consolas"/>
                <w:sz w:val="16"/>
                <w:szCs w:val="16"/>
              </w:rPr>
              <w:t xml:space="preserve">   1. Skip + flag any question taking &gt;60 seconds — return at end.</w:t>
            </w:r>
          </w:p>
          <w:p>
            <w:pPr>
              <w:spacing w:after="0"/>
            </w:pPr>
            <w:r>
              <w:rPr>
                <w:rFonts w:ascii="Consolas" w:cs="Consolas" w:eastAsia="Consolas" w:hAnsi="Consolas"/>
                <w:sz w:val="16"/>
                <w:szCs w:val="16"/>
              </w:rPr>
              <w:t xml:space="preserve">   2. For image attribution Qs: look at conventions you recognize</w:t>
            </w:r>
          </w:p>
          <w:p>
            <w:pPr>
              <w:spacing w:after="0"/>
            </w:pPr>
            <w:r>
              <w:rPr>
                <w:rFonts w:ascii="Consolas" w:cs="Consolas" w:eastAsia="Consolas" w:hAnsi="Consolas"/>
                <w:sz w:val="16"/>
                <w:szCs w:val="16"/>
              </w:rPr>
              <w:t xml:space="preserve">      (gold background = Byzantine; flying buttress = Gothic; Cubist fragmentation;</w:t>
            </w:r>
          </w:p>
          <w:p>
            <w:pPr>
              <w:spacing w:after="0"/>
            </w:pPr>
            <w:r>
              <w:rPr>
                <w:rFonts w:ascii="Consolas" w:cs="Consolas" w:eastAsia="Consolas" w:hAnsi="Consolas"/>
                <w:sz w:val="16"/>
                <w:szCs w:val="16"/>
              </w:rPr>
              <w:t xml:space="preserve">       Egyptian composite view; etc.).</w:t>
            </w:r>
          </w:p>
          <w:p>
            <w:pPr>
              <w:spacing w:after="0"/>
            </w:pPr>
            <w:r>
              <w:rPr>
                <w:rFonts w:ascii="Consolas" w:cs="Consolas" w:eastAsia="Consolas" w:hAnsi="Consolas"/>
                <w:sz w:val="16"/>
                <w:szCs w:val="16"/>
              </w:rPr>
              <w:t xml:space="preserve">   3. Eliminate clearly wrong answers FIRST.</w:t>
            </w:r>
          </w:p>
          <w:p>
            <w:pPr>
              <w:spacing w:after="0"/>
            </w:pPr>
            <w:r>
              <w:rPr>
                <w:rFonts w:ascii="Consolas" w:cs="Consolas" w:eastAsia="Consolas" w:hAnsi="Consolas"/>
                <w:sz w:val="16"/>
                <w:szCs w:val="16"/>
              </w:rPr>
              <w:t xml:space="preserve">   4. Answer EVERY question (no penalty for wrong; ~25% from random guess).</w:t>
            </w:r>
          </w:p>
        </w:tc>
      </w:tr>
    </w:tbl>
    <w:p>
      <w:pPr>
        <w:pBdr>
          <w:bottom w:val="single" w:color="8E1538" w:sz="8" w:space="1"/>
        </w:pBdr>
        <w:spacing w:after="18" w:before="50"/>
      </w:pPr>
      <w:r>
        <w:rPr>
          <w:b/>
          <w:bCs/>
          <w:color w:val="8E1538"/>
          <w:sz w:val="18"/>
          <w:szCs w:val="18"/>
        </w:rPr>
        <w:t xml:space="preserve">Mistakes that cap your score at 3 [3]/[4]</w:t>
      </w:r>
    </w:p>
    <w:p>
      <w:pPr>
        <w:pStyle w:val="ListParagraph"/>
        <w:numPr>
          <w:ilvl w:val="0"/>
          <w:numId w:val="2"/>
        </w:numPr>
        <w:spacing w:after="18" w:line="215"/>
      </w:pPr>
      <w:r>
        <w:rPr>
          <w:b/>
          <w:bCs/>
          <w:sz w:val="16"/>
          <w:szCs w:val="16"/>
        </w:rPr>
        <w:t xml:space="preserve">Pure description without analysis or context.</w:t>
      </w:r>
      <w:r>
        <w:rPr>
          <w:sz w:val="16"/>
          <w:szCs w:val="16"/>
        </w:rPr>
        <w:t xml:space="preserve"> "It's a painting of Mary holding baby Jesus." Earns 0 — every observation must do work.</w:t>
      </w:r>
    </w:p>
    <w:p>
      <w:pPr>
        <w:pStyle w:val="ListParagraph"/>
        <w:numPr>
          <w:ilvl w:val="0"/>
          <w:numId w:val="2"/>
        </w:numPr>
        <w:spacing w:after="18" w:line="215"/>
      </w:pPr>
      <w:r>
        <w:rPr>
          <w:b/>
          <w:bCs/>
          <w:sz w:val="16"/>
          <w:szCs w:val="16"/>
        </w:rPr>
        <w:t xml:space="preserve">Vague terms.</w:t>
      </w:r>
      <w:r>
        <w:rPr>
          <w:sz w:val="16"/>
          <w:szCs w:val="16"/>
        </w:rPr>
        <w:t xml:space="preserve"> "It's beautiful / interesting / detailed." Replace with specific vocabulary (chiaroscuro, contrapposto, hierarchical scale, etc.).</w:t>
      </w:r>
    </w:p>
    <w:p>
      <w:pPr>
        <w:pStyle w:val="ListParagraph"/>
        <w:numPr>
          <w:ilvl w:val="0"/>
          <w:numId w:val="2"/>
        </w:numPr>
        <w:spacing w:after="18" w:line="215"/>
      </w:pPr>
      <w:r>
        <w:rPr>
          <w:b/>
          <w:bCs/>
          <w:sz w:val="16"/>
          <w:szCs w:val="16"/>
        </w:rPr>
        <w:t xml:space="preserve">Wrong period attribution</w:t>
      </w:r>
      <w:r>
        <w:rPr>
          <w:sz w:val="16"/>
          <w:szCs w:val="16"/>
        </w:rPr>
        <w:t xml:space="preserve"> in long FRQ. Always at least IDENTIFY which culture/period before describing.</w:t>
      </w:r>
    </w:p>
    <w:p>
      <w:pPr>
        <w:pStyle w:val="ListParagraph"/>
        <w:numPr>
          <w:ilvl w:val="0"/>
          <w:numId w:val="2"/>
        </w:numPr>
        <w:spacing w:after="18" w:line="215"/>
      </w:pPr>
      <w:r>
        <w:rPr>
          <w:b/>
          <w:bCs/>
          <w:sz w:val="16"/>
          <w:szCs w:val="16"/>
        </w:rPr>
        <w:t xml:space="preserve">Skipping the comparison synthesis</w:t>
      </w:r>
      <w:r>
        <w:rPr>
          <w:sz w:val="16"/>
          <w:szCs w:val="16"/>
        </w:rPr>
        <w:t xml:space="preserve"> in Long FRQ #1. Listing similarities/differences without arguing significance loses points.</w:t>
      </w:r>
    </w:p>
    <w:p>
      <w:pPr>
        <w:pBdr>
          <w:bottom w:val="single" w:color="8E1538" w:sz="8" w:space="1"/>
        </w:pBdr>
        <w:spacing w:after="18" w:before="50"/>
      </w:pPr>
      <w:r>
        <w:rPr>
          <w:b/>
          <w:bCs/>
          <w:color w:val="8E1538"/>
          <w:sz w:val="18"/>
          <w:szCs w:val="18"/>
        </w:rPr>
        <w:t xml:space="preserve">Mistakes that cap your score at 4 [4]/[5]</w:t>
      </w:r>
    </w:p>
    <w:p>
      <w:pPr>
        <w:pStyle w:val="ListParagraph"/>
        <w:numPr>
          <w:ilvl w:val="0"/>
          <w:numId w:val="2"/>
        </w:numPr>
        <w:spacing w:after="18" w:line="215"/>
      </w:pPr>
      <w:r>
        <w:rPr>
          <w:b/>
          <w:bCs/>
          <w:sz w:val="16"/>
          <w:szCs w:val="16"/>
        </w:rPr>
        <w:t xml:space="preserve">No iconography reading.</w:t>
      </w:r>
      <w:r>
        <w:rPr>
          <w:sz w:val="16"/>
          <w:szCs w:val="16"/>
        </w:rPr>
        <w:t xml:space="preserve"> Symbols (lily, halo, skull, lotus) carry meaning — read them when present.</w:t>
      </w:r>
    </w:p>
    <w:p>
      <w:pPr>
        <w:pStyle w:val="ListParagraph"/>
        <w:numPr>
          <w:ilvl w:val="0"/>
          <w:numId w:val="2"/>
        </w:numPr>
        <w:spacing w:after="18" w:line="215"/>
      </w:pPr>
      <w:r>
        <w:rPr>
          <w:b/>
          <w:bCs/>
          <w:sz w:val="16"/>
          <w:szCs w:val="16"/>
        </w:rPr>
        <w:t xml:space="preserve">Forgetting patronage / function</w:t>
      </w:r>
      <w:r>
        <w:rPr>
          <w:sz w:val="16"/>
          <w:szCs w:val="16"/>
        </w:rPr>
        <w:t xml:space="preserve"> as part of context. Who paid for it + what was its purpose are baseline questions.</w:t>
      </w:r>
    </w:p>
    <w:p>
      <w:pPr>
        <w:pStyle w:val="ListParagraph"/>
        <w:numPr>
          <w:ilvl w:val="0"/>
          <w:numId w:val="2"/>
        </w:numPr>
        <w:spacing w:after="18" w:line="215"/>
      </w:pPr>
      <w:r>
        <w:rPr>
          <w:b/>
          <w:bCs/>
          <w:sz w:val="16"/>
          <w:szCs w:val="16"/>
        </w:rPr>
        <w:t xml:space="preserve">Generic context ("during the Renaissance...")</w:t>
      </w:r>
      <w:r>
        <w:rPr>
          <w:sz w:val="16"/>
          <w:szCs w:val="16"/>
        </w:rPr>
        <w:t xml:space="preserve">. Be specific — "during the early Italian Renaissance under Medici patronage, c. 1480..."</w:t>
      </w:r>
    </w:p>
    <w:p>
      <w:pPr>
        <w:pStyle w:val="ListParagraph"/>
        <w:numPr>
          <w:ilvl w:val="0"/>
          <w:numId w:val="2"/>
        </w:numPr>
        <w:spacing w:after="18" w:line="215"/>
      </w:pPr>
      <w:r>
        <w:rPr>
          <w:b/>
          <w:bCs/>
          <w:sz w:val="16"/>
          <w:szCs w:val="16"/>
        </w:rPr>
        <w:t xml:space="preserve">Treating Western works as default</w:t>
      </w:r>
      <w:r>
        <w:rPr>
          <w:sz w:val="16"/>
          <w:szCs w:val="16"/>
        </w:rPr>
        <w:t xml:space="preserve">. AP Art History rewards balanced cross-cultural treatment. Don't favor Europe.</w:t>
      </w:r>
    </w:p>
    <w:p>
      <w:pPr>
        <w:pStyle w:val="ListParagraph"/>
        <w:numPr>
          <w:ilvl w:val="0"/>
          <w:numId w:val="2"/>
        </w:numPr>
        <w:spacing w:after="18" w:line="215"/>
      </w:pPr>
      <w:r>
        <w:rPr>
          <w:b/>
          <w:bCs/>
          <w:sz w:val="16"/>
          <w:szCs w:val="16"/>
        </w:rPr>
        <w:t xml:space="preserve">Missing critical framework on FRQ #6</w:t>
      </w:r>
      <w:r>
        <w:rPr>
          <w:sz w:val="16"/>
          <w:szCs w:val="16"/>
        </w:rPr>
        <w:t xml:space="preserve">. Pre-load 2-3 frameworks (gender, colonialism, patronage).</w:t>
      </w:r>
    </w:p>
    <w:p>
      <w:pPr>
        <w:pBdr>
          <w:bottom w:val="single" w:color="8E1538" w:sz="8" w:space="1"/>
        </w:pBdr>
        <w:spacing w:after="18" w:before="50"/>
      </w:pPr>
      <w:r>
        <w:rPr>
          <w:b/>
          <w:bCs/>
          <w:color w:val="8E1538"/>
          <w:sz w:val="18"/>
          <w:szCs w:val="18"/>
        </w:rPr>
        <w:t xml:space="preserve">Quick study technique [4]/[5]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0E4F" w:sz="4"/>
              <w:left w:val="single" w:color="880E4F" w:sz="16"/>
              <w:bottom w:val="single" w:color="880E4F" w:sz="4"/>
              <w:right w:val="single" w:color="880E4F" w:sz="4"/>
            </w:tcBorders>
            <w:shd w:fill="FCE4EC" w:val="clear"/>
            <w:tcMar>
              <w:top w:type="dxa" w:w="60"/>
              <w:left w:type="dxa" w:w="160"/>
              <w:bottom w:type="dxa" w:w="60"/>
              <w:right w:type="dxa" w:w="160"/>
            </w:tcMar>
          </w:tcPr>
          <w:p>
            <w:pPr>
              <w:spacing w:after="0"/>
            </w:pPr>
            <w:r>
              <w:rPr>
                <w:rFonts w:ascii="Consolas" w:cs="Consolas" w:eastAsia="Consolas" w:hAnsi="Consolas"/>
                <w:sz w:val="16"/>
                <w:szCs w:val="16"/>
              </w:rPr>
              <w:t xml:space="preserve">  FOR EACH OF THE 250 REQUIRED WORKS, know:</w:t>
            </w:r>
          </w:p>
          <w:p>
            <w:pPr>
              <w:spacing w:after="0"/>
            </w:pPr>
            <w:r>
              <w:rPr>
                <w:rFonts w:ascii="Consolas" w:cs="Consolas" w:eastAsia="Consolas" w:hAnsi="Consolas"/>
                <w:sz w:val="16"/>
                <w:szCs w:val="16"/>
              </w:rPr>
              <w:t xml:space="preserve">   - Title + artist (if known)</w:t>
            </w:r>
          </w:p>
          <w:p>
            <w:pPr>
              <w:spacing w:after="0"/>
            </w:pPr>
            <w:r>
              <w:rPr>
                <w:rFonts w:ascii="Consolas" w:cs="Consolas" w:eastAsia="Consolas" w:hAnsi="Consolas"/>
                <w:sz w:val="16"/>
                <w:szCs w:val="16"/>
              </w:rPr>
              <w:t xml:space="preserve">   - Date + culture/period</w:t>
            </w:r>
          </w:p>
          <w:p>
            <w:pPr>
              <w:spacing w:after="0"/>
            </w:pPr>
            <w:r>
              <w:rPr>
                <w:rFonts w:ascii="Consolas" w:cs="Consolas" w:eastAsia="Consolas" w:hAnsi="Consolas"/>
                <w:sz w:val="16"/>
                <w:szCs w:val="16"/>
              </w:rPr>
              <w:t xml:space="preserve">   - Material + scale</w:t>
            </w:r>
          </w:p>
          <w:p>
            <w:pPr>
              <w:spacing w:after="0"/>
            </w:pPr>
            <w:r>
              <w:rPr>
                <w:rFonts w:ascii="Consolas" w:cs="Consolas" w:eastAsia="Consolas" w:hAnsi="Consolas"/>
                <w:sz w:val="16"/>
                <w:szCs w:val="16"/>
              </w:rPr>
              <w:t xml:space="preserve">   - 2-3 key visual features</w:t>
            </w:r>
          </w:p>
          <w:p>
            <w:pPr>
              <w:spacing w:after="0"/>
            </w:pPr>
            <w:r>
              <w:rPr>
                <w:rFonts w:ascii="Consolas" w:cs="Consolas" w:eastAsia="Consolas" w:hAnsi="Consolas"/>
                <w:sz w:val="16"/>
                <w:szCs w:val="16"/>
              </w:rPr>
              <w:t xml:space="preserve">   - Function + patronage</w:t>
            </w:r>
          </w:p>
          <w:p>
            <w:pPr>
              <w:spacing w:after="0"/>
            </w:pPr>
            <w:r>
              <w:rPr>
                <w:rFonts w:ascii="Consolas" w:cs="Consolas" w:eastAsia="Consolas" w:hAnsi="Consolas"/>
                <w:sz w:val="16"/>
                <w:szCs w:val="16"/>
              </w:rPr>
              <w:t xml:space="preserve">   - 1 sentence about its significance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Use FLASHCARDS (image on front, info on back).</w:t>
            </w:r>
          </w:p>
          <w:p>
            <w:pPr>
              <w:spacing w:after="0"/>
            </w:pPr>
            <w:r>
              <w:rPr>
                <w:rFonts w:ascii="Consolas" w:cs="Consolas" w:eastAsia="Consolas" w:hAnsi="Consolas"/>
                <w:sz w:val="16"/>
                <w:szCs w:val="16"/>
              </w:rPr>
              <w:t xml:space="preserve">  GROUP works by content area for comparison practice.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Pre-load TIMELINE landmarks: 30,000 BCE prehistory, 2500 BCE Egyptian pyramids,</w:t>
            </w:r>
          </w:p>
          <w:p>
            <w:pPr>
              <w:spacing w:after="0"/>
            </w:pPr>
            <w:r>
              <w:rPr>
                <w:rFonts w:ascii="Consolas" w:cs="Consolas" w:eastAsia="Consolas" w:hAnsi="Consolas"/>
                <w:sz w:val="16"/>
                <w:szCs w:val="16"/>
              </w:rPr>
              <w:t xml:space="preserve">    480 BCE Greek classical, 30 BCE-300 CE Rome, 312 CE Christianity legalized,</w:t>
            </w:r>
          </w:p>
          <w:p>
            <w:pPr>
              <w:spacing w:after="0"/>
            </w:pPr>
            <w:r>
              <w:rPr>
                <w:rFonts w:ascii="Consolas" w:cs="Consolas" w:eastAsia="Consolas" w:hAnsi="Consolas"/>
                <w:sz w:val="16"/>
                <w:szCs w:val="16"/>
              </w:rPr>
              <w:t xml:space="preserve">    537 CE Hagia Sophia, 800 CE Carolingian, 1150 Gothic, 1400 Renaissance,</w:t>
            </w:r>
          </w:p>
          <w:p>
            <w:pPr>
              <w:spacing w:after="0"/>
            </w:pPr>
            <w:r>
              <w:rPr>
                <w:rFonts w:ascii="Consolas" w:cs="Consolas" w:eastAsia="Consolas" w:hAnsi="Consolas"/>
                <w:sz w:val="16"/>
                <w:szCs w:val="16"/>
              </w:rPr>
              <w:t xml:space="preserve">    1517 Reformation, 1600 Baroque, 1750 Neoclassical, 1830 Romantic,</w:t>
            </w:r>
          </w:p>
          <w:p>
            <w:pPr>
              <w:spacing w:after="0"/>
            </w:pPr>
            <w:r>
              <w:rPr>
                <w:rFonts w:ascii="Consolas" w:cs="Consolas" w:eastAsia="Consolas" w:hAnsi="Consolas"/>
                <w:sz w:val="16"/>
                <w:szCs w:val="16"/>
              </w:rPr>
              <w:t xml:space="preserve">    1860 Realist, 1875 Impressionist, 1907 Cubist, 1945 AbEx, 1980+ Contemporary.</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55A64" w:sz="12"/>
              <w:left w:val="single" w:color="455A64" w:sz="12"/>
              <w:bottom w:val="single" w:color="455A64" w:sz="12"/>
              <w:right w:val="single" w:color="455A64" w:sz="12"/>
            </w:tcBorders>
            <w:shd w:fill="455A64" w:val="clear"/>
            <w:tcMar>
              <w:top w:type="dxa" w:w="50"/>
              <w:left w:type="dxa" w:w="160"/>
              <w:bottom w:type="dxa" w:w="50"/>
              <w:right w:type="dxa" w:w="160"/>
            </w:tcMar>
          </w:tcPr>
          <w:p>
            <w:pPr>
              <w:spacing w:after="0"/>
              <w:jc w:val="center"/>
            </w:pPr>
            <w:r>
              <w:rPr>
                <w:b/>
                <w:bCs/>
                <w:color w:val="FFFFFF"/>
                <w:sz w:val="21"/>
                <w:szCs w:val="21"/>
              </w:rPr>
              <w:t xml:space="preserve">PAGE 10  </w:t>
            </w:r>
            <w:r>
              <w:rPr>
                <w:b/>
                <w:bCs/>
                <w:color w:val="FFFFFF"/>
                <w:sz w:val="22"/>
                <w:szCs w:val="22"/>
              </w:rPr>
              <w:t xml:space="preserve">│  SCORE LADDER · TIER CHECKLISTS · THE ONE THING</w:t>
            </w:r>
          </w:p>
        </w:tc>
      </w:tr>
    </w:tbl>
    <w:p>
      <w:pPr>
        <w:pBdr>
          <w:bottom w:val="single" w:color="455A64" w:sz="8" w:space="1"/>
        </w:pBdr>
        <w:spacing w:after="18" w:before="50"/>
      </w:pPr>
      <w:r>
        <w:rPr>
          <w:b/>
          <w:bCs/>
          <w:color w:val="455A64"/>
          <w:sz w:val="18"/>
          <w:szCs w:val="18"/>
        </w:rPr>
        <w:t xml:space="preserve">THE SCORE LADDER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For a 3 (Pass)</w:t>
            </w:r>
          </w:p>
        </w:tc>
        <w:tc>
          <w:tcPr>
            <w:tcW w:type="dxa" w:w="336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For a 4</w:t>
            </w:r>
          </w:p>
        </w:tc>
        <w:tc>
          <w:tcPr>
            <w:tcW w:type="dxa" w:w="336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For a 5</w:t>
            </w:r>
          </w:p>
        </w:tc>
      </w:tr>
      <w:tr>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MCQ: </w:t>
            </w:r>
            <w:r>
              <w:rPr>
                <w:b/>
                <w:bCs/>
                <w:sz w:val="16"/>
                <w:szCs w:val="16"/>
              </w:rPr>
              <w:t xml:space="preserve">38-44 / 80</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MCQ: </w:t>
            </w:r>
            <w:r>
              <w:rPr>
                <w:b/>
                <w:bCs/>
                <w:sz w:val="16"/>
                <w:szCs w:val="16"/>
              </w:rPr>
              <w:t xml:space="preserve">50-56 / 80</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MCQ: </w:t>
            </w:r>
            <w:r>
              <w:rPr>
                <w:b/>
                <w:bCs/>
                <w:sz w:val="16"/>
                <w:szCs w:val="16"/>
              </w:rPr>
              <w:t xml:space="preserve">62-68 / 80</w:t>
            </w:r>
          </w:p>
        </w:tc>
      </w:tr>
      <w:tr>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Identify major periods + 1-2 representative works.</w:t>
            </w:r>
          </w:p>
        </w:tc>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Know 100+ specific required works with dates + cultures.</w:t>
            </w:r>
          </w:p>
        </w:tc>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Master most of 250 + cross-cultural connections.</w:t>
            </w:r>
          </w:p>
        </w:tc>
      </w:tr>
      <w:tr>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Visual analysis: basic vocabulary (color, line, composition).</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Visual analysis layered with context.</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D-A-C structure with specific iconography + critical framework.</w:t>
            </w:r>
          </w:p>
        </w:tc>
      </w:tr>
      <w:tr>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FRQ #5 attribution: name a culture, give 1 visual reason.</w:t>
            </w:r>
          </w:p>
        </w:tc>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Attribution: name period precisely + 2-3 visual reasons.</w:t>
            </w:r>
          </w:p>
        </w:tc>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Attribution + acknowledge alternatives + defend best fit.</w:t>
            </w:r>
          </w:p>
        </w:tc>
      </w:tr>
      <w:tr>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Long FRQ comparison: list similarities + differences.</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Compare visual + content + context.</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Synthesis: argue what comparison REVEALS.</w:t>
            </w:r>
          </w:p>
        </w:tc>
      </w:tr>
    </w:tbl>
    <w:p>
      <w:pPr>
        <w:pBdr>
          <w:bottom w:val="single" w:color="455A64" w:sz="8" w:space="1"/>
        </w:pBdr>
        <w:spacing w:after="18" w:before="50"/>
      </w:pPr>
      <w:r>
        <w:rPr>
          <w:b/>
          <w:bCs/>
          <w:color w:val="455A64"/>
          <w:sz w:val="18"/>
          <w:szCs w:val="18"/>
        </w:rPr>
        <w:t xml:space="preserve">TIER-SPECIFIC TEST-DAY CHECKLISTS</w:t>
      </w:r>
    </w:p>
    <w:p>
      <w:pPr>
        <w:spacing w:after="22" w:line="215"/>
      </w:pPr>
      <w:r>
        <w:rPr>
          <w:b/>
          <w:bCs/>
          <w:sz w:val="16"/>
          <w:szCs w:val="16"/>
        </w:rPr>
        <w:t xml:space="preserve">For a 3 — focus only on these:</w:t>
      </w:r>
    </w:p>
    <w:p>
      <w:pPr>
        <w:pStyle w:val="ListParagraph"/>
        <w:numPr>
          <w:ilvl w:val="0"/>
          <w:numId w:val="2"/>
        </w:numPr>
        <w:spacing w:after="18" w:line="215"/>
      </w:pPr>
      <w:r>
        <w:rPr>
          <w:sz w:val="16"/>
          <w:szCs w:val="16"/>
        </w:rPr>
        <w:t xml:space="preserve">✓ MCQ: 38+ correct.</w:t>
      </w:r>
    </w:p>
    <w:p>
      <w:pPr>
        <w:pStyle w:val="ListParagraph"/>
        <w:numPr>
          <w:ilvl w:val="0"/>
          <w:numId w:val="2"/>
        </w:numPr>
        <w:spacing w:after="18" w:line="215"/>
      </w:pPr>
      <w:r>
        <w:rPr>
          <w:sz w:val="16"/>
          <w:szCs w:val="16"/>
        </w:rPr>
        <w:t xml:space="preserve">✓ Memorize 50-100 most-canonical works (Pyramids, Parthenon, Hagia Sophia, Mona Lisa, Sistine Ceiling, Olympia, Demoiselles, Great Wave).</w:t>
      </w:r>
    </w:p>
    <w:p>
      <w:pPr>
        <w:pStyle w:val="ListParagraph"/>
        <w:numPr>
          <w:ilvl w:val="0"/>
          <w:numId w:val="2"/>
        </w:numPr>
        <w:spacing w:after="18" w:line="215"/>
      </w:pPr>
      <w:r>
        <w:rPr>
          <w:sz w:val="16"/>
          <w:szCs w:val="16"/>
        </w:rPr>
        <w:t xml:space="preserve">✓ Use vocabulary words: contrapposto, chiaroscuro, perspective, fresco, tempera.</w:t>
      </w:r>
    </w:p>
    <w:p>
      <w:pPr>
        <w:pStyle w:val="ListParagraph"/>
        <w:numPr>
          <w:ilvl w:val="0"/>
          <w:numId w:val="2"/>
        </w:numPr>
        <w:spacing w:after="18" w:line="215"/>
      </w:pPr>
      <w:r>
        <w:rPr>
          <w:sz w:val="16"/>
          <w:szCs w:val="16"/>
        </w:rPr>
        <w:t xml:space="preserve">✓ Don't just describe — connect to function or context.</w:t>
      </w:r>
    </w:p>
    <w:p>
      <w:pPr>
        <w:pStyle w:val="ListParagraph"/>
        <w:numPr>
          <w:ilvl w:val="0"/>
          <w:numId w:val="2"/>
        </w:numPr>
        <w:spacing w:after="18" w:line="215"/>
      </w:pPr>
      <w:r>
        <w:rPr>
          <w:sz w:val="16"/>
          <w:szCs w:val="16"/>
        </w:rPr>
        <w:t xml:space="preserve">✓ Long FRQ: identify both works + give context.</w:t>
      </w:r>
    </w:p>
    <w:p>
      <w:pPr>
        <w:spacing w:after="22" w:line="215"/>
      </w:pPr>
      <w:r>
        <w:rPr>
          <w:b/>
          <w:bCs/>
          <w:sz w:val="16"/>
          <w:szCs w:val="16"/>
        </w:rPr>
        <w:t xml:space="preserve">For a 4 — add these on top:</w:t>
      </w:r>
    </w:p>
    <w:p>
      <w:pPr>
        <w:pStyle w:val="ListParagraph"/>
        <w:numPr>
          <w:ilvl w:val="0"/>
          <w:numId w:val="2"/>
        </w:numPr>
        <w:spacing w:after="18" w:line="215"/>
      </w:pPr>
      <w:r>
        <w:rPr>
          <w:sz w:val="16"/>
          <w:szCs w:val="16"/>
        </w:rPr>
        <w:t xml:space="preserve">✓ MCQ: 50+ correct.</w:t>
      </w:r>
    </w:p>
    <w:p>
      <w:pPr>
        <w:pStyle w:val="ListParagraph"/>
        <w:numPr>
          <w:ilvl w:val="0"/>
          <w:numId w:val="2"/>
        </w:numPr>
        <w:spacing w:after="18" w:line="215"/>
      </w:pPr>
      <w:r>
        <w:rPr>
          <w:sz w:val="16"/>
          <w:szCs w:val="16"/>
        </w:rPr>
        <w:t xml:space="preserve">✓ Know 100+ required works with dates + cultures.</w:t>
      </w:r>
    </w:p>
    <w:p>
      <w:pPr>
        <w:pStyle w:val="ListParagraph"/>
        <w:numPr>
          <w:ilvl w:val="0"/>
          <w:numId w:val="2"/>
        </w:numPr>
        <w:spacing w:after="18" w:line="215"/>
      </w:pPr>
      <w:r>
        <w:rPr>
          <w:sz w:val="16"/>
          <w:szCs w:val="16"/>
        </w:rPr>
        <w:t xml:space="preserve">✓ Use D-A-C structure on every FRQ paragraph.</w:t>
      </w:r>
    </w:p>
    <w:p>
      <w:pPr>
        <w:pStyle w:val="ListParagraph"/>
        <w:numPr>
          <w:ilvl w:val="0"/>
          <w:numId w:val="2"/>
        </w:numPr>
        <w:spacing w:after="18" w:line="215"/>
      </w:pPr>
      <w:r>
        <w:rPr>
          <w:sz w:val="16"/>
          <w:szCs w:val="16"/>
        </w:rPr>
        <w:t xml:space="preserve">✓ Attribution FRQ: 2-3 specific visual features tied to period conventions.</w:t>
      </w:r>
    </w:p>
    <w:p>
      <w:pPr>
        <w:pStyle w:val="ListParagraph"/>
        <w:numPr>
          <w:ilvl w:val="0"/>
          <w:numId w:val="2"/>
        </w:numPr>
        <w:spacing w:after="18" w:line="215"/>
      </w:pPr>
      <w:r>
        <w:rPr>
          <w:sz w:val="16"/>
          <w:szCs w:val="16"/>
        </w:rPr>
        <w:t xml:space="preserve">✓ Discuss patronage + function explicitly.</w:t>
      </w:r>
    </w:p>
    <w:p>
      <w:pPr>
        <w:pStyle w:val="ListParagraph"/>
        <w:numPr>
          <w:ilvl w:val="0"/>
          <w:numId w:val="2"/>
        </w:numPr>
        <w:spacing w:after="18" w:line="215"/>
      </w:pPr>
      <w:r>
        <w:rPr>
          <w:sz w:val="16"/>
          <w:szCs w:val="16"/>
        </w:rPr>
        <w:t xml:space="preserve">✓ Identify iconography (halo, lotus, skull, etc.).</w:t>
      </w:r>
    </w:p>
    <w:p>
      <w:pPr>
        <w:spacing w:after="22" w:line="215"/>
      </w:pPr>
      <w:r>
        <w:rPr>
          <w:b/>
          <w:bCs/>
          <w:sz w:val="16"/>
          <w:szCs w:val="16"/>
        </w:rPr>
        <w:t xml:space="preserve">For a 5 — add these on top:</w:t>
      </w:r>
    </w:p>
    <w:p>
      <w:pPr>
        <w:pStyle w:val="ListParagraph"/>
        <w:numPr>
          <w:ilvl w:val="0"/>
          <w:numId w:val="2"/>
        </w:numPr>
        <w:spacing w:after="18" w:line="215"/>
      </w:pPr>
      <w:r>
        <w:rPr>
          <w:sz w:val="16"/>
          <w:szCs w:val="16"/>
        </w:rPr>
        <w:t xml:space="preserve">✓ MCQ: 62+ correct.</w:t>
      </w:r>
    </w:p>
    <w:p>
      <w:pPr>
        <w:pStyle w:val="ListParagraph"/>
        <w:numPr>
          <w:ilvl w:val="0"/>
          <w:numId w:val="2"/>
        </w:numPr>
        <w:spacing w:after="18" w:line="215"/>
      </w:pPr>
      <w:r>
        <w:rPr>
          <w:sz w:val="16"/>
          <w:szCs w:val="16"/>
        </w:rPr>
        <w:t xml:space="preserve">✓ Master most of the 250 required works.</w:t>
      </w:r>
    </w:p>
    <w:p>
      <w:pPr>
        <w:pStyle w:val="ListParagraph"/>
        <w:numPr>
          <w:ilvl w:val="0"/>
          <w:numId w:val="2"/>
        </w:numPr>
        <w:spacing w:after="18" w:line="215"/>
      </w:pPr>
      <w:r>
        <w:rPr>
          <w:sz w:val="16"/>
          <w:szCs w:val="16"/>
        </w:rPr>
        <w:t xml:space="preserve">✓ Apply critical framework (gender, colonialism, patronage) on FRQ #6.</w:t>
      </w:r>
    </w:p>
    <w:p>
      <w:pPr>
        <w:pStyle w:val="ListParagraph"/>
        <w:numPr>
          <w:ilvl w:val="0"/>
          <w:numId w:val="2"/>
        </w:numPr>
        <w:spacing w:after="18" w:line="215"/>
      </w:pPr>
      <w:r>
        <w:rPr>
          <w:sz w:val="16"/>
          <w:szCs w:val="16"/>
        </w:rPr>
        <w:t xml:space="preserve">✓ Long FRQ comparison: SYNTHESIS at end ("this comparison reveals...").</w:t>
      </w:r>
    </w:p>
    <w:p>
      <w:pPr>
        <w:pStyle w:val="ListParagraph"/>
        <w:numPr>
          <w:ilvl w:val="0"/>
          <w:numId w:val="2"/>
        </w:numPr>
        <w:spacing w:after="18" w:line="215"/>
      </w:pPr>
      <w:r>
        <w:rPr>
          <w:sz w:val="16"/>
          <w:szCs w:val="16"/>
        </w:rPr>
        <w:t xml:space="preserve">✓ Acknowledge alternative attributions on Attribution FRQ.</w:t>
      </w:r>
    </w:p>
    <w:p>
      <w:pPr>
        <w:pStyle w:val="ListParagraph"/>
        <w:numPr>
          <w:ilvl w:val="0"/>
          <w:numId w:val="2"/>
        </w:numPr>
        <w:spacing w:after="18" w:line="215"/>
      </w:pPr>
      <w:r>
        <w:rPr>
          <w:sz w:val="16"/>
          <w:szCs w:val="16"/>
        </w:rPr>
        <w:t xml:space="preserve">✓ Cross-cultural connections (e.g., Buddhist Gandhara synthesizing Greek + Indian).</w:t>
      </w:r>
    </w:p>
    <w:p>
      <w:pPr>
        <w:pStyle w:val="ListParagraph"/>
        <w:numPr>
          <w:ilvl w:val="0"/>
          <w:numId w:val="2"/>
        </w:numPr>
        <w:spacing w:after="18" w:line="215"/>
      </w:pPr>
      <w:r>
        <w:rPr>
          <w:sz w:val="16"/>
          <w:szCs w:val="16"/>
        </w:rPr>
        <w:t xml:space="preserve">✓ Use "-isms reaction chain": each movement responds to the previous.</w:t>
      </w:r>
    </w:p>
    <w:p>
      <w:pPr>
        <w:spacing w:after="22" w:line="215"/>
      </w:pPr>
      <w:r>
        <w:rPr>
          <w:b/>
          <w:bCs/>
          <w:sz w:val="16"/>
          <w:szCs w:val="16"/>
        </w:rPr>
        <w:t xml:space="preserve">THE ONE THING THAT MATTERS MOST [3][4][5]: VISUAL EVIDENCE → INTERPRETATION → CONTEXT.</w:t>
      </w:r>
      <w:r>
        <w:rPr>
          <w:sz w:val="16"/>
          <w:szCs w:val="16"/>
        </w:rPr>
        <w:t xml:space="preserve"> AP Art History rewards students who can MOVE from what they see ("the gold background, frontal pose, elongated proportions") to what those choices DO ("emphasize spiritual over physical reality") to what context produced them ("Byzantine post-iconoclasm icon production"). </w:t>
      </w:r>
      <w:r>
        <w:rPr>
          <w:b/>
          <w:bCs/>
          <w:sz w:val="16"/>
          <w:szCs w:val="16"/>
        </w:rPr>
        <w:t xml:space="preserve">Every observation must do work.</w:t>
      </w:r>
      <w:r>
        <w:rPr>
          <w:sz w:val="16"/>
          <w:szCs w:val="16"/>
        </w:rPr>
        <w:t xml:space="preserve"> Pure description = 0. Pure interpretation without evidence = 0. The chain visual evidence → interpretation → context = full credit. Drill the D-A-C structure into every FRQ paragraph.</w:t>
      </w:r>
    </w:p>
    <w:p>
      <w:pPr>
        <w:spacing w:after="0" w:before="50"/>
        <w:jc w:val="center"/>
      </w:pPr>
      <w:r>
        <w:rPr>
          <w:b/>
          <w:bCs/>
          <w:i/>
          <w:iCs/>
          <w:color w:val="880E4F"/>
          <w:sz w:val="17"/>
          <w:szCs w:val="17"/>
        </w:rPr>
        <w:t xml:space="preserve">If you do nothing else: master the D-A-C structure, learn 100 most-canonical works precisely, and pre-load 2-3 critical frameworks for FRQ #6.</w:t>
      </w:r>
    </w:p>
    <w:sectPr>
      <w:headerReference w:type="default" r:id="rId7"/>
      <w:footerReference w:type="default" r:id="rId8"/>
      <w:pgSz w:w="12240" w:h="15840" w:orient="portrait"/>
      <w:pgMar w:top="520" w:right="1000" w:bottom="4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AP Art History · Universal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2026-05-03T22:42:09.829Z</dcterms:created>
  <dcterms:modified xsi:type="dcterms:W3CDTF">2026-05-03T22:42:09.830Z</dcterms:modified>
</cp:coreProperties>
</file>

<file path=docProps/custom.xml><?xml version="1.0" encoding="utf-8"?>
<Properties xmlns="http://schemas.openxmlformats.org/officeDocument/2006/custom-properties" xmlns:vt="http://schemas.openxmlformats.org/officeDocument/2006/docPropsVTypes"/>
</file>