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jc w:val="center"/>
      </w:pPr>
      <w:r>
        <w:rPr>
          <w:b/>
          <w:bCs/>
          <w:color w:val="1A237E"/>
          <w:sz w:val="26"/>
          <w:szCs w:val="26"/>
        </w:rPr>
        <w:t xml:space="preserve">AP U.S. HISTORY (APUSH)  ·  THE UNIVERSAL STUDY GUIDE</w:t>
      </w:r>
    </w:p>
    <w:p>
      <w:pPr>
        <w:spacing w:after="30"/>
        <w:jc w:val="center"/>
      </w:pPr>
      <w:r>
        <w:rPr>
          <w:i/>
          <w:iCs/>
          <w:color w:val="595959"/>
          <w:sz w:val="16"/>
          <w:szCs w:val="16"/>
        </w:rPr>
        <w:t xml:space="preserve">Targeting a 3, 4, or 5  —  every concept tagged for your tier</w:t>
      </w:r>
    </w:p>
    <w:p>
      <w:pPr>
        <w:spacing w:after="30"/>
        <w:jc w:val="center"/>
      </w:pPr>
      <w:r>
        <w:rPr>
          <w:color w:val="595959"/>
          <w:sz w:val="14"/>
          <w:szCs w:val="14"/>
        </w:rPr>
        <w:t xml:space="preserve">Tier badges:  </w:t>
      </w:r>
      <w:r>
        <w:rPr>
          <w:b/>
          <w:bCs/>
          <w:color w:val="01579B"/>
          <w:sz w:val="13"/>
          <w:szCs w:val="13"/>
          <w:highlight w:val="cyan"/>
          <w:highlightCs w:val="cyan"/>
        </w:rPr>
        <w:t xml:space="preserve"> [3] </w:t>
      </w:r>
      <w:r>
        <w:rPr>
          <w:color w:val="595959"/>
          <w:sz w:val="14"/>
          <w:szCs w:val="14"/>
        </w:rPr>
        <w:t xml:space="preserve"> foundational  ·  </w:t>
      </w:r>
      <w:r>
        <w:rPr>
          <w:b/>
          <w:bCs/>
          <w:color w:val="1B5E20"/>
          <w:sz w:val="13"/>
          <w:szCs w:val="13"/>
          <w:highlight w:val="green"/>
          <w:highlightCs w:val="green"/>
        </w:rPr>
        <w:t xml:space="preserve"> [4] </w:t>
      </w:r>
      <w:r>
        <w:rPr>
          <w:color w:val="595959"/>
          <w:sz w:val="14"/>
          <w:szCs w:val="14"/>
        </w:rPr>
        <w:t xml:space="preserve"> adds for 4+  ·  </w:t>
      </w:r>
      <w:r>
        <w:rPr>
          <w:b/>
          <w:bCs/>
          <w:color w:val="B8860B"/>
          <w:sz w:val="13"/>
          <w:szCs w:val="13"/>
          <w:highlight w:val="yellow"/>
          <w:highlightCs w:val="yellow"/>
        </w:rPr>
        <w:t xml:space="preserve"> [5] </w:t>
      </w:r>
      <w:r>
        <w:rPr>
          <w:color w:val="595959"/>
          <w:sz w:val="14"/>
          <w:szCs w:val="14"/>
        </w:rPr>
        <w:t xml:space="preserve"> adds for 5</w:t>
      </w:r>
    </w:p>
    <w:p>
      <w:pPr>
        <w:pBdr>
          <w:bottom w:val="single" w:color="1A237E" w:sz="12" w:space="4"/>
        </w:pBdr>
        <w:spacing w:after="100"/>
        <w:jc w:val="center"/>
      </w:pPr>
      <w:r>
        <w:rPr>
          <w:i/>
          <w:iCs/>
          <w:color w:val="808080"/>
          <w:sz w:val="13"/>
          <w:szCs w:val="13"/>
        </w:rPr>
        <w:t xml:space="preserve">Targeting a 4 → study [3] AND [4] items.  Targeting a 5 → study all three tiers.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237E" w:sz="12"/>
              <w:left w:val="single" w:color="1A237E" w:sz="12"/>
              <w:bottom w:val="single" w:color="1A237E" w:sz="12"/>
              <w:right w:val="single" w:color="1A237E" w:sz="12"/>
            </w:tcBorders>
            <w:shd w:fill="1A237E" w:val="clear"/>
            <w:tcMar>
              <w:top w:type="dxa" w:w="50"/>
              <w:left w:type="dxa" w:w="160"/>
              <w:bottom w:type="dxa" w:w="50"/>
              <w:right w:type="dxa" w:w="160"/>
            </w:tcMar>
          </w:tcPr>
          <w:p>
            <w:pPr>
              <w:spacing w:after="0"/>
              <w:jc w:val="center"/>
            </w:pPr>
            <w:r>
              <w:rPr>
                <w:b/>
                <w:bCs/>
                <w:color w:val="FFFFFF"/>
                <w:sz w:val="21"/>
                <w:szCs w:val="21"/>
              </w:rPr>
              <w:t xml:space="preserve">PAGE 1  </w:t>
            </w:r>
            <w:r>
              <w:rPr>
                <w:b/>
                <w:bCs/>
                <w:color w:val="FFFFFF"/>
                <w:sz w:val="22"/>
                <w:szCs w:val="22"/>
              </w:rPr>
              <w:t xml:space="preserve">│  MATH OF 3/4/5  ·  9 PERIODS  ·  7 THEMES (NAT-WXT-GEO-MIG-PCE-WOR-ARC)</w:t>
            </w:r>
          </w:p>
        </w:tc>
      </w:tr>
    </w:tbl>
    <w:p>
      <w:pPr>
        <w:spacing w:after="22" w:line="215"/>
      </w:pPr>
      <w:r>
        <w:rPr>
          <w:b/>
          <w:bCs/>
          <w:sz w:val="16"/>
          <w:szCs w:val="16"/>
        </w:rPr>
        <w:t xml:space="preserve">About this exam.</w:t>
      </w:r>
      <w:r>
        <w:rPr>
          <w:sz w:val="16"/>
          <w:szCs w:val="16"/>
        </w:rPr>
        <w:t xml:space="preserve"> APUSH covers ~1491 to the present, organized into 9 PERIODS. Same exam structure as AP World/Euro: 55 MCQ + 3 SAQ + 1 DBQ + 1 LEQ. </w:t>
      </w:r>
      <w:r>
        <w:rPr>
          <w:b/>
          <w:bCs/>
          <w:sz w:val="16"/>
          <w:szCs w:val="16"/>
        </w:rPr>
        <w:t xml:space="preserve">The biggest difference vs. AP World</w:t>
      </w:r>
      <w:r>
        <w:rPr>
          <w:sz w:val="16"/>
          <w:szCs w:val="16"/>
        </w:rPr>
        <w:t xml:space="preserve">: APUSH essays reward thematic argument across periods MORE than chronological narration. Tag every claim with one of the 7 themes.</w:t>
      </w:r>
    </w:p>
    <w:p>
      <w:pPr>
        <w:pBdr>
          <w:bottom w:val="single" w:color="1A237E" w:sz="8" w:space="1"/>
        </w:pBdr>
        <w:spacing w:after="18" w:before="50"/>
      </w:pPr>
      <w:r>
        <w:rPr>
          <w:b/>
          <w:bCs/>
          <w:color w:val="1A237E"/>
          <w:sz w:val="18"/>
          <w:szCs w:val="18"/>
        </w:rPr>
        <w:t xml:space="preserve">THE MATH OF YOUR TARGET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1800"/>
        <w:gridCol w:w="1800"/>
        <w:gridCol w:w="1900"/>
        <w:gridCol w:w="1080"/>
      </w:tblGrid>
      <w:tr>
        <w:trPr>
          <w:tblHeader/>
        </w:trPr>
        <w:tc>
          <w:tcPr>
            <w:tcW w:type="dxa" w:w="1100"/>
            <w:tcBorders>
              <w:top w:val="single" w:color="BFBFBF" w:sz="4"/>
              <w:left w:val="single" w:color="BFBFBF" w:sz="4"/>
              <w:bottom w:val="single" w:color="BFBFBF" w:sz="4"/>
              <w:right w:val="single" w:color="BFBFBF" w:sz="4"/>
            </w:tcBorders>
            <w:shd w:fill="E8EAF6" w:val="clear"/>
            <w:tcMar>
              <w:top w:type="dxa" w:w="12"/>
              <w:left w:type="dxa" w:w="80"/>
              <w:bottom w:type="dxa" w:w="12"/>
              <w:right w:type="dxa" w:w="80"/>
            </w:tcMar>
          </w:tcPr>
          <w:p>
            <w:pPr>
              <w:spacing w:after="0"/>
            </w:pPr>
            <w:r>
              <w:rPr>
                <w:b/>
                <w:bCs/>
                <w:sz w:val="16"/>
                <w:szCs w:val="16"/>
              </w:rPr>
              <w:t xml:space="preserve">Target</w:t>
            </w:r>
          </w:p>
        </w:tc>
        <w:tc>
          <w:tcPr>
            <w:tcW w:type="dxa" w:w="2400"/>
            <w:tcBorders>
              <w:top w:val="single" w:color="BFBFBF" w:sz="4"/>
              <w:left w:val="single" w:color="BFBFBF" w:sz="4"/>
              <w:bottom w:val="single" w:color="BFBFBF" w:sz="4"/>
              <w:right w:val="single" w:color="BFBFBF" w:sz="4"/>
            </w:tcBorders>
            <w:shd w:fill="E8EAF6" w:val="clear"/>
            <w:tcMar>
              <w:top w:type="dxa" w:w="12"/>
              <w:left w:type="dxa" w:w="80"/>
              <w:bottom w:type="dxa" w:w="12"/>
              <w:right w:type="dxa" w:w="80"/>
            </w:tcMar>
          </w:tcPr>
          <w:p>
            <w:pPr>
              <w:spacing w:after="0"/>
            </w:pPr>
            <w:r>
              <w:rPr>
                <w:b/>
                <w:bCs/>
                <w:sz w:val="16"/>
                <w:szCs w:val="16"/>
              </w:rPr>
              <w:t xml:space="preserve">MCQ (55q, 40%)</w:t>
            </w:r>
          </w:p>
        </w:tc>
        <w:tc>
          <w:tcPr>
            <w:tcW w:type="dxa" w:w="1800"/>
            <w:tcBorders>
              <w:top w:val="single" w:color="BFBFBF" w:sz="4"/>
              <w:left w:val="single" w:color="BFBFBF" w:sz="4"/>
              <w:bottom w:val="single" w:color="BFBFBF" w:sz="4"/>
              <w:right w:val="single" w:color="BFBFBF" w:sz="4"/>
            </w:tcBorders>
            <w:shd w:fill="E8EAF6" w:val="clear"/>
            <w:tcMar>
              <w:top w:type="dxa" w:w="12"/>
              <w:left w:type="dxa" w:w="80"/>
              <w:bottom w:type="dxa" w:w="12"/>
              <w:right w:type="dxa" w:w="80"/>
            </w:tcMar>
          </w:tcPr>
          <w:p>
            <w:pPr>
              <w:spacing w:after="0"/>
            </w:pPr>
            <w:r>
              <w:rPr>
                <w:b/>
                <w:bCs/>
                <w:sz w:val="16"/>
                <w:szCs w:val="16"/>
              </w:rPr>
              <w:t xml:space="preserve">SAQ (3q, 20%)</w:t>
            </w:r>
          </w:p>
        </w:tc>
        <w:tc>
          <w:tcPr>
            <w:tcW w:type="dxa" w:w="1800"/>
            <w:tcBorders>
              <w:top w:val="single" w:color="BFBFBF" w:sz="4"/>
              <w:left w:val="single" w:color="BFBFBF" w:sz="4"/>
              <w:bottom w:val="single" w:color="BFBFBF" w:sz="4"/>
              <w:right w:val="single" w:color="BFBFBF" w:sz="4"/>
            </w:tcBorders>
            <w:shd w:fill="E8EAF6" w:val="clear"/>
            <w:tcMar>
              <w:top w:type="dxa" w:w="12"/>
              <w:left w:type="dxa" w:w="80"/>
              <w:bottom w:type="dxa" w:w="12"/>
              <w:right w:type="dxa" w:w="80"/>
            </w:tcMar>
          </w:tcPr>
          <w:p>
            <w:pPr>
              <w:spacing w:after="0"/>
            </w:pPr>
            <w:r>
              <w:rPr>
                <w:b/>
                <w:bCs/>
                <w:sz w:val="16"/>
                <w:szCs w:val="16"/>
              </w:rPr>
              <w:t xml:space="preserve">DBQ (1q, 25%)</w:t>
            </w:r>
          </w:p>
        </w:tc>
        <w:tc>
          <w:tcPr>
            <w:tcW w:type="dxa" w:w="1900"/>
            <w:tcBorders>
              <w:top w:val="single" w:color="BFBFBF" w:sz="4"/>
              <w:left w:val="single" w:color="BFBFBF" w:sz="4"/>
              <w:bottom w:val="single" w:color="BFBFBF" w:sz="4"/>
              <w:right w:val="single" w:color="BFBFBF" w:sz="4"/>
            </w:tcBorders>
            <w:shd w:fill="E8EAF6" w:val="clear"/>
            <w:tcMar>
              <w:top w:type="dxa" w:w="12"/>
              <w:left w:type="dxa" w:w="80"/>
              <w:bottom w:type="dxa" w:w="12"/>
              <w:right w:type="dxa" w:w="80"/>
            </w:tcMar>
          </w:tcPr>
          <w:p>
            <w:pPr>
              <w:spacing w:after="0"/>
            </w:pPr>
            <w:r>
              <w:rPr>
                <w:b/>
                <w:bCs/>
                <w:sz w:val="16"/>
                <w:szCs w:val="16"/>
              </w:rPr>
              <w:t xml:space="preserve">LEQ (1q, 15%)</w:t>
            </w:r>
          </w:p>
        </w:tc>
        <w:tc>
          <w:tcPr>
            <w:tcW w:type="dxa" w:w="1080"/>
            <w:tcBorders>
              <w:top w:val="single" w:color="BFBFBF" w:sz="4"/>
              <w:left w:val="single" w:color="BFBFBF" w:sz="4"/>
              <w:bottom w:val="single" w:color="BFBFBF" w:sz="4"/>
              <w:right w:val="single" w:color="BFBFBF" w:sz="4"/>
            </w:tcBorders>
            <w:shd w:fill="E8EAF6" w:val="clear"/>
            <w:tcMar>
              <w:top w:type="dxa" w:w="12"/>
              <w:left w:type="dxa" w:w="80"/>
              <w:bottom w:type="dxa" w:w="12"/>
              <w:right w:type="dxa" w:w="80"/>
            </w:tcMar>
          </w:tcPr>
          <w:p>
            <w:pPr>
              <w:spacing w:after="0"/>
            </w:pPr>
            <w:r>
              <w:rPr>
                <w:b/>
                <w:bCs/>
                <w:sz w:val="16"/>
                <w:szCs w:val="16"/>
              </w:rPr>
              <w:t xml:space="preserve">Tier</w:t>
            </w:r>
          </w:p>
        </w:tc>
      </w:tr>
      <w:tr>
        <w:tc>
          <w:tcPr>
            <w:tcW w:type="dxa" w:w="11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3</w:t>
            </w:r>
            <w:r>
              <w:rPr>
                <w:sz w:val="16"/>
                <w:szCs w:val="16"/>
              </w:rPr>
              <w:t xml:space="preserve"> (PASS)</w:t>
            </w:r>
          </w:p>
        </w:tc>
        <w:tc>
          <w:tcPr>
            <w:tcW w:type="dxa" w:w="24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~28-32</w:t>
            </w:r>
          </w:p>
        </w:tc>
        <w:tc>
          <w:tcPr>
            <w:tcW w:type="dxa" w:w="18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~5-6/9</w:t>
            </w:r>
          </w:p>
        </w:tc>
        <w:tc>
          <w:tcPr>
            <w:tcW w:type="dxa" w:w="18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~3-4/7</w:t>
            </w:r>
          </w:p>
        </w:tc>
        <w:tc>
          <w:tcPr>
            <w:tcW w:type="dxa" w:w="19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~2-3/6</w:t>
            </w:r>
          </w:p>
        </w:tc>
        <w:tc>
          <w:tcPr>
            <w:tcW w:type="dxa" w:w="108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color w:val="01579B"/>
                <w:sz w:val="13"/>
                <w:szCs w:val="13"/>
                <w:highlight w:val="cyan"/>
                <w:highlightCs w:val="cyan"/>
              </w:rPr>
              <w:t xml:space="preserve"> [3] </w:t>
            </w:r>
          </w:p>
        </w:tc>
      </w:tr>
      <w:tr>
        <w:tc>
          <w:tcPr>
            <w:tcW w:type="dxa" w:w="11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sz w:val="16"/>
                <w:szCs w:val="16"/>
              </w:rPr>
              <w:t xml:space="preserve">4</w:t>
            </w:r>
          </w:p>
        </w:tc>
        <w:tc>
          <w:tcPr>
            <w:tcW w:type="dxa" w:w="24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sz w:val="16"/>
                <w:szCs w:val="16"/>
              </w:rPr>
              <w:t xml:space="preserve">~36-40</w:t>
            </w:r>
          </w:p>
        </w:tc>
        <w:tc>
          <w:tcPr>
            <w:tcW w:type="dxa" w:w="18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sz w:val="16"/>
                <w:szCs w:val="16"/>
              </w:rPr>
              <w:t xml:space="preserve">~7/9</w:t>
            </w:r>
          </w:p>
        </w:tc>
        <w:tc>
          <w:tcPr>
            <w:tcW w:type="dxa" w:w="18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sz w:val="16"/>
                <w:szCs w:val="16"/>
              </w:rPr>
              <w:t xml:space="preserve">~4-5/7</w:t>
            </w:r>
          </w:p>
        </w:tc>
        <w:tc>
          <w:tcPr>
            <w:tcW w:type="dxa" w:w="19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sz w:val="16"/>
                <w:szCs w:val="16"/>
              </w:rPr>
              <w:t xml:space="preserve">~3-4/6</w:t>
            </w:r>
          </w:p>
        </w:tc>
        <w:tc>
          <w:tcPr>
            <w:tcW w:type="dxa" w:w="108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color w:val="01579B"/>
                <w:sz w:val="13"/>
                <w:szCs w:val="13"/>
                <w:highlight w:val="cyan"/>
                <w:highlightCs w:val="cyan"/>
              </w:rPr>
              <w:t xml:space="preserve"> [3] </w:t>
            </w:r>
            <w:r>
              <w:rPr>
                <w:sz w:val="16"/>
                <w:szCs w:val="16"/>
              </w:rPr>
              <w:t xml:space="preserve">+</w:t>
            </w:r>
            <w:r>
              <w:rPr>
                <w:b/>
                <w:bCs/>
                <w:color w:val="1B5E20"/>
                <w:sz w:val="13"/>
                <w:szCs w:val="13"/>
                <w:highlight w:val="green"/>
                <w:highlightCs w:val="green"/>
              </w:rPr>
              <w:t xml:space="preserve"> [4] </w:t>
            </w:r>
          </w:p>
        </w:tc>
      </w:tr>
      <w:tr>
        <w:tc>
          <w:tcPr>
            <w:tcW w:type="dxa" w:w="11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5</w:t>
            </w:r>
          </w:p>
        </w:tc>
        <w:tc>
          <w:tcPr>
            <w:tcW w:type="dxa" w:w="24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~44-48</w:t>
            </w:r>
          </w:p>
        </w:tc>
        <w:tc>
          <w:tcPr>
            <w:tcW w:type="dxa" w:w="18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~8-9/9</w:t>
            </w:r>
          </w:p>
        </w:tc>
        <w:tc>
          <w:tcPr>
            <w:tcW w:type="dxa" w:w="18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~6-7/7</w:t>
            </w:r>
          </w:p>
        </w:tc>
        <w:tc>
          <w:tcPr>
            <w:tcW w:type="dxa" w:w="19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~5-6/6</w:t>
            </w:r>
          </w:p>
        </w:tc>
        <w:tc>
          <w:tcPr>
            <w:tcW w:type="dxa" w:w="108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All</w:t>
            </w:r>
          </w:p>
        </w:tc>
      </w:tr>
    </w:tbl>
    <w:p>
      <w:pPr>
        <w:spacing w:after="22" w:line="215"/>
      </w:pPr>
      <w:r>
        <w:rPr>
          <w:b/>
          <w:bCs/>
          <w:sz w:val="16"/>
          <w:szCs w:val="16"/>
        </w:rPr>
        <w:t xml:space="preserve">Time</w:t>
      </w:r>
      <w:r>
        <w:rPr>
          <w:sz w:val="16"/>
          <w:szCs w:val="16"/>
        </w:rPr>
        <w:t xml:space="preserve">: 55 MCQ in 55 min, 3 SAQ in 40 min, 1 DBQ in 60 min (15 min reading), 1 LEQ in 40 min. </w:t>
      </w:r>
      <w:r>
        <w:rPr>
          <w:b/>
          <w:bCs/>
          <w:sz w:val="16"/>
          <w:szCs w:val="16"/>
        </w:rPr>
        <w:t xml:space="preserve">DBQ + LEQ = 40% of score</w:t>
      </w:r>
      <w:r>
        <w:rPr>
          <w:sz w:val="16"/>
          <w:szCs w:val="16"/>
        </w:rPr>
        <w:t xml:space="preserve"> — efficient writing matters more than length.</w:t>
      </w:r>
    </w:p>
    <w:p>
      <w:pPr>
        <w:pBdr>
          <w:bottom w:val="single" w:color="1A237E" w:sz="8" w:space="1"/>
        </w:pBdr>
        <w:spacing w:after="18" w:before="50"/>
      </w:pPr>
      <w:r>
        <w:rPr>
          <w:b/>
          <w:bCs/>
          <w:color w:val="1A237E"/>
          <w:sz w:val="18"/>
          <w:szCs w:val="18"/>
        </w:rPr>
        <w:t xml:space="preserve">THE 9 PERIODS — by exam weight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1100"/>
        <w:gridCol w:w="4200"/>
        <w:gridCol w:w="4180"/>
      </w:tblGrid>
      <w:tr>
        <w:trPr>
          <w:tblHeader/>
        </w:trPr>
        <w:tc>
          <w:tcPr>
            <w:tcW w:type="dxa" w:w="600"/>
            <w:tcBorders>
              <w:top w:val="single" w:color="BFBFBF" w:sz="4"/>
              <w:left w:val="single" w:color="BFBFBF" w:sz="4"/>
              <w:bottom w:val="single" w:color="BFBFBF" w:sz="4"/>
              <w:right w:val="single" w:color="BFBFBF" w:sz="4"/>
            </w:tcBorders>
            <w:shd w:fill="E8EAF6" w:val="clear"/>
            <w:tcMar>
              <w:top w:type="dxa" w:w="12"/>
              <w:left w:type="dxa" w:w="80"/>
              <w:bottom w:type="dxa" w:w="12"/>
              <w:right w:type="dxa" w:w="80"/>
            </w:tcMar>
          </w:tcPr>
          <w:p>
            <w:pPr>
              <w:spacing w:after="0"/>
            </w:pPr>
            <w:r>
              <w:rPr>
                <w:b/>
                <w:bCs/>
                <w:sz w:val="16"/>
                <w:szCs w:val="16"/>
              </w:rPr>
              <w:t xml:space="preserve">#</w:t>
            </w:r>
          </w:p>
        </w:tc>
        <w:tc>
          <w:tcPr>
            <w:tcW w:type="dxa" w:w="1100"/>
            <w:tcBorders>
              <w:top w:val="single" w:color="BFBFBF" w:sz="4"/>
              <w:left w:val="single" w:color="BFBFBF" w:sz="4"/>
              <w:bottom w:val="single" w:color="BFBFBF" w:sz="4"/>
              <w:right w:val="single" w:color="BFBFBF" w:sz="4"/>
            </w:tcBorders>
            <w:shd w:fill="E8EAF6" w:val="clear"/>
            <w:tcMar>
              <w:top w:type="dxa" w:w="12"/>
              <w:left w:type="dxa" w:w="80"/>
              <w:bottom w:type="dxa" w:w="12"/>
              <w:right w:type="dxa" w:w="80"/>
            </w:tcMar>
          </w:tcPr>
          <w:p>
            <w:pPr>
              <w:spacing w:after="0"/>
            </w:pPr>
            <w:r>
              <w:rPr>
                <w:b/>
                <w:bCs/>
                <w:sz w:val="16"/>
                <w:szCs w:val="16"/>
              </w:rPr>
              <w:t xml:space="preserve">Years</w:t>
            </w:r>
          </w:p>
        </w:tc>
        <w:tc>
          <w:tcPr>
            <w:tcW w:type="dxa" w:w="4200"/>
            <w:tcBorders>
              <w:top w:val="single" w:color="BFBFBF" w:sz="4"/>
              <w:left w:val="single" w:color="BFBFBF" w:sz="4"/>
              <w:bottom w:val="single" w:color="BFBFBF" w:sz="4"/>
              <w:right w:val="single" w:color="BFBFBF" w:sz="4"/>
            </w:tcBorders>
            <w:shd w:fill="E8EAF6" w:val="clear"/>
            <w:tcMar>
              <w:top w:type="dxa" w:w="12"/>
              <w:left w:type="dxa" w:w="80"/>
              <w:bottom w:type="dxa" w:w="12"/>
              <w:right w:type="dxa" w:w="80"/>
            </w:tcMar>
          </w:tcPr>
          <w:p>
            <w:pPr>
              <w:spacing w:after="0"/>
            </w:pPr>
            <w:r>
              <w:rPr>
                <w:b/>
                <w:bCs/>
                <w:sz w:val="16"/>
                <w:szCs w:val="16"/>
              </w:rPr>
              <w:t xml:space="preserve">Period name</w:t>
            </w:r>
          </w:p>
        </w:tc>
        <w:tc>
          <w:tcPr>
            <w:tcW w:type="dxa" w:w="4180"/>
            <w:tcBorders>
              <w:top w:val="single" w:color="BFBFBF" w:sz="4"/>
              <w:left w:val="single" w:color="BFBFBF" w:sz="4"/>
              <w:bottom w:val="single" w:color="BFBFBF" w:sz="4"/>
              <w:right w:val="single" w:color="BFBFBF" w:sz="4"/>
            </w:tcBorders>
            <w:shd w:fill="E8EAF6" w:val="clear"/>
            <w:tcMar>
              <w:top w:type="dxa" w:w="12"/>
              <w:left w:type="dxa" w:w="80"/>
              <w:bottom w:type="dxa" w:w="12"/>
              <w:right w:type="dxa" w:w="80"/>
            </w:tcMar>
          </w:tcPr>
          <w:p>
            <w:pPr>
              <w:spacing w:after="0"/>
            </w:pPr>
            <w:r>
              <w:rPr>
                <w:b/>
                <w:bCs/>
                <w:sz w:val="16"/>
                <w:szCs w:val="16"/>
              </w:rPr>
              <w:t xml:space="preserve">Weight</w:t>
            </w:r>
          </w:p>
        </w:tc>
      </w:tr>
      <w:tr>
        <w:tc>
          <w:tcPr>
            <w:tcW w:type="dxa" w:w="6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1</w:t>
            </w:r>
          </w:p>
        </w:tc>
        <w:tc>
          <w:tcPr>
            <w:tcW w:type="dxa" w:w="11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1491–1607</w:t>
            </w:r>
          </w:p>
        </w:tc>
        <w:tc>
          <w:tcPr>
            <w:tcW w:type="dxa" w:w="42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Encounters: Native Americans, Europeans, West Africans</w:t>
            </w:r>
          </w:p>
        </w:tc>
        <w:tc>
          <w:tcPr>
            <w:tcW w:type="dxa" w:w="418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4–6%</w:t>
            </w:r>
          </w:p>
        </w:tc>
      </w:tr>
      <w:tr>
        <w:tc>
          <w:tcPr>
            <w:tcW w:type="dxa" w:w="6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sz w:val="16"/>
                <w:szCs w:val="16"/>
              </w:rPr>
              <w:t xml:space="preserve">2</w:t>
            </w:r>
          </w:p>
        </w:tc>
        <w:tc>
          <w:tcPr>
            <w:tcW w:type="dxa" w:w="11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1607–1754</w:t>
            </w:r>
          </w:p>
        </w:tc>
        <w:tc>
          <w:tcPr>
            <w:tcW w:type="dxa" w:w="42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Colonial America: 13 colonies + slavery</w:t>
            </w:r>
          </w:p>
        </w:tc>
        <w:tc>
          <w:tcPr>
            <w:tcW w:type="dxa" w:w="418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6–8%</w:t>
            </w:r>
          </w:p>
        </w:tc>
      </w:tr>
      <w:tr>
        <w:tc>
          <w:tcPr>
            <w:tcW w:type="dxa" w:w="6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3</w:t>
            </w:r>
          </w:p>
        </w:tc>
        <w:tc>
          <w:tcPr>
            <w:tcW w:type="dxa" w:w="11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1754–1800</w:t>
            </w:r>
          </w:p>
        </w:tc>
        <w:tc>
          <w:tcPr>
            <w:tcW w:type="dxa" w:w="42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Revolution + early republic</w:t>
            </w:r>
            <w:r>
              <w:rPr>
                <w:sz w:val="16"/>
                <w:szCs w:val="16"/>
              </w:rPr>
              <w:t xml:space="preserve"> (heaviest early period)</w:t>
            </w:r>
          </w:p>
        </w:tc>
        <w:tc>
          <w:tcPr>
            <w:tcW w:type="dxa" w:w="418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10–17%</w:t>
            </w:r>
          </w:p>
        </w:tc>
      </w:tr>
      <w:tr>
        <w:tc>
          <w:tcPr>
            <w:tcW w:type="dxa" w:w="6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sz w:val="16"/>
                <w:szCs w:val="16"/>
              </w:rPr>
              <w:t xml:space="preserve">4</w:t>
            </w:r>
          </w:p>
        </w:tc>
        <w:tc>
          <w:tcPr>
            <w:tcW w:type="dxa" w:w="11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1800–1848</w:t>
            </w:r>
          </w:p>
        </w:tc>
        <w:tc>
          <w:tcPr>
            <w:tcW w:type="dxa" w:w="42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Antebellum: market revolution, expansion, reform</w:t>
            </w:r>
          </w:p>
        </w:tc>
        <w:tc>
          <w:tcPr>
            <w:tcW w:type="dxa" w:w="418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10–17%</w:t>
            </w:r>
          </w:p>
        </w:tc>
      </w:tr>
      <w:tr>
        <w:tc>
          <w:tcPr>
            <w:tcW w:type="dxa" w:w="6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5</w:t>
            </w:r>
          </w:p>
        </w:tc>
        <w:tc>
          <w:tcPr>
            <w:tcW w:type="dxa" w:w="11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1844–1877</w:t>
            </w:r>
          </w:p>
        </w:tc>
        <w:tc>
          <w:tcPr>
            <w:tcW w:type="dxa" w:w="42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Civil War + Reconstruction</w:t>
            </w:r>
            <w:r>
              <w:rPr>
                <w:sz w:val="16"/>
                <w:szCs w:val="16"/>
              </w:rPr>
              <w:t xml:space="preserve"> (huge weight)</w:t>
            </w:r>
          </w:p>
        </w:tc>
        <w:tc>
          <w:tcPr>
            <w:tcW w:type="dxa" w:w="418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10–17%</w:t>
            </w:r>
          </w:p>
        </w:tc>
      </w:tr>
      <w:tr>
        <w:tc>
          <w:tcPr>
            <w:tcW w:type="dxa" w:w="6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sz w:val="16"/>
                <w:szCs w:val="16"/>
              </w:rPr>
              <w:t xml:space="preserve">6</w:t>
            </w:r>
          </w:p>
        </w:tc>
        <w:tc>
          <w:tcPr>
            <w:tcW w:type="dxa" w:w="11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1865–1898</w:t>
            </w:r>
          </w:p>
        </w:tc>
        <w:tc>
          <w:tcPr>
            <w:tcW w:type="dxa" w:w="42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Gilded Age: industry, Populism, immigration</w:t>
            </w:r>
          </w:p>
        </w:tc>
        <w:tc>
          <w:tcPr>
            <w:tcW w:type="dxa" w:w="418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10–17%</w:t>
            </w:r>
          </w:p>
        </w:tc>
      </w:tr>
      <w:tr>
        <w:tc>
          <w:tcPr>
            <w:tcW w:type="dxa" w:w="6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7</w:t>
            </w:r>
          </w:p>
        </w:tc>
        <w:tc>
          <w:tcPr>
            <w:tcW w:type="dxa" w:w="11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1890–1945</w:t>
            </w:r>
          </w:p>
        </w:tc>
        <w:tc>
          <w:tcPr>
            <w:tcW w:type="dxa" w:w="42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Progressive Era → WWI → 1920s → GD → WWII</w:t>
            </w:r>
          </w:p>
        </w:tc>
        <w:tc>
          <w:tcPr>
            <w:tcW w:type="dxa" w:w="418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10–17%</w:t>
            </w:r>
          </w:p>
        </w:tc>
      </w:tr>
      <w:tr>
        <w:tc>
          <w:tcPr>
            <w:tcW w:type="dxa" w:w="6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sz w:val="16"/>
                <w:szCs w:val="16"/>
              </w:rPr>
              <w:t xml:space="preserve">8</w:t>
            </w:r>
          </w:p>
        </w:tc>
        <w:tc>
          <w:tcPr>
            <w:tcW w:type="dxa" w:w="11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1945–1980</w:t>
            </w:r>
          </w:p>
        </w:tc>
        <w:tc>
          <w:tcPr>
            <w:tcW w:type="dxa" w:w="42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sz w:val="16"/>
                <w:szCs w:val="16"/>
              </w:rPr>
              <w:t xml:space="preserve">Cold War + Civil Rights</w:t>
            </w:r>
            <w:r>
              <w:rPr>
                <w:sz w:val="16"/>
                <w:szCs w:val="16"/>
              </w:rPr>
              <w:t xml:space="preserve"> (heaviest modern period)</w:t>
            </w:r>
          </w:p>
        </w:tc>
        <w:tc>
          <w:tcPr>
            <w:tcW w:type="dxa" w:w="418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10–17%</w:t>
            </w:r>
          </w:p>
        </w:tc>
      </w:tr>
      <w:tr>
        <w:tc>
          <w:tcPr>
            <w:tcW w:type="dxa" w:w="6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9</w:t>
            </w:r>
          </w:p>
        </w:tc>
        <w:tc>
          <w:tcPr>
            <w:tcW w:type="dxa" w:w="11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1980–present</w:t>
            </w:r>
          </w:p>
        </w:tc>
        <w:tc>
          <w:tcPr>
            <w:tcW w:type="dxa" w:w="42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Reagan → globalization → contemporary</w:t>
            </w:r>
          </w:p>
        </w:tc>
        <w:tc>
          <w:tcPr>
            <w:tcW w:type="dxa" w:w="418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4–6%</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288D1" w:sz="4"/>
              <w:left w:val="single" w:color="0288D1" w:sz="16"/>
              <w:bottom w:val="single" w:color="0288D1" w:sz="4"/>
              <w:right w:val="single" w:color="0288D1" w:sz="4"/>
            </w:tcBorders>
            <w:shd w:fill="E1F5FE" w:val="clear"/>
            <w:tcMar>
              <w:top w:type="dxa" w:w="40"/>
              <w:left w:type="dxa" w:w="140"/>
              <w:bottom w:type="dxa" w:w="40"/>
              <w:right w:type="dxa" w:w="140"/>
            </w:tcMar>
          </w:tcPr>
          <w:p>
            <w:pPr>
              <w:spacing w:after="0"/>
            </w:pPr>
            <w:r>
              <w:rPr>
                <w:b/>
                <w:bCs/>
                <w:color w:val="01579B"/>
                <w:sz w:val="16"/>
                <w:szCs w:val="16"/>
              </w:rPr>
              <w:t xml:space="preserve">KEY INSIGHT  </w:t>
            </w:r>
            <w:r>
              <w:rPr>
                <w:b/>
                <w:bCs/>
                <w:sz w:val="16"/>
                <w:szCs w:val="16"/>
              </w:rPr>
              <w:t xml:space="preserve">[4] DBQs/LEQs almost ALWAYS come from periods 3-8</w:t>
            </w:r>
            <w:r>
              <w:rPr>
                <w:sz w:val="16"/>
                <w:szCs w:val="16"/>
              </w:rPr>
              <w:t xml:space="preserve"> (the 10-17% periods). Periods 1, 2, and 9 are MCQ/SAQ territory. Spend study time accordingly.</w:t>
            </w:r>
          </w:p>
        </w:tc>
      </w:tr>
    </w:tbl>
    <w:p>
      <w:pPr>
        <w:pBdr>
          <w:bottom w:val="single" w:color="1A237E" w:sz="8" w:space="1"/>
        </w:pBdr>
        <w:spacing w:after="18" w:before="50"/>
      </w:pPr>
      <w:r>
        <w:rPr>
          <w:b/>
          <w:bCs/>
          <w:color w:val="1A237E"/>
          <w:sz w:val="18"/>
          <w:szCs w:val="18"/>
        </w:rPr>
        <w:t xml:space="preserve">THE 7 THEMES — "NAT-WXT-GEO-MIG-PCE-WOR-ARC" [3]/[4]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8580"/>
      </w:tblGrid>
      <w:tr>
        <w:trPr>
          <w:tblHeader/>
        </w:trPr>
        <w:tc>
          <w:tcPr>
            <w:tcW w:type="dxa" w:w="1500"/>
            <w:tcBorders>
              <w:top w:val="single" w:color="BFBFBF" w:sz="4"/>
              <w:left w:val="single" w:color="BFBFBF" w:sz="4"/>
              <w:bottom w:val="single" w:color="BFBFBF" w:sz="4"/>
              <w:right w:val="single" w:color="BFBFBF" w:sz="4"/>
            </w:tcBorders>
            <w:shd w:fill="E8EAF6" w:val="clear"/>
            <w:tcMar>
              <w:top w:type="dxa" w:w="12"/>
              <w:left w:type="dxa" w:w="80"/>
              <w:bottom w:type="dxa" w:w="12"/>
              <w:right w:type="dxa" w:w="80"/>
            </w:tcMar>
          </w:tcPr>
          <w:p>
            <w:pPr>
              <w:spacing w:after="0"/>
            </w:pPr>
            <w:r>
              <w:rPr>
                <w:b/>
                <w:bCs/>
                <w:sz w:val="16"/>
                <w:szCs w:val="16"/>
              </w:rPr>
              <w:t xml:space="preserve">Theme</w:t>
            </w:r>
          </w:p>
        </w:tc>
        <w:tc>
          <w:tcPr>
            <w:tcW w:type="dxa" w:w="8580"/>
            <w:tcBorders>
              <w:top w:val="single" w:color="BFBFBF" w:sz="4"/>
              <w:left w:val="single" w:color="BFBFBF" w:sz="4"/>
              <w:bottom w:val="single" w:color="BFBFBF" w:sz="4"/>
              <w:right w:val="single" w:color="BFBFBF" w:sz="4"/>
            </w:tcBorders>
            <w:shd w:fill="E8EAF6" w:val="clear"/>
            <w:tcMar>
              <w:top w:type="dxa" w:w="12"/>
              <w:left w:type="dxa" w:w="80"/>
              <w:bottom w:type="dxa" w:w="12"/>
              <w:right w:type="dxa" w:w="80"/>
            </w:tcMar>
          </w:tcPr>
          <w:p>
            <w:pPr>
              <w:spacing w:after="0"/>
            </w:pPr>
            <w:r>
              <w:rPr>
                <w:b/>
                <w:bCs/>
                <w:sz w:val="16"/>
                <w:szCs w:val="16"/>
              </w:rPr>
              <w:t xml:space="preserve">What it captures</w:t>
            </w:r>
          </w:p>
        </w:tc>
      </w:tr>
      <w:tr>
        <w:tc>
          <w:tcPr>
            <w:tcW w:type="dxa" w:w="15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NAT</w:t>
            </w:r>
            <w:r>
              <w:rPr>
                <w:sz w:val="16"/>
                <w:szCs w:val="16"/>
              </w:rPr>
              <w:t xml:space="preserve"> — National Identity</w:t>
            </w:r>
          </w:p>
        </w:tc>
        <w:tc>
          <w:tcPr>
            <w:tcW w:type="dxa" w:w="858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What it means to be American — citizenship, federalism, ideals (liberty, equality, democracy)</w:t>
            </w:r>
          </w:p>
        </w:tc>
      </w:tr>
      <w:tr>
        <w:tc>
          <w:tcPr>
            <w:tcW w:type="dxa" w:w="15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sz w:val="16"/>
                <w:szCs w:val="16"/>
              </w:rPr>
              <w:t xml:space="preserve">WXT</w:t>
            </w:r>
            <w:r>
              <w:rPr>
                <w:sz w:val="16"/>
                <w:szCs w:val="16"/>
              </w:rPr>
              <w:t xml:space="preserve"> — Work, Exchange, Tech</w:t>
            </w:r>
          </w:p>
        </w:tc>
        <w:tc>
          <w:tcPr>
            <w:tcW w:type="dxa" w:w="858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Economic systems, labor, business, capitalism, technology</w:t>
            </w:r>
          </w:p>
        </w:tc>
      </w:tr>
      <w:tr>
        <w:tc>
          <w:tcPr>
            <w:tcW w:type="dxa" w:w="15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GEO</w:t>
            </w:r>
            <w:r>
              <w:rPr>
                <w:sz w:val="16"/>
                <w:szCs w:val="16"/>
              </w:rPr>
              <w:t xml:space="preserve"> — Geography &amp; Environment</w:t>
            </w:r>
          </w:p>
        </w:tc>
        <w:tc>
          <w:tcPr>
            <w:tcW w:type="dxa" w:w="858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Land, climate, resources, environmental change, settlement patterns</w:t>
            </w:r>
          </w:p>
        </w:tc>
      </w:tr>
      <w:tr>
        <w:tc>
          <w:tcPr>
            <w:tcW w:type="dxa" w:w="15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sz w:val="16"/>
                <w:szCs w:val="16"/>
              </w:rPr>
              <w:t xml:space="preserve">MIG</w:t>
            </w:r>
            <w:r>
              <w:rPr>
                <w:sz w:val="16"/>
                <w:szCs w:val="16"/>
              </w:rPr>
              <w:t xml:space="preserve"> — Migration &amp; Settlement</w:t>
            </w:r>
          </w:p>
        </w:tc>
        <w:tc>
          <w:tcPr>
            <w:tcW w:type="dxa" w:w="858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Immigration, internal migration, demographic change, urbanization</w:t>
            </w:r>
          </w:p>
        </w:tc>
      </w:tr>
      <w:tr>
        <w:tc>
          <w:tcPr>
            <w:tcW w:type="dxa" w:w="15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PCE</w:t>
            </w:r>
            <w:r>
              <w:rPr>
                <w:sz w:val="16"/>
                <w:szCs w:val="16"/>
              </w:rPr>
              <w:t xml:space="preserve"> — Politics &amp; Power</w:t>
            </w:r>
          </w:p>
        </w:tc>
        <w:tc>
          <w:tcPr>
            <w:tcW w:type="dxa" w:w="858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Government, parties, voting, federal vs state, executive/legislative tensions</w:t>
            </w:r>
          </w:p>
        </w:tc>
      </w:tr>
      <w:tr>
        <w:tc>
          <w:tcPr>
            <w:tcW w:type="dxa" w:w="15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sz w:val="16"/>
                <w:szCs w:val="16"/>
              </w:rPr>
              <w:t xml:space="preserve">WOR</w:t>
            </w:r>
            <w:r>
              <w:rPr>
                <w:sz w:val="16"/>
                <w:szCs w:val="16"/>
              </w:rPr>
              <w:t xml:space="preserve"> — America in the World</w:t>
            </w:r>
          </w:p>
        </w:tc>
        <w:tc>
          <w:tcPr>
            <w:tcW w:type="dxa" w:w="858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Foreign policy, wars, diplomacy, US role globally</w:t>
            </w:r>
          </w:p>
        </w:tc>
      </w:tr>
      <w:tr>
        <w:tc>
          <w:tcPr>
            <w:tcW w:type="dxa" w:w="15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ARC</w:t>
            </w:r>
            <w:r>
              <w:rPr>
                <w:sz w:val="16"/>
                <w:szCs w:val="16"/>
              </w:rPr>
              <w:t xml:space="preserve"> — American &amp; Regional Culture</w:t>
            </w:r>
          </w:p>
        </w:tc>
        <w:tc>
          <w:tcPr>
            <w:tcW w:type="dxa" w:w="858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Religion, art, literature, popular culture, intellectual movements</w:t>
            </w:r>
          </w:p>
        </w:tc>
      </w:tr>
    </w:tbl>
    <w:p>
      <w:pPr>
        <w:spacing w:after="22" w:line="215"/>
      </w:pPr>
      <w:r>
        <w:rPr>
          <w:b/>
          <w:bCs/>
          <w:sz w:val="16"/>
          <w:szCs w:val="16"/>
        </w:rPr>
        <w:t xml:space="preserve">[5] On every FRQ, name the theme(s) you're using.</w:t>
      </w:r>
      <w:r>
        <w:rPr>
          <w:sz w:val="16"/>
          <w:szCs w:val="16"/>
        </w:rPr>
        <w:t xml:space="preserve"> "This represents a NAT shift driven by WXT forces (industrialization)..." Naming themes earns context credit + structures your essay.</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565C0" w:sz="12"/>
              <w:left w:val="single" w:color="1565C0" w:sz="12"/>
              <w:bottom w:val="single" w:color="1565C0" w:sz="12"/>
              <w:right w:val="single" w:color="1565C0" w:sz="12"/>
            </w:tcBorders>
            <w:shd w:fill="1565C0" w:val="clear"/>
            <w:tcMar>
              <w:top w:type="dxa" w:w="50"/>
              <w:left w:type="dxa" w:w="160"/>
              <w:bottom w:type="dxa" w:w="50"/>
              <w:right w:type="dxa" w:w="160"/>
            </w:tcMar>
          </w:tcPr>
          <w:p>
            <w:pPr>
              <w:spacing w:after="0"/>
              <w:jc w:val="center"/>
            </w:pPr>
            <w:r>
              <w:rPr>
                <w:b/>
                <w:bCs/>
                <w:color w:val="FFFFFF"/>
                <w:sz w:val="21"/>
                <w:szCs w:val="21"/>
              </w:rPr>
              <w:t xml:space="preserve">PAGE 2  </w:t>
            </w:r>
            <w:r>
              <w:rPr>
                <w:b/>
                <w:bCs/>
                <w:color w:val="FFFFFF"/>
                <w:sz w:val="22"/>
                <w:szCs w:val="22"/>
              </w:rPr>
              <w:t xml:space="preserve">│  PERIODS 1-2: ENCOUNTERS · COLONIAL AMERICA (1491-1754)</w:t>
            </w:r>
          </w:p>
        </w:tc>
      </w:tr>
    </w:tbl>
    <w:p>
      <w:pPr>
        <w:pBdr>
          <w:bottom w:val="single" w:color="1565C0" w:sz="8" w:space="1"/>
        </w:pBdr>
        <w:spacing w:after="18" w:before="50"/>
      </w:pPr>
      <w:r>
        <w:rPr>
          <w:b/>
          <w:bCs/>
          <w:color w:val="1565C0"/>
          <w:sz w:val="18"/>
          <w:szCs w:val="18"/>
        </w:rPr>
        <w:t xml:space="preserve">Period 1: Native Americans, Europeans, West Africans (1491–1607) [3]</w:t>
      </w:r>
    </w:p>
    <w:p>
      <w:pPr>
        <w:pStyle w:val="ListParagraph"/>
        <w:numPr>
          <w:ilvl w:val="0"/>
          <w:numId w:val="2"/>
        </w:numPr>
        <w:spacing w:after="18" w:line="215"/>
      </w:pPr>
      <w:r>
        <w:rPr>
          <w:b/>
          <w:bCs/>
          <w:sz w:val="16"/>
          <w:szCs w:val="16"/>
        </w:rPr>
        <w:t xml:space="preserve">Native societies [3]</w:t>
      </w:r>
      <w:r>
        <w:rPr>
          <w:sz w:val="16"/>
          <w:szCs w:val="16"/>
        </w:rPr>
        <w:t xml:space="preserve"> were diverse: Pueblos (Southwest), Iroquois (Northeast), Mississippians (mound-builders), Plains. Different agriculture/political structures.</w:t>
      </w:r>
    </w:p>
    <w:p>
      <w:pPr>
        <w:pStyle w:val="ListParagraph"/>
        <w:numPr>
          <w:ilvl w:val="0"/>
          <w:numId w:val="2"/>
        </w:numPr>
        <w:spacing w:after="18" w:line="215"/>
      </w:pPr>
      <w:r>
        <w:rPr>
          <w:b/>
          <w:bCs/>
          <w:sz w:val="16"/>
          <w:szCs w:val="16"/>
        </w:rPr>
        <w:t xml:space="preserve">Columbian Exchange [3]/[4]</w:t>
      </w:r>
      <w:r>
        <w:rPr>
          <w:sz w:val="16"/>
          <w:szCs w:val="16"/>
        </w:rPr>
        <w:t xml:space="preserve"> = transfer of plants (corn, potatoes, tobacco, sugar), animals (horses), diseases (smallpox — 90% Native mortality), people (Africans → New World) between Old + New Worlds.</w:t>
      </w:r>
    </w:p>
    <w:p>
      <w:pPr>
        <w:pStyle w:val="ListParagraph"/>
        <w:numPr>
          <w:ilvl w:val="0"/>
          <w:numId w:val="2"/>
        </w:numPr>
        <w:spacing w:after="18" w:line="215"/>
      </w:pPr>
      <w:r>
        <w:rPr>
          <w:b/>
          <w:bCs/>
          <w:sz w:val="16"/>
          <w:szCs w:val="16"/>
        </w:rPr>
        <w:t xml:space="preserve">Encomienda system [3]/[4]</w:t>
      </w:r>
      <w:r>
        <w:rPr>
          <w:sz w:val="16"/>
          <w:szCs w:val="16"/>
        </w:rPr>
        <w:t xml:space="preserve"> = Spanish forced labor of Natives. Brutal. Bartolomé de las Casas opposed.</w:t>
      </w:r>
    </w:p>
    <w:p>
      <w:pPr>
        <w:pStyle w:val="ListParagraph"/>
        <w:numPr>
          <w:ilvl w:val="0"/>
          <w:numId w:val="2"/>
        </w:numPr>
        <w:spacing w:after="18" w:line="215"/>
      </w:pPr>
      <w:r>
        <w:rPr>
          <w:b/>
          <w:bCs/>
          <w:sz w:val="16"/>
          <w:szCs w:val="16"/>
        </w:rPr>
        <w:t xml:space="preserve">Spanish colonial society [4]</w:t>
      </w:r>
      <w:r>
        <w:rPr>
          <w:sz w:val="16"/>
          <w:szCs w:val="16"/>
        </w:rPr>
        <w:t xml:space="preserve">: hierarchical (peninsulares &gt; criollos &gt; mestizos &gt; Natives + Africans). Catholic missions.</w:t>
      </w:r>
    </w:p>
    <w:p>
      <w:pPr>
        <w:pBdr>
          <w:bottom w:val="single" w:color="1565C0" w:sz="8" w:space="1"/>
        </w:pBdr>
        <w:spacing w:after="18" w:before="50"/>
      </w:pPr>
      <w:r>
        <w:rPr>
          <w:b/>
          <w:bCs/>
          <w:color w:val="1565C0"/>
          <w:sz w:val="18"/>
          <w:szCs w:val="18"/>
        </w:rPr>
        <w:t xml:space="preserve">Period 2: Colonial America (1607–1754) [3]/[4]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rPr>
          <w:tblHeader/>
        </w:trPr>
        <w:tc>
          <w:tcPr>
            <w:tcW w:type="dxa" w:w="2200"/>
            <w:tcBorders>
              <w:top w:val="single" w:color="BFBFBF" w:sz="4"/>
              <w:left w:val="single" w:color="BFBFBF" w:sz="4"/>
              <w:bottom w:val="single" w:color="BFBFBF" w:sz="4"/>
              <w:right w:val="single" w:color="BFBFBF" w:sz="4"/>
            </w:tcBorders>
            <w:shd w:fill="E8EAF6" w:val="clear"/>
            <w:tcMar>
              <w:top w:type="dxa" w:w="12"/>
              <w:left w:type="dxa" w:w="80"/>
              <w:bottom w:type="dxa" w:w="12"/>
              <w:right w:type="dxa" w:w="80"/>
            </w:tcMar>
          </w:tcPr>
          <w:p>
            <w:pPr>
              <w:spacing w:after="0"/>
            </w:pPr>
            <w:r>
              <w:rPr>
                <w:b/>
                <w:bCs/>
                <w:sz w:val="16"/>
                <w:szCs w:val="16"/>
              </w:rPr>
              <w:t xml:space="preserve">Region</w:t>
            </w:r>
          </w:p>
        </w:tc>
        <w:tc>
          <w:tcPr>
            <w:tcW w:type="dxa" w:w="7880"/>
            <w:tcBorders>
              <w:top w:val="single" w:color="BFBFBF" w:sz="4"/>
              <w:left w:val="single" w:color="BFBFBF" w:sz="4"/>
              <w:bottom w:val="single" w:color="BFBFBF" w:sz="4"/>
              <w:right w:val="single" w:color="BFBFBF" w:sz="4"/>
            </w:tcBorders>
            <w:shd w:fill="E8EAF6" w:val="clear"/>
            <w:tcMar>
              <w:top w:type="dxa" w:w="12"/>
              <w:left w:type="dxa" w:w="80"/>
              <w:bottom w:type="dxa" w:w="12"/>
              <w:right w:type="dxa" w:w="80"/>
            </w:tcMar>
          </w:tcPr>
          <w:p>
            <w:pPr>
              <w:spacing w:after="0"/>
            </w:pPr>
            <w:r>
              <w:rPr>
                <w:b/>
                <w:bCs/>
                <w:sz w:val="16"/>
                <w:szCs w:val="16"/>
              </w:rPr>
              <w:t xml:space="preserve">Characteristics</w:t>
            </w:r>
          </w:p>
        </w:tc>
      </w:tr>
      <w:tr>
        <w:tc>
          <w:tcPr>
            <w:tcW w:type="dxa" w:w="22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Chesapeake [3]</w:t>
            </w:r>
          </w:p>
        </w:tc>
        <w:tc>
          <w:tcPr>
            <w:tcW w:type="dxa" w:w="788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VA + MD. Tobacco. </w:t>
            </w:r>
            <w:r>
              <w:rPr>
                <w:b/>
                <w:bCs/>
                <w:sz w:val="16"/>
                <w:szCs w:val="16"/>
              </w:rPr>
              <w:t xml:space="preserve">Indentured servitude → African slavery</w:t>
            </w:r>
            <w:r>
              <w:rPr>
                <w:sz w:val="16"/>
                <w:szCs w:val="16"/>
              </w:rPr>
              <w:t xml:space="preserve"> (post-Bacon's Rebellion 1676). Anglican.</w:t>
            </w:r>
          </w:p>
        </w:tc>
      </w:tr>
      <w:tr>
        <w:tc>
          <w:tcPr>
            <w:tcW w:type="dxa" w:w="22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sz w:val="16"/>
                <w:szCs w:val="16"/>
              </w:rPr>
              <w:t xml:space="preserve">New England [3]</w:t>
            </w:r>
          </w:p>
        </w:tc>
        <w:tc>
          <w:tcPr>
            <w:tcW w:type="dxa" w:w="788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MA + CT + RI + NH. Puritans (Mass Bay), small farms, mixed economy, town meetings, schools. Religious dissent (Anne Hutchinson, Roger Williams).</w:t>
            </w:r>
          </w:p>
        </w:tc>
      </w:tr>
      <w:tr>
        <w:tc>
          <w:tcPr>
            <w:tcW w:type="dxa" w:w="22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Middle Colonies [3]</w:t>
            </w:r>
          </w:p>
        </w:tc>
        <w:tc>
          <w:tcPr>
            <w:tcW w:type="dxa" w:w="788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NY, PA, NJ, DE. Diverse (Dutch, German, Quaker, Scots-Irish). "Bread basket." Religious tolerance (PA's Quakers).</w:t>
            </w:r>
          </w:p>
        </w:tc>
      </w:tr>
      <w:tr>
        <w:tc>
          <w:tcPr>
            <w:tcW w:type="dxa" w:w="22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sz w:val="16"/>
                <w:szCs w:val="16"/>
              </w:rPr>
              <w:t xml:space="preserve">Southern Colonies [4]</w:t>
            </w:r>
          </w:p>
        </w:tc>
        <w:tc>
          <w:tcPr>
            <w:tcW w:type="dxa" w:w="788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Carolinas + GA. Rice, indigo. Plantation slavery from start. Slave codes (Stono Rebellion 1739).</w:t>
            </w:r>
          </w:p>
        </w:tc>
      </w:tr>
    </w:tbl>
    <w:p>
      <w:pPr>
        <w:pStyle w:val="ListParagraph"/>
        <w:numPr>
          <w:ilvl w:val="0"/>
          <w:numId w:val="2"/>
        </w:numPr>
        <w:spacing w:after="18" w:line="215"/>
      </w:pPr>
      <w:r>
        <w:rPr>
          <w:b/>
          <w:bCs/>
          <w:sz w:val="16"/>
          <w:szCs w:val="16"/>
        </w:rPr>
        <w:t xml:space="preserve">Mercantilism [3]/[4]</w:t>
      </w:r>
      <w:r>
        <w:rPr>
          <w:sz w:val="16"/>
          <w:szCs w:val="16"/>
        </w:rPr>
        <w:t xml:space="preserve"> = colonies serve mother country. </w:t>
      </w:r>
      <w:r>
        <w:rPr>
          <w:b/>
          <w:bCs/>
          <w:sz w:val="16"/>
          <w:szCs w:val="16"/>
        </w:rPr>
        <w:t xml:space="preserve">Navigation Acts</w:t>
      </w:r>
      <w:r>
        <w:rPr>
          <w:sz w:val="16"/>
          <w:szCs w:val="16"/>
        </w:rPr>
        <w:t xml:space="preserve"> restricted colonial trade. Salutary neglect through ~1750.</w:t>
      </w:r>
    </w:p>
    <w:p>
      <w:pPr>
        <w:pStyle w:val="ListParagraph"/>
        <w:numPr>
          <w:ilvl w:val="0"/>
          <w:numId w:val="2"/>
        </w:numPr>
        <w:spacing w:after="18" w:line="215"/>
      </w:pPr>
      <w:r>
        <w:rPr>
          <w:b/>
          <w:bCs/>
          <w:sz w:val="16"/>
          <w:szCs w:val="16"/>
        </w:rPr>
        <w:t xml:space="preserve">First Great Awakening (1730s-40s) [4]</w:t>
      </w:r>
      <w:r>
        <w:rPr>
          <w:sz w:val="16"/>
          <w:szCs w:val="16"/>
        </w:rPr>
        <w:t xml:space="preserve"> = Whitefield, Edwards. Emotional religious revival. Created intercolonial networks + challenged hierarchy.</w:t>
      </w:r>
    </w:p>
    <w:p>
      <w:pPr>
        <w:pStyle w:val="ListParagraph"/>
        <w:numPr>
          <w:ilvl w:val="0"/>
          <w:numId w:val="2"/>
        </w:numPr>
        <w:spacing w:after="18" w:line="215"/>
      </w:pPr>
      <w:r>
        <w:rPr>
          <w:b/>
          <w:bCs/>
          <w:sz w:val="16"/>
          <w:szCs w:val="16"/>
        </w:rPr>
        <w:t xml:space="preserve">Bacon's Rebellion (1676) [4]</w:t>
      </w:r>
      <w:r>
        <w:rPr>
          <w:sz w:val="16"/>
          <w:szCs w:val="16"/>
        </w:rPr>
        <w:t xml:space="preserve"> = Virginia farmers vs Gov. Berkeley over Native policy. Led elite to shift from indentured servants to African slaves (more permanent labor force).</w:t>
      </w:r>
    </w:p>
    <w:p>
      <w:pPr>
        <w:pBdr>
          <w:bottom w:val="single" w:color="1565C0" w:sz="8" w:space="1"/>
        </w:pBdr>
        <w:spacing w:after="18" w:before="50"/>
      </w:pPr>
      <w:r>
        <w:rPr>
          <w:b/>
          <w:bCs/>
          <w:color w:val="1565C0"/>
          <w:sz w:val="18"/>
          <w:szCs w:val="18"/>
        </w:rPr>
        <w:t xml:space="preserve">Trans-Atlantic Slave Trade [3]/[4]</w:t>
      </w:r>
    </w:p>
    <w:p>
      <w:pPr>
        <w:pStyle w:val="ListParagraph"/>
        <w:numPr>
          <w:ilvl w:val="0"/>
          <w:numId w:val="2"/>
        </w:numPr>
        <w:spacing w:after="18" w:line="215"/>
      </w:pPr>
      <w:r>
        <w:rPr>
          <w:b/>
          <w:bCs/>
          <w:sz w:val="16"/>
          <w:szCs w:val="16"/>
        </w:rPr>
        <w:t xml:space="preserve">Middle Passage [3]</w:t>
      </w:r>
      <w:r>
        <w:rPr>
          <w:sz w:val="16"/>
          <w:szCs w:val="16"/>
        </w:rPr>
        <w:t xml:space="preserve"> = brutal trans-Atlantic crossing. ~12 million Africans enslaved 1500-1800; ~10% North American.</w:t>
      </w:r>
    </w:p>
    <w:p>
      <w:pPr>
        <w:pStyle w:val="ListParagraph"/>
        <w:numPr>
          <w:ilvl w:val="0"/>
          <w:numId w:val="2"/>
        </w:numPr>
        <w:spacing w:after="18" w:line="215"/>
      </w:pPr>
      <w:r>
        <w:rPr>
          <w:b/>
          <w:bCs/>
          <w:sz w:val="16"/>
          <w:szCs w:val="16"/>
        </w:rPr>
        <w:t xml:space="preserve">Slave codes [4]</w:t>
      </w:r>
      <w:r>
        <w:rPr>
          <w:sz w:val="16"/>
          <w:szCs w:val="16"/>
        </w:rPr>
        <w:t xml:space="preserve">: legalized chattel slavery, prohibited literacy, made enslavement hereditary.</w:t>
      </w:r>
    </w:p>
    <w:p>
      <w:pPr>
        <w:pStyle w:val="ListParagraph"/>
        <w:numPr>
          <w:ilvl w:val="0"/>
          <w:numId w:val="2"/>
        </w:numPr>
        <w:spacing w:after="18" w:line="215"/>
      </w:pPr>
      <w:r>
        <w:rPr>
          <w:b/>
          <w:bCs/>
          <w:sz w:val="16"/>
          <w:szCs w:val="16"/>
        </w:rPr>
        <w:t xml:space="preserve">Resistance [4]/[5]</w:t>
      </w:r>
      <w:r>
        <w:rPr>
          <w:sz w:val="16"/>
          <w:szCs w:val="16"/>
        </w:rPr>
        <w:t xml:space="preserve">: Stono Rebellion (1739, SC), running away, work slowdowns, preservation of West African culture (foodways, music, religion blended).</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5D4037" w:sz="12"/>
              <w:left w:val="single" w:color="5D4037" w:sz="12"/>
              <w:bottom w:val="single" w:color="5D4037" w:sz="12"/>
              <w:right w:val="single" w:color="5D4037" w:sz="12"/>
            </w:tcBorders>
            <w:shd w:fill="5D4037" w:val="clear"/>
            <w:tcMar>
              <w:top w:type="dxa" w:w="50"/>
              <w:left w:type="dxa" w:w="160"/>
              <w:bottom w:type="dxa" w:w="50"/>
              <w:right w:type="dxa" w:w="160"/>
            </w:tcMar>
          </w:tcPr>
          <w:p>
            <w:pPr>
              <w:spacing w:after="0"/>
              <w:jc w:val="center"/>
            </w:pPr>
            <w:r>
              <w:rPr>
                <w:b/>
                <w:bCs/>
                <w:color w:val="FFFFFF"/>
                <w:sz w:val="21"/>
                <w:szCs w:val="21"/>
              </w:rPr>
              <w:t xml:space="preserve">PAGE 3  </w:t>
            </w:r>
            <w:r>
              <w:rPr>
                <w:b/>
                <w:bCs/>
                <w:color w:val="FFFFFF"/>
                <w:sz w:val="22"/>
                <w:szCs w:val="22"/>
              </w:rPr>
              <w:t xml:space="preserve">│  PERIOD 3: REVOLUTION + EARLY REPUBLIC (1754-1800)</w:t>
            </w:r>
          </w:p>
        </w:tc>
      </w:tr>
    </w:tbl>
    <w:p>
      <w:pPr>
        <w:pBdr>
          <w:bottom w:val="single" w:color="5D4037" w:sz="8" w:space="1"/>
        </w:pBdr>
        <w:spacing w:after="18" w:before="50"/>
      </w:pPr>
      <w:r>
        <w:rPr>
          <w:b/>
          <w:bCs/>
          <w:color w:val="5D4037"/>
          <w:sz w:val="18"/>
          <w:szCs w:val="18"/>
        </w:rPr>
        <w:t xml:space="preserve">Causes of the Revolution [3]/[4]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565C0" w:sz="4"/>
              <w:left w:val="single" w:color="1565C0" w:sz="16"/>
              <w:bottom w:val="single" w:color="1565C0" w:sz="4"/>
              <w:right w:val="single" w:color="1565C0" w:sz="4"/>
            </w:tcBorders>
            <w:shd w:fill="E8F1FB" w:val="clear"/>
            <w:tcMar>
              <w:top w:type="dxa" w:w="60"/>
              <w:left w:type="dxa" w:w="160"/>
              <w:bottom w:type="dxa" w:w="60"/>
              <w:right w:type="dxa" w:w="160"/>
            </w:tcMar>
          </w:tcPr>
          <w:p>
            <w:pPr>
              <w:spacing w:after="0"/>
            </w:pPr>
            <w:r>
              <w:rPr>
                <w:rFonts w:ascii="Consolas" w:cs="Consolas" w:eastAsia="Consolas" w:hAnsi="Consolas"/>
                <w:sz w:val="16"/>
                <w:szCs w:val="16"/>
              </w:rPr>
              <w:t xml:space="preserve">  1754-63  French + Indian War (Seven Years' War) — Britain wins, debt explodes</w:t>
            </w:r>
          </w:p>
          <w:p>
            <w:pPr>
              <w:spacing w:after="0"/>
            </w:pPr>
            <w:r>
              <w:rPr>
                <w:rFonts w:ascii="Consolas" w:cs="Consolas" w:eastAsia="Consolas" w:hAnsi="Consolas"/>
                <w:sz w:val="16"/>
                <w:szCs w:val="16"/>
              </w:rPr>
              <w:t xml:space="preserve">  1763     Proclamation Line — bars settlement west of Appalachians</w:t>
            </w:r>
          </w:p>
          <w:p>
            <w:pPr>
              <w:spacing w:after="0"/>
            </w:pPr>
            <w:r>
              <w:rPr>
                <w:rFonts w:ascii="Consolas" w:cs="Consolas" w:eastAsia="Consolas" w:hAnsi="Consolas"/>
                <w:sz w:val="16"/>
                <w:szCs w:val="16"/>
              </w:rPr>
              <w:t xml:space="preserve">  1764     Sugar Act     ┐</w:t>
            </w:r>
          </w:p>
          <w:p>
            <w:pPr>
              <w:spacing w:after="0"/>
            </w:pPr>
            <w:r>
              <w:rPr>
                <w:rFonts w:ascii="Consolas" w:cs="Consolas" w:eastAsia="Consolas" w:hAnsi="Consolas"/>
                <w:sz w:val="16"/>
                <w:szCs w:val="16"/>
              </w:rPr>
              <w:t xml:space="preserve">  1765     Stamp Act      │  Direct taxes spark "no taxation without representation"</w:t>
            </w:r>
          </w:p>
          <w:p>
            <w:pPr>
              <w:spacing w:after="0"/>
            </w:pPr>
            <w:r>
              <w:rPr>
                <w:rFonts w:ascii="Consolas" w:cs="Consolas" w:eastAsia="Consolas" w:hAnsi="Consolas"/>
                <w:sz w:val="16"/>
                <w:szCs w:val="16"/>
              </w:rPr>
              <w:t xml:space="preserve">  1767     Townshend Acts │</w:t>
            </w:r>
          </w:p>
          <w:p>
            <w:pPr>
              <w:spacing w:after="0"/>
            </w:pPr>
            <w:r>
              <w:rPr>
                <w:rFonts w:ascii="Consolas" w:cs="Consolas" w:eastAsia="Consolas" w:hAnsi="Consolas"/>
                <w:sz w:val="16"/>
                <w:szCs w:val="16"/>
              </w:rPr>
              <w:t xml:space="preserve">  1770     Boston Massacre</w:t>
            </w:r>
          </w:p>
          <w:p>
            <w:pPr>
              <w:spacing w:after="0"/>
            </w:pPr>
            <w:r>
              <w:rPr>
                <w:rFonts w:ascii="Consolas" w:cs="Consolas" w:eastAsia="Consolas" w:hAnsi="Consolas"/>
                <w:sz w:val="16"/>
                <w:szCs w:val="16"/>
              </w:rPr>
              <w:t xml:space="preserve">  1773     Tea Act → Boston Tea Party</w:t>
            </w:r>
          </w:p>
          <w:p>
            <w:pPr>
              <w:spacing w:after="0"/>
            </w:pPr>
            <w:r>
              <w:rPr>
                <w:rFonts w:ascii="Consolas" w:cs="Consolas" w:eastAsia="Consolas" w:hAnsi="Consolas"/>
                <w:sz w:val="16"/>
                <w:szCs w:val="16"/>
              </w:rPr>
              <w:t xml:space="preserve">  1774     Coercive (Intolerable) Acts → 1st Continental Congress</w:t>
            </w:r>
          </w:p>
          <w:p>
            <w:pPr>
              <w:spacing w:after="0"/>
            </w:pPr>
            <w:r>
              <w:rPr>
                <w:rFonts w:ascii="Consolas" w:cs="Consolas" w:eastAsia="Consolas" w:hAnsi="Consolas"/>
                <w:sz w:val="16"/>
                <w:szCs w:val="16"/>
              </w:rPr>
              <w:t xml:space="preserve">  1775     Lexington + Concord — "shot heard round the world"</w:t>
            </w:r>
          </w:p>
          <w:p>
            <w:pPr>
              <w:spacing w:after="0"/>
            </w:pPr>
            <w:r>
              <w:rPr>
                <w:rFonts w:ascii="Consolas" w:cs="Consolas" w:eastAsia="Consolas" w:hAnsi="Consolas"/>
                <w:sz w:val="16"/>
                <w:szCs w:val="16"/>
              </w:rPr>
              <w:t xml:space="preserve">  1776     Declaration of Independence (Jefferson)</w:t>
            </w:r>
          </w:p>
          <w:p>
            <w:pPr>
              <w:spacing w:after="0"/>
            </w:pPr>
            <w:r>
              <w:rPr>
                <w:rFonts w:ascii="Consolas" w:cs="Consolas" w:eastAsia="Consolas" w:hAnsi="Consolas"/>
                <w:sz w:val="16"/>
                <w:szCs w:val="16"/>
              </w:rPr>
              <w:t xml:space="preserve">  1781     Yorktown — Cornwallis surrenders</w:t>
            </w:r>
          </w:p>
          <w:p>
            <w:pPr>
              <w:spacing w:after="0"/>
            </w:pPr>
            <w:r>
              <w:rPr>
                <w:rFonts w:ascii="Consolas" w:cs="Consolas" w:eastAsia="Consolas" w:hAnsi="Consolas"/>
                <w:sz w:val="16"/>
                <w:szCs w:val="16"/>
              </w:rPr>
              <w:t xml:space="preserve">  1783     Treaty of Paris — independence + Mississippi as western border</w:t>
            </w:r>
          </w:p>
        </w:tc>
      </w:tr>
    </w:tbl>
    <w:p>
      <w:pPr>
        <w:pBdr>
          <w:bottom w:val="single" w:color="5D4037" w:sz="8" w:space="1"/>
        </w:pBdr>
        <w:spacing w:after="18" w:before="50"/>
      </w:pPr>
      <w:r>
        <w:rPr>
          <w:b/>
          <w:bCs/>
          <w:color w:val="5D4037"/>
          <w:sz w:val="18"/>
          <w:szCs w:val="18"/>
        </w:rPr>
        <w:t xml:space="preserve">Ideological foundations [3]/[4]</w:t>
      </w:r>
    </w:p>
    <w:p>
      <w:pPr>
        <w:pStyle w:val="ListParagraph"/>
        <w:numPr>
          <w:ilvl w:val="0"/>
          <w:numId w:val="2"/>
        </w:numPr>
        <w:spacing w:after="18" w:line="215"/>
      </w:pPr>
      <w:r>
        <w:rPr>
          <w:b/>
          <w:bCs/>
          <w:sz w:val="16"/>
          <w:szCs w:val="16"/>
        </w:rPr>
        <w:t xml:space="preserve">Enlightenment [3]</w:t>
      </w:r>
      <w:r>
        <w:rPr>
          <w:sz w:val="16"/>
          <w:szCs w:val="16"/>
        </w:rPr>
        <w:t xml:space="preserve">: Locke (natural rights, social contract), Montesquieu (separation of powers).</w:t>
      </w:r>
    </w:p>
    <w:p>
      <w:pPr>
        <w:pStyle w:val="ListParagraph"/>
        <w:numPr>
          <w:ilvl w:val="0"/>
          <w:numId w:val="2"/>
        </w:numPr>
        <w:spacing w:after="18" w:line="215"/>
      </w:pPr>
      <w:r>
        <w:rPr>
          <w:b/>
          <w:bCs/>
          <w:sz w:val="16"/>
          <w:szCs w:val="16"/>
        </w:rPr>
        <w:t xml:space="preserve">Common Sense (Paine, 1776) [3]/[4]</w:t>
      </w:r>
      <w:r>
        <w:rPr>
          <w:sz w:val="16"/>
          <w:szCs w:val="16"/>
        </w:rPr>
        <w:t xml:space="preserve"> = best-selling pamphlet pushing independence.</w:t>
      </w:r>
    </w:p>
    <w:p>
      <w:pPr>
        <w:pStyle w:val="ListParagraph"/>
        <w:numPr>
          <w:ilvl w:val="0"/>
          <w:numId w:val="2"/>
        </w:numPr>
        <w:spacing w:after="18" w:line="215"/>
      </w:pPr>
      <w:r>
        <w:rPr>
          <w:b/>
          <w:bCs/>
          <w:sz w:val="16"/>
          <w:szCs w:val="16"/>
        </w:rPr>
        <w:t xml:space="preserve">Republicanism [4]</w:t>
      </w:r>
      <w:r>
        <w:rPr>
          <w:sz w:val="16"/>
          <w:szCs w:val="16"/>
        </w:rPr>
        <w:t xml:space="preserve"> = government's legitimacy from citizen virtue + consent. Suspicion of standing armies + concentrated power.</w:t>
      </w:r>
    </w:p>
    <w:p>
      <w:pPr>
        <w:pBdr>
          <w:bottom w:val="single" w:color="5D4037" w:sz="8" w:space="1"/>
        </w:pBdr>
        <w:spacing w:after="18" w:before="50"/>
      </w:pPr>
      <w:r>
        <w:rPr>
          <w:b/>
          <w:bCs/>
          <w:color w:val="5D4037"/>
          <w:sz w:val="18"/>
          <w:szCs w:val="18"/>
        </w:rPr>
        <w:t xml:space="preserve">Articles of Confederation (1781-89) [3]/[4]</w:t>
      </w:r>
    </w:p>
    <w:p>
      <w:pPr>
        <w:pStyle w:val="ListParagraph"/>
        <w:numPr>
          <w:ilvl w:val="0"/>
          <w:numId w:val="2"/>
        </w:numPr>
        <w:spacing w:after="18" w:line="215"/>
      </w:pPr>
      <w:r>
        <w:rPr>
          <w:b/>
          <w:bCs/>
          <w:sz w:val="16"/>
          <w:szCs w:val="16"/>
        </w:rPr>
        <w:t xml:space="preserve">Strengths [3]</w:t>
      </w:r>
      <w:r>
        <w:rPr>
          <w:sz w:val="16"/>
          <w:szCs w:val="16"/>
        </w:rPr>
        <w:t xml:space="preserve">: won the war, passed Land Ordinance (1785) + Northwest Ordinance (1787 — banned slavery in NW Territory).</w:t>
      </w:r>
    </w:p>
    <w:p>
      <w:pPr>
        <w:pStyle w:val="ListParagraph"/>
        <w:numPr>
          <w:ilvl w:val="0"/>
          <w:numId w:val="2"/>
        </w:numPr>
        <w:spacing w:after="18" w:line="215"/>
      </w:pPr>
      <w:r>
        <w:rPr>
          <w:b/>
          <w:bCs/>
          <w:sz w:val="16"/>
          <w:szCs w:val="16"/>
        </w:rPr>
        <w:t xml:space="preserve">Weaknesses [3]/[4]</w:t>
      </w:r>
      <w:r>
        <w:rPr>
          <w:sz w:val="16"/>
          <w:szCs w:val="16"/>
        </w:rPr>
        <w:t xml:space="preserve">: no taxing power, no executive, no national army, no power to regulate commerce. </w:t>
      </w:r>
      <w:r>
        <w:rPr>
          <w:b/>
          <w:bCs/>
          <w:sz w:val="16"/>
          <w:szCs w:val="16"/>
        </w:rPr>
        <w:t xml:space="preserve">Shays' Rebellion (1786-87)</w:t>
      </w:r>
      <w:r>
        <w:rPr>
          <w:sz w:val="16"/>
          <w:szCs w:val="16"/>
        </w:rPr>
        <w:t xml:space="preserve"> showed weakness → constitutional convention.</w:t>
      </w:r>
    </w:p>
    <w:p>
      <w:pPr>
        <w:pBdr>
          <w:bottom w:val="single" w:color="5D4037" w:sz="8" w:space="1"/>
        </w:pBdr>
        <w:spacing w:after="18" w:before="50"/>
      </w:pPr>
      <w:r>
        <w:rPr>
          <w:b/>
          <w:bCs/>
          <w:color w:val="5D4037"/>
          <w:sz w:val="18"/>
          <w:szCs w:val="18"/>
        </w:rPr>
        <w:t xml:space="preserve">Constitution (1787) — compromises [3]/[4]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565C0" w:sz="4"/>
              <w:left w:val="single" w:color="1565C0" w:sz="16"/>
              <w:bottom w:val="single" w:color="1565C0" w:sz="4"/>
              <w:right w:val="single" w:color="1565C0" w:sz="4"/>
            </w:tcBorders>
            <w:shd w:fill="E8F1FB" w:val="clear"/>
            <w:tcMar>
              <w:top w:type="dxa" w:w="60"/>
              <w:left w:type="dxa" w:w="160"/>
              <w:bottom w:type="dxa" w:w="60"/>
              <w:right w:type="dxa" w:w="160"/>
            </w:tcMar>
          </w:tcPr>
          <w:p>
            <w:pPr>
              <w:spacing w:after="0"/>
            </w:pPr>
            <w:r>
              <w:rPr>
                <w:rFonts w:ascii="Consolas" w:cs="Consolas" w:eastAsia="Consolas" w:hAnsi="Consolas"/>
                <w:sz w:val="16"/>
                <w:szCs w:val="16"/>
              </w:rPr>
              <w:t xml:space="preserve">  Great (Connecticut) Compromise:  bicameral legislature</w:t>
            </w:r>
          </w:p>
          <w:p>
            <w:pPr>
              <w:spacing w:after="0"/>
            </w:pPr>
            <w:r>
              <w:rPr>
                <w:rFonts w:ascii="Consolas" w:cs="Consolas" w:eastAsia="Consolas" w:hAnsi="Consolas"/>
                <w:sz w:val="16"/>
                <w:szCs w:val="16"/>
              </w:rPr>
              <w:t xml:space="preserve">                                    Senate = 2 per state, House = by population</w:t>
            </w:r>
          </w:p>
          <w:p>
            <w:pPr>
              <w:spacing w:after="0"/>
            </w:pPr>
            <w:r>
              <w:rPr>
                <w:rFonts w:ascii="Consolas" w:cs="Consolas" w:eastAsia="Consolas" w:hAnsi="Consolas"/>
                <w:sz w:val="16"/>
                <w:szCs w:val="16"/>
              </w:rPr>
              <w:t xml:space="preserve">  3/5 Compromise:                   slaves count as 3/5 person for representation</w:t>
            </w:r>
          </w:p>
          <w:p>
            <w:pPr>
              <w:spacing w:after="0"/>
            </w:pPr>
            <w:r>
              <w:rPr>
                <w:rFonts w:ascii="Consolas" w:cs="Consolas" w:eastAsia="Consolas" w:hAnsi="Consolas"/>
                <w:sz w:val="16"/>
                <w:szCs w:val="16"/>
              </w:rPr>
              <w:t xml:space="preserve">  Commerce Compromise:              federal can tax imports, NOT exports</w:t>
            </w:r>
          </w:p>
          <w:p>
            <w:pPr>
              <w:spacing w:after="0"/>
            </w:pPr>
            <w:r>
              <w:rPr>
                <w:rFonts w:ascii="Consolas" w:cs="Consolas" w:eastAsia="Consolas" w:hAnsi="Consolas"/>
                <w:sz w:val="16"/>
                <w:szCs w:val="16"/>
              </w:rPr>
              <w:t xml:space="preserve">  Slave Trade Clause:               Congress could ban slave trade after 1808 (did so)</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Federalists (Hamilton, Madison, Jay) — Federalist Papers</w:t>
            </w:r>
          </w:p>
          <w:p>
            <w:pPr>
              <w:spacing w:after="0"/>
            </w:pPr>
            <w:r>
              <w:rPr>
                <w:rFonts w:ascii="Consolas" w:cs="Consolas" w:eastAsia="Consolas" w:hAnsi="Consolas"/>
                <w:sz w:val="16"/>
                <w:szCs w:val="16"/>
              </w:rPr>
              <w:t xml:space="preserve">  Anti-Federalists — demanded Bill of Rights → ratified 1791 (1st 10 amendments)</w:t>
            </w:r>
          </w:p>
        </w:tc>
      </w:tr>
    </w:tbl>
    <w:p>
      <w:pPr>
        <w:pBdr>
          <w:bottom w:val="single" w:color="5D4037" w:sz="8" w:space="1"/>
        </w:pBdr>
        <w:spacing w:after="18" w:before="50"/>
      </w:pPr>
      <w:r>
        <w:rPr>
          <w:b/>
          <w:bCs/>
          <w:color w:val="5D4037"/>
          <w:sz w:val="18"/>
          <w:szCs w:val="18"/>
        </w:rPr>
        <w:t xml:space="preserve">Early Republic (Washington, Adams) [3]/[4]</w:t>
      </w:r>
    </w:p>
    <w:p>
      <w:pPr>
        <w:pStyle w:val="ListParagraph"/>
        <w:numPr>
          <w:ilvl w:val="0"/>
          <w:numId w:val="2"/>
        </w:numPr>
        <w:spacing w:after="18" w:line="215"/>
      </w:pPr>
      <w:r>
        <w:rPr>
          <w:b/>
          <w:bCs/>
          <w:sz w:val="16"/>
          <w:szCs w:val="16"/>
        </w:rPr>
        <w:t xml:space="preserve">Hamilton's economic plan [3]/[4]</w:t>
      </w:r>
      <w:r>
        <w:rPr>
          <w:sz w:val="16"/>
          <w:szCs w:val="16"/>
        </w:rPr>
        <w:t xml:space="preserve">: assume state debts, national bank, tariffs, excise tax. </w:t>
      </w:r>
      <w:r>
        <w:rPr>
          <w:b/>
          <w:bCs/>
          <w:sz w:val="16"/>
          <w:szCs w:val="16"/>
        </w:rPr>
        <w:t xml:space="preserve">Whiskey Rebellion (1794)</w:t>
      </w:r>
      <w:r>
        <w:rPr>
          <w:sz w:val="16"/>
          <w:szCs w:val="16"/>
        </w:rPr>
        <w:t xml:space="preserve"> tested federal power.</w:t>
      </w:r>
    </w:p>
    <w:p>
      <w:pPr>
        <w:pStyle w:val="ListParagraph"/>
        <w:numPr>
          <w:ilvl w:val="0"/>
          <w:numId w:val="2"/>
        </w:numPr>
        <w:spacing w:after="18" w:line="215"/>
      </w:pPr>
      <w:r>
        <w:rPr>
          <w:b/>
          <w:bCs/>
          <w:sz w:val="16"/>
          <w:szCs w:val="16"/>
        </w:rPr>
        <w:t xml:space="preserve">1st 2-party system [4]</w:t>
      </w:r>
      <w:r>
        <w:rPr>
          <w:sz w:val="16"/>
          <w:szCs w:val="16"/>
        </w:rPr>
        <w:t xml:space="preserve">: Federalists (Hamilton — strong central gov, pro-British, mercantile) vs Democratic-Republicans (Jefferson — states' rights, pro-French, agrarian).</w:t>
      </w:r>
    </w:p>
    <w:p>
      <w:pPr>
        <w:pStyle w:val="ListParagraph"/>
        <w:numPr>
          <w:ilvl w:val="0"/>
          <w:numId w:val="2"/>
        </w:numPr>
        <w:spacing w:after="18" w:line="215"/>
      </w:pPr>
      <w:r>
        <w:rPr>
          <w:b/>
          <w:bCs/>
          <w:sz w:val="16"/>
          <w:szCs w:val="16"/>
        </w:rPr>
        <w:t xml:space="preserve">Foreign affairs [4]</w:t>
      </w:r>
      <w:r>
        <w:rPr>
          <w:sz w:val="16"/>
          <w:szCs w:val="16"/>
        </w:rPr>
        <w:t xml:space="preserve">: Washington's Farewell Address warned against "entangling alliances". Jay Treaty (1794) appeased Britain. Pinckney Treaty (1795) opened Mississippi.</w:t>
      </w:r>
    </w:p>
    <w:p>
      <w:pPr>
        <w:pStyle w:val="ListParagraph"/>
        <w:numPr>
          <w:ilvl w:val="0"/>
          <w:numId w:val="2"/>
        </w:numPr>
        <w:spacing w:after="18" w:line="215"/>
      </w:pPr>
      <w:r>
        <w:rPr>
          <w:b/>
          <w:bCs/>
          <w:sz w:val="16"/>
          <w:szCs w:val="16"/>
        </w:rPr>
        <w:t xml:space="preserve">XYZ Affair (1797) + Alien &amp; Sedition Acts (1798) [4]/[5]</w:t>
      </w:r>
      <w:r>
        <w:rPr>
          <w:sz w:val="16"/>
          <w:szCs w:val="16"/>
        </w:rPr>
        <w:t xml:space="preserve">: Adams + Federalists overreach → Jefferson wins 1800 ("Revolution of 1800").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288D1" w:sz="4"/>
              <w:left w:val="single" w:color="0288D1" w:sz="16"/>
              <w:bottom w:val="single" w:color="0288D1" w:sz="4"/>
              <w:right w:val="single" w:color="0288D1" w:sz="4"/>
            </w:tcBorders>
            <w:shd w:fill="E1F5FE" w:val="clear"/>
            <w:tcMar>
              <w:top w:type="dxa" w:w="40"/>
              <w:left w:type="dxa" w:w="140"/>
              <w:bottom w:type="dxa" w:w="40"/>
              <w:right w:type="dxa" w:w="140"/>
            </w:tcMar>
          </w:tcPr>
          <w:p>
            <w:pPr>
              <w:spacing w:after="0"/>
            </w:pPr>
            <w:r>
              <w:rPr>
                <w:b/>
                <w:bCs/>
                <w:color w:val="01579B"/>
                <w:sz w:val="16"/>
                <w:szCs w:val="16"/>
              </w:rPr>
              <w:t xml:space="preserve">KEY INSIGHT  </w:t>
            </w:r>
            <w:r>
              <w:rPr>
                <w:b/>
                <w:bCs/>
                <w:sz w:val="16"/>
                <w:szCs w:val="16"/>
              </w:rPr>
              <w:t xml:space="preserve">[5] On any Period 3 FRQ, connect Constitution debates to LATER consequences.</w:t>
            </w:r>
            <w:r>
              <w:rPr>
                <w:sz w:val="16"/>
                <w:szCs w:val="16"/>
              </w:rPr>
              <w:t xml:space="preserve"> 3/5 compromise → sectional crisis. Federalist/D-R divide → 1st party system → foreign policy splits. Treat ratification as the START of an ongoing political negotiation.</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62828" w:sz="12"/>
              <w:left w:val="single" w:color="C62828" w:sz="12"/>
              <w:bottom w:val="single" w:color="C62828" w:sz="12"/>
              <w:right w:val="single" w:color="C62828" w:sz="12"/>
            </w:tcBorders>
            <w:shd w:fill="C62828" w:val="clear"/>
            <w:tcMar>
              <w:top w:type="dxa" w:w="50"/>
              <w:left w:type="dxa" w:w="160"/>
              <w:bottom w:type="dxa" w:w="50"/>
              <w:right w:type="dxa" w:w="160"/>
            </w:tcMar>
          </w:tcPr>
          <w:p>
            <w:pPr>
              <w:spacing w:after="0"/>
              <w:jc w:val="center"/>
            </w:pPr>
            <w:r>
              <w:rPr>
                <w:b/>
                <w:bCs/>
                <w:color w:val="FFFFFF"/>
                <w:sz w:val="21"/>
                <w:szCs w:val="21"/>
              </w:rPr>
              <w:t xml:space="preserve">PAGE 4  </w:t>
            </w:r>
            <w:r>
              <w:rPr>
                <w:b/>
                <w:bCs/>
                <w:color w:val="FFFFFF"/>
                <w:sz w:val="22"/>
                <w:szCs w:val="22"/>
              </w:rPr>
              <w:t xml:space="preserve">│  PERIODS 4-5: ANTEBELLUM · CIVIL WAR · RECONSTRUCTION (1800-1877)</w:t>
            </w:r>
          </w:p>
        </w:tc>
      </w:tr>
    </w:tbl>
    <w:p>
      <w:pPr>
        <w:pBdr>
          <w:bottom w:val="single" w:color="C62828" w:sz="8" w:space="1"/>
        </w:pBdr>
        <w:spacing w:after="18" w:before="50"/>
      </w:pPr>
      <w:r>
        <w:rPr>
          <w:b/>
          <w:bCs/>
          <w:color w:val="C62828"/>
          <w:sz w:val="18"/>
          <w:szCs w:val="18"/>
        </w:rPr>
        <w:t xml:space="preserve">Period 4: Antebellum (1800–1848) [3]/[4]</w:t>
      </w:r>
    </w:p>
    <w:p>
      <w:pPr>
        <w:pStyle w:val="ListParagraph"/>
        <w:numPr>
          <w:ilvl w:val="0"/>
          <w:numId w:val="2"/>
        </w:numPr>
        <w:spacing w:after="18" w:line="215"/>
      </w:pPr>
      <w:r>
        <w:rPr>
          <w:b/>
          <w:bCs/>
          <w:sz w:val="16"/>
          <w:szCs w:val="16"/>
        </w:rPr>
        <w:t xml:space="preserve">Jefferson [3]</w:t>
      </w:r>
      <w:r>
        <w:rPr>
          <w:sz w:val="16"/>
          <w:szCs w:val="16"/>
        </w:rPr>
        <w:t xml:space="preserve">: Louisiana Purchase (1803) doubled US. Lewis &amp; Clark. Embargo Act (1807) backfired.</w:t>
      </w:r>
    </w:p>
    <w:p>
      <w:pPr>
        <w:pStyle w:val="ListParagraph"/>
        <w:numPr>
          <w:ilvl w:val="0"/>
          <w:numId w:val="2"/>
        </w:numPr>
        <w:spacing w:after="18" w:line="215"/>
      </w:pPr>
      <w:r>
        <w:rPr>
          <w:b/>
          <w:bCs/>
          <w:sz w:val="16"/>
          <w:szCs w:val="16"/>
        </w:rPr>
        <w:t xml:space="preserve">War of 1812 [3]/[4]</w:t>
      </w:r>
      <w:r>
        <w:rPr>
          <w:sz w:val="16"/>
          <w:szCs w:val="16"/>
        </w:rPr>
        <w:t xml:space="preserve"> = US vs Britain. Burning of DC. Battle of New Orleans (Jackson). Treaty of Ghent (1814). Aftermath: nationalism, Federalist death (Hartford Convention).</w:t>
      </w:r>
    </w:p>
    <w:p>
      <w:pPr>
        <w:pStyle w:val="ListParagraph"/>
        <w:numPr>
          <w:ilvl w:val="0"/>
          <w:numId w:val="2"/>
        </w:numPr>
        <w:spacing w:after="18" w:line="215"/>
      </w:pPr>
      <w:r>
        <w:rPr>
          <w:b/>
          <w:bCs/>
          <w:sz w:val="16"/>
          <w:szCs w:val="16"/>
        </w:rPr>
        <w:t xml:space="preserve">Era of Good Feelings (Monroe, 1817-25) [4]</w:t>
      </w:r>
      <w:r>
        <w:rPr>
          <w:sz w:val="16"/>
          <w:szCs w:val="16"/>
        </w:rPr>
        <w:t xml:space="preserve">: one-party. Monroe Doctrine (1823) — no European intervention in Western Hemisphere.</w:t>
      </w:r>
    </w:p>
    <w:p>
      <w:pPr>
        <w:pStyle w:val="ListParagraph"/>
        <w:numPr>
          <w:ilvl w:val="0"/>
          <w:numId w:val="2"/>
        </w:numPr>
        <w:spacing w:after="18" w:line="215"/>
      </w:pPr>
      <w:r>
        <w:rPr>
          <w:b/>
          <w:bCs/>
          <w:sz w:val="16"/>
          <w:szCs w:val="16"/>
        </w:rPr>
        <w:t xml:space="preserve">Market Revolution [3]/[4]</w:t>
      </w:r>
      <w:r>
        <w:rPr>
          <w:sz w:val="16"/>
          <w:szCs w:val="16"/>
        </w:rPr>
        <w:t xml:space="preserve">: canals (Erie 1825), railroads, steamboats, telegraph. Northern factories. Lowell Mills + factory system.</w:t>
      </w:r>
    </w:p>
    <w:p>
      <w:pPr>
        <w:pStyle w:val="ListParagraph"/>
        <w:numPr>
          <w:ilvl w:val="0"/>
          <w:numId w:val="2"/>
        </w:numPr>
        <w:spacing w:after="18" w:line="215"/>
      </w:pPr>
      <w:r>
        <w:rPr>
          <w:b/>
          <w:bCs/>
          <w:sz w:val="16"/>
          <w:szCs w:val="16"/>
        </w:rPr>
        <w:t xml:space="preserve">Jacksonian Democracy [3]/[4]</w:t>
      </w:r>
      <w:r>
        <w:rPr>
          <w:sz w:val="16"/>
          <w:szCs w:val="16"/>
        </w:rPr>
        <w:t xml:space="preserve">: expanded white male suffrage, spoils system, Indian Removal Act (1830) → Trail of Tears, Bank War (vetoed 2nd BUS), nullification crisis (SC 1832).</w:t>
      </w:r>
    </w:p>
    <w:p>
      <w:pPr>
        <w:pStyle w:val="ListParagraph"/>
        <w:numPr>
          <w:ilvl w:val="0"/>
          <w:numId w:val="2"/>
        </w:numPr>
        <w:spacing w:after="18" w:line="215"/>
      </w:pPr>
      <w:r>
        <w:rPr>
          <w:b/>
          <w:bCs/>
          <w:sz w:val="16"/>
          <w:szCs w:val="16"/>
        </w:rPr>
        <w:t xml:space="preserve">2nd Great Awakening + reform [3]/[4]</w:t>
      </w:r>
      <w:r>
        <w:rPr>
          <w:sz w:val="16"/>
          <w:szCs w:val="16"/>
        </w:rPr>
        <w:t xml:space="preserve">: temperance, abolitionism (Garrison's </w:t>
      </w:r>
      <w:r>
        <w:rPr>
          <w:i/>
          <w:iCs/>
          <w:sz w:val="16"/>
          <w:szCs w:val="16"/>
        </w:rPr>
        <w:t xml:space="preserve">Liberator</w:t>
      </w:r>
      <w:r>
        <w:rPr>
          <w:sz w:val="16"/>
          <w:szCs w:val="16"/>
        </w:rPr>
        <w:t xml:space="preserve">, Frederick Douglass), women's rights (Seneca Falls 1848), education (Horace Mann).</w:t>
      </w:r>
    </w:p>
    <w:p>
      <w:pPr>
        <w:pBdr>
          <w:bottom w:val="single" w:color="C62828" w:sz="8" w:space="1"/>
        </w:pBdr>
        <w:spacing w:after="18" w:before="50"/>
      </w:pPr>
      <w:r>
        <w:rPr>
          <w:b/>
          <w:bCs/>
          <w:color w:val="C62828"/>
          <w:sz w:val="18"/>
          <w:szCs w:val="18"/>
        </w:rPr>
        <w:t xml:space="preserve">Period 5: Civil War &amp; Reconstruction (1844–1877) [3]/[4]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565C0" w:sz="4"/>
              <w:left w:val="single" w:color="1565C0" w:sz="16"/>
              <w:bottom w:val="single" w:color="1565C0" w:sz="4"/>
              <w:right w:val="single" w:color="1565C0" w:sz="4"/>
            </w:tcBorders>
            <w:shd w:fill="E8F1FB" w:val="clear"/>
            <w:tcMar>
              <w:top w:type="dxa" w:w="60"/>
              <w:left w:type="dxa" w:w="160"/>
              <w:bottom w:type="dxa" w:w="60"/>
              <w:right w:type="dxa" w:w="160"/>
            </w:tcMar>
          </w:tcPr>
          <w:p>
            <w:pPr>
              <w:spacing w:after="0"/>
            </w:pPr>
            <w:r>
              <w:rPr>
                <w:rFonts w:ascii="Consolas" w:cs="Consolas" w:eastAsia="Consolas" w:hAnsi="Consolas"/>
                <w:sz w:val="16"/>
                <w:szCs w:val="16"/>
              </w:rPr>
              <w:t xml:space="preserve">  ROAD TO WAR:</w:t>
            </w:r>
          </w:p>
          <w:p>
            <w:pPr>
              <w:spacing w:after="0"/>
            </w:pPr>
            <w:r>
              <w:rPr>
                <w:rFonts w:ascii="Consolas" w:cs="Consolas" w:eastAsia="Consolas" w:hAnsi="Consolas"/>
                <w:sz w:val="16"/>
                <w:szCs w:val="16"/>
              </w:rPr>
              <w:t xml:space="preserve">    1846-48  Mexican-American War → Mexican Cession</w:t>
            </w:r>
          </w:p>
          <w:p>
            <w:pPr>
              <w:spacing w:after="0"/>
            </w:pPr>
            <w:r>
              <w:rPr>
                <w:rFonts w:ascii="Consolas" w:cs="Consolas" w:eastAsia="Consolas" w:hAnsi="Consolas"/>
                <w:sz w:val="16"/>
                <w:szCs w:val="16"/>
              </w:rPr>
              <w:t xml:space="preserve">    1850     Compromise of 1850 (CA free, Fugitive Slave Act)</w:t>
            </w:r>
          </w:p>
          <w:p>
            <w:pPr>
              <w:spacing w:after="0"/>
            </w:pPr>
            <w:r>
              <w:rPr>
                <w:rFonts w:ascii="Consolas" w:cs="Consolas" w:eastAsia="Consolas" w:hAnsi="Consolas"/>
                <w:sz w:val="16"/>
                <w:szCs w:val="16"/>
              </w:rPr>
              <w:t xml:space="preserve">    1854     Kansas-Nebraska Act → "Bleeding Kansas"; Republican Party formed</w:t>
            </w:r>
          </w:p>
          <w:p>
            <w:pPr>
              <w:spacing w:after="0"/>
            </w:pPr>
            <w:r>
              <w:rPr>
                <w:rFonts w:ascii="Consolas" w:cs="Consolas" w:eastAsia="Consolas" w:hAnsi="Consolas"/>
                <w:sz w:val="16"/>
                <w:szCs w:val="16"/>
              </w:rPr>
              <w:t xml:space="preserve">    1857     Dred Scott v. Sandford — slaves are property, Congress can't ban</w:t>
            </w:r>
          </w:p>
          <w:p>
            <w:pPr>
              <w:spacing w:after="0"/>
            </w:pPr>
            <w:r>
              <w:rPr>
                <w:rFonts w:ascii="Consolas" w:cs="Consolas" w:eastAsia="Consolas" w:hAnsi="Consolas"/>
                <w:sz w:val="16"/>
                <w:szCs w:val="16"/>
              </w:rPr>
              <w:t xml:space="preserve">    1859     John Brown's raid on Harpers Ferry</w:t>
            </w:r>
          </w:p>
          <w:p>
            <w:pPr>
              <w:spacing w:after="0"/>
            </w:pPr>
            <w:r>
              <w:rPr>
                <w:rFonts w:ascii="Consolas" w:cs="Consolas" w:eastAsia="Consolas" w:hAnsi="Consolas"/>
                <w:sz w:val="16"/>
                <w:szCs w:val="16"/>
              </w:rPr>
              <w:t xml:space="preserve">    1860     Lincoln elected → SC secedes (Dec 1860)</w:t>
            </w:r>
          </w:p>
          <w:p>
            <w:pPr>
              <w:spacing w:after="0"/>
            </w:pPr>
            <w:r>
              <w:rPr>
                <w:rFonts w:ascii="Consolas" w:cs="Consolas" w:eastAsia="Consolas" w:hAnsi="Consolas"/>
                <w:sz w:val="16"/>
                <w:szCs w:val="16"/>
              </w:rPr>
              <w:t xml:space="preserve">    1861     Fort Sumter — war begins April 12</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WAR (1861-65):</w:t>
            </w:r>
          </w:p>
          <w:p>
            <w:pPr>
              <w:spacing w:after="0"/>
            </w:pPr>
            <w:r>
              <w:rPr>
                <w:rFonts w:ascii="Consolas" w:cs="Consolas" w:eastAsia="Consolas" w:hAnsi="Consolas"/>
                <w:sz w:val="16"/>
                <w:szCs w:val="16"/>
              </w:rPr>
              <w:t xml:space="preserve">    1862  Antietam — bloodiest single day → Lincoln issues</w:t>
            </w:r>
          </w:p>
          <w:p>
            <w:pPr>
              <w:spacing w:after="0"/>
            </w:pPr>
            <w:r>
              <w:rPr>
                <w:rFonts w:ascii="Consolas" w:cs="Consolas" w:eastAsia="Consolas" w:hAnsi="Consolas"/>
                <w:sz w:val="16"/>
                <w:szCs w:val="16"/>
              </w:rPr>
              <w:t xml:space="preserve">    1863  Emancipation Proclamation (Jan 1) — frees CSA slaves</w:t>
            </w:r>
          </w:p>
          <w:p>
            <w:pPr>
              <w:spacing w:after="0"/>
            </w:pPr>
            <w:r>
              <w:rPr>
                <w:rFonts w:ascii="Consolas" w:cs="Consolas" w:eastAsia="Consolas" w:hAnsi="Consolas"/>
                <w:sz w:val="16"/>
                <w:szCs w:val="16"/>
              </w:rPr>
              <w:t xml:space="preserve">          Gettysburg + Vicksburg (July) — turning points</w:t>
            </w:r>
          </w:p>
          <w:p>
            <w:pPr>
              <w:spacing w:after="0"/>
            </w:pPr>
            <w:r>
              <w:rPr>
                <w:rFonts w:ascii="Consolas" w:cs="Consolas" w:eastAsia="Consolas" w:hAnsi="Consolas"/>
                <w:sz w:val="16"/>
                <w:szCs w:val="16"/>
              </w:rPr>
              <w:t xml:space="preserve">    1865  Appomattox (April 9) — Lee surrenders to Grant</w:t>
            </w:r>
          </w:p>
          <w:p>
            <w:pPr>
              <w:spacing w:after="0"/>
            </w:pPr>
            <w:r>
              <w:rPr>
                <w:rFonts w:ascii="Consolas" w:cs="Consolas" w:eastAsia="Consolas" w:hAnsi="Consolas"/>
                <w:sz w:val="16"/>
                <w:szCs w:val="16"/>
              </w:rPr>
              <w:t xml:space="preserve">          Lincoln assassinated (April 14)</w:t>
            </w:r>
          </w:p>
        </w:tc>
      </w:tr>
    </w:tbl>
    <w:p>
      <w:pPr>
        <w:pBdr>
          <w:bottom w:val="single" w:color="C62828" w:sz="8" w:space="1"/>
        </w:pBdr>
        <w:spacing w:after="18" w:before="50"/>
      </w:pPr>
      <w:r>
        <w:rPr>
          <w:b/>
          <w:bCs/>
          <w:color w:val="C62828"/>
          <w:sz w:val="18"/>
          <w:szCs w:val="18"/>
        </w:rPr>
        <w:t xml:space="preserve">Reconstruction (1865-77) [3]/[4]/[5]</w:t>
      </w:r>
    </w:p>
    <w:p>
      <w:pPr>
        <w:pStyle w:val="ListParagraph"/>
        <w:numPr>
          <w:ilvl w:val="0"/>
          <w:numId w:val="2"/>
        </w:numPr>
        <w:spacing w:after="18" w:line="215"/>
      </w:pPr>
      <w:r>
        <w:rPr>
          <w:b/>
          <w:bCs/>
          <w:sz w:val="16"/>
          <w:szCs w:val="16"/>
        </w:rPr>
        <w:t xml:space="preserve">13th, 14th, 15th Amendments [3]</w:t>
      </w:r>
      <w:r>
        <w:rPr>
          <w:sz w:val="16"/>
          <w:szCs w:val="16"/>
        </w:rPr>
        <w:t xml:space="preserve">: ban slavery; equal protection + birthright citizenship; voting regardless of race.</w:t>
      </w:r>
    </w:p>
    <w:p>
      <w:pPr>
        <w:pStyle w:val="ListParagraph"/>
        <w:numPr>
          <w:ilvl w:val="0"/>
          <w:numId w:val="2"/>
        </w:numPr>
        <w:spacing w:after="18" w:line="215"/>
      </w:pPr>
      <w:r>
        <w:rPr>
          <w:b/>
          <w:bCs/>
          <w:sz w:val="16"/>
          <w:szCs w:val="16"/>
        </w:rPr>
        <w:t xml:space="preserve">Presidential vs Radical Reconstruction [4]</w:t>
      </w:r>
      <w:r>
        <w:rPr>
          <w:sz w:val="16"/>
          <w:szCs w:val="16"/>
        </w:rPr>
        <w:t xml:space="preserve">: Johnson (lenient toward South) vs Radical Republicans (military districts, Freedmen's Bureau, harsh). Johnson impeached 1868 (acquitted by 1 vote).</w:t>
      </w:r>
    </w:p>
    <w:p>
      <w:pPr>
        <w:pStyle w:val="ListParagraph"/>
        <w:numPr>
          <w:ilvl w:val="0"/>
          <w:numId w:val="2"/>
        </w:numPr>
        <w:spacing w:after="18" w:line="215"/>
      </w:pPr>
      <w:r>
        <w:rPr>
          <w:b/>
          <w:bCs/>
          <w:sz w:val="16"/>
          <w:szCs w:val="16"/>
        </w:rPr>
        <w:t xml:space="preserve">Black political participation [4]/[5]</w:t>
      </w:r>
      <w:r>
        <w:rPr>
          <w:sz w:val="16"/>
          <w:szCs w:val="16"/>
        </w:rPr>
        <w:t xml:space="preserve">: 16 Black congressmen + 2 senators during Reconstruction. Schools, churches established.</w:t>
      </w:r>
    </w:p>
    <w:p>
      <w:pPr>
        <w:pStyle w:val="ListParagraph"/>
        <w:numPr>
          <w:ilvl w:val="0"/>
          <w:numId w:val="2"/>
        </w:numPr>
        <w:spacing w:after="18" w:line="215"/>
      </w:pPr>
      <w:r>
        <w:rPr>
          <w:b/>
          <w:bCs/>
          <w:sz w:val="16"/>
          <w:szCs w:val="16"/>
        </w:rPr>
        <w:t xml:space="preserve">Backlash [4]/[5]</w:t>
      </w:r>
      <w:r>
        <w:rPr>
          <w:sz w:val="16"/>
          <w:szCs w:val="16"/>
        </w:rPr>
        <w:t xml:space="preserve">: KKK terror, Black Codes, sharecropping, redeemer governments.</w:t>
      </w:r>
    </w:p>
    <w:p>
      <w:pPr>
        <w:pStyle w:val="ListParagraph"/>
        <w:numPr>
          <w:ilvl w:val="0"/>
          <w:numId w:val="2"/>
        </w:numPr>
        <w:spacing w:after="18" w:line="215"/>
      </w:pPr>
      <w:r>
        <w:rPr>
          <w:b/>
          <w:bCs/>
          <w:sz w:val="16"/>
          <w:szCs w:val="16"/>
        </w:rPr>
        <w:t xml:space="preserve">Compromise of 1877 [4]</w:t>
      </w:r>
      <w:r>
        <w:rPr>
          <w:sz w:val="16"/>
          <w:szCs w:val="16"/>
        </w:rPr>
        <w:t xml:space="preserve"> ended Reconstruction. Federal troops withdrawn. Jim Crow era begins.</w:t>
      </w:r>
    </w:p>
    <w:p>
      <w:pPr>
        <w:pStyle w:val="ListParagraph"/>
        <w:numPr>
          <w:ilvl w:val="0"/>
          <w:numId w:val="2"/>
        </w:numPr>
        <w:spacing w:after="18" w:line="215"/>
      </w:pPr>
      <w:r>
        <w:rPr>
          <w:b/>
          <w:bCs/>
          <w:sz w:val="16"/>
          <w:szCs w:val="16"/>
        </w:rPr>
        <w:t xml:space="preserve">Plessy v. Ferguson (1896) [4]/[5]</w:t>
      </w:r>
      <w:r>
        <w:rPr>
          <w:sz w:val="16"/>
          <w:szCs w:val="16"/>
        </w:rPr>
        <w:t xml:space="preserve"> = "separate but equal" — codifies segregation.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288D1" w:sz="4"/>
              <w:left w:val="single" w:color="0288D1" w:sz="16"/>
              <w:bottom w:val="single" w:color="0288D1" w:sz="4"/>
              <w:right w:val="single" w:color="0288D1" w:sz="4"/>
            </w:tcBorders>
            <w:shd w:fill="E1F5FE" w:val="clear"/>
            <w:tcMar>
              <w:top w:type="dxa" w:w="40"/>
              <w:left w:type="dxa" w:w="140"/>
              <w:bottom w:type="dxa" w:w="40"/>
              <w:right w:type="dxa" w:w="140"/>
            </w:tcMar>
          </w:tcPr>
          <w:p>
            <w:pPr>
              <w:spacing w:after="0"/>
            </w:pPr>
            <w:r>
              <w:rPr>
                <w:b/>
                <w:bCs/>
                <w:color w:val="01579B"/>
                <w:sz w:val="16"/>
                <w:szCs w:val="16"/>
              </w:rPr>
              <w:t xml:space="preserve">KEY INSIGHT  </w:t>
            </w:r>
            <w:r>
              <w:rPr>
                <w:b/>
                <w:bCs/>
                <w:sz w:val="16"/>
                <w:szCs w:val="16"/>
              </w:rPr>
              <w:t xml:space="preserve">[5] Reconstruction = a missed opportunity.</w:t>
            </w:r>
            <w:r>
              <w:rPr>
                <w:sz w:val="16"/>
                <w:szCs w:val="16"/>
              </w:rPr>
              <w:t xml:space="preserve"> Most-tested LEQ angle: the 13/14/15 Amendments transformed citizenship on paper, but Plessy + sharecropping + KKK violence + 1877 withdrawal meant the actual experience of freedom was systematically undermined. This "unfinished revolution" thesis works for any Reconstruction prompt.</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F6C00" w:sz="12"/>
              <w:left w:val="single" w:color="EF6C00" w:sz="12"/>
              <w:bottom w:val="single" w:color="EF6C00" w:sz="12"/>
              <w:right w:val="single" w:color="EF6C00" w:sz="12"/>
            </w:tcBorders>
            <w:shd w:fill="EF6C00" w:val="clear"/>
            <w:tcMar>
              <w:top w:type="dxa" w:w="50"/>
              <w:left w:type="dxa" w:w="160"/>
              <w:bottom w:type="dxa" w:w="50"/>
              <w:right w:type="dxa" w:w="160"/>
            </w:tcMar>
          </w:tcPr>
          <w:p>
            <w:pPr>
              <w:spacing w:after="0"/>
              <w:jc w:val="center"/>
            </w:pPr>
            <w:r>
              <w:rPr>
                <w:b/>
                <w:bCs/>
                <w:color w:val="FFFFFF"/>
                <w:sz w:val="21"/>
                <w:szCs w:val="21"/>
              </w:rPr>
              <w:t xml:space="preserve">PAGE 5  </w:t>
            </w:r>
            <w:r>
              <w:rPr>
                <w:b/>
                <w:bCs/>
                <w:color w:val="FFFFFF"/>
                <w:sz w:val="22"/>
                <w:szCs w:val="22"/>
              </w:rPr>
              <w:t xml:space="preserve">│  PERIOD 6: GILDED AGE — INDUSTRY, IMMIGRATION, POPULISM (1865-1898)</w:t>
            </w:r>
          </w:p>
        </w:tc>
      </w:tr>
    </w:tbl>
    <w:p>
      <w:pPr>
        <w:pBdr>
          <w:bottom w:val="single" w:color="EF6C00" w:sz="8" w:space="1"/>
        </w:pBdr>
        <w:spacing w:after="18" w:before="50"/>
      </w:pPr>
      <w:r>
        <w:rPr>
          <w:b/>
          <w:bCs/>
          <w:color w:val="EF6C00"/>
          <w:sz w:val="18"/>
          <w:szCs w:val="18"/>
        </w:rPr>
        <w:t xml:space="preserve">Industrial transformation [3]/[4]</w:t>
      </w:r>
    </w:p>
    <w:p>
      <w:pPr>
        <w:pStyle w:val="ListParagraph"/>
        <w:numPr>
          <w:ilvl w:val="0"/>
          <w:numId w:val="2"/>
        </w:numPr>
        <w:spacing w:after="18" w:line="215"/>
      </w:pPr>
      <w:r>
        <w:rPr>
          <w:b/>
          <w:bCs/>
          <w:sz w:val="16"/>
          <w:szCs w:val="16"/>
        </w:rPr>
        <w:t xml:space="preserve">Captains of industry / robber barons [3]/[4]</w:t>
      </w:r>
      <w:r>
        <w:rPr>
          <w:sz w:val="16"/>
          <w:szCs w:val="16"/>
        </w:rPr>
        <w:t xml:space="preserve">: Carnegie (steel, vertical integration), Rockefeller (oil, horizontal integration via Standard Oil trust), JP Morgan (banking, consolidation).</w:t>
      </w:r>
    </w:p>
    <w:p>
      <w:pPr>
        <w:pStyle w:val="ListParagraph"/>
        <w:numPr>
          <w:ilvl w:val="0"/>
          <w:numId w:val="2"/>
        </w:numPr>
        <w:spacing w:after="18" w:line="215"/>
      </w:pPr>
      <w:r>
        <w:rPr>
          <w:b/>
          <w:bCs/>
          <w:sz w:val="16"/>
          <w:szCs w:val="16"/>
        </w:rPr>
        <w:t xml:space="preserve">Transcontinental railroad (1869) [3]</w:t>
      </w:r>
      <w:r>
        <w:rPr>
          <w:sz w:val="16"/>
          <w:szCs w:val="16"/>
        </w:rPr>
        <w:t xml:space="preserve"> = built largely by Chinese + Irish immigrants. Standard time zones. National market.</w:t>
      </w:r>
    </w:p>
    <w:p>
      <w:pPr>
        <w:pStyle w:val="ListParagraph"/>
        <w:numPr>
          <w:ilvl w:val="0"/>
          <w:numId w:val="2"/>
        </w:numPr>
        <w:spacing w:after="18" w:line="215"/>
      </w:pPr>
      <w:r>
        <w:rPr>
          <w:b/>
          <w:bCs/>
          <w:sz w:val="16"/>
          <w:szCs w:val="16"/>
        </w:rPr>
        <w:t xml:space="preserve">Innovation [4]</w:t>
      </w:r>
      <w:r>
        <w:rPr>
          <w:sz w:val="16"/>
          <w:szCs w:val="16"/>
        </w:rPr>
        <w:t xml:space="preserve">: Bessemer steel, electric grid (Edison/Westinghouse), telephone (Bell), assembly-line precursors.</w:t>
      </w:r>
    </w:p>
    <w:p>
      <w:pPr>
        <w:pStyle w:val="ListParagraph"/>
        <w:numPr>
          <w:ilvl w:val="0"/>
          <w:numId w:val="2"/>
        </w:numPr>
        <w:spacing w:after="18" w:line="215"/>
      </w:pPr>
      <w:r>
        <w:rPr>
          <w:b/>
          <w:bCs/>
          <w:sz w:val="16"/>
          <w:szCs w:val="16"/>
        </w:rPr>
        <w:t xml:space="preserve">Social Darwinism [4]/[5]</w:t>
      </w:r>
      <w:r>
        <w:rPr>
          <w:sz w:val="16"/>
          <w:szCs w:val="16"/>
        </w:rPr>
        <w:t xml:space="preserve"> (Spencer, Sumner) = misapplied Darwin to society. Used to justify wealth inequality + laissez-faire.</w:t>
      </w:r>
    </w:p>
    <w:p>
      <w:pPr>
        <w:pStyle w:val="ListParagraph"/>
        <w:numPr>
          <w:ilvl w:val="0"/>
          <w:numId w:val="2"/>
        </w:numPr>
        <w:spacing w:after="18" w:line="215"/>
      </w:pPr>
      <w:r>
        <w:rPr>
          <w:b/>
          <w:bCs/>
          <w:sz w:val="16"/>
          <w:szCs w:val="16"/>
        </w:rPr>
        <w:t xml:space="preserve">Gospel of Wealth (Carnegie) [4]</w:t>
      </w:r>
      <w:r>
        <w:rPr>
          <w:sz w:val="16"/>
          <w:szCs w:val="16"/>
        </w:rPr>
        <w:t xml:space="preserve"> = wealthy have moral obligation to philanthropy.</w:t>
      </w:r>
    </w:p>
    <w:p>
      <w:pPr>
        <w:pBdr>
          <w:bottom w:val="single" w:color="EF6C00" w:sz="8" w:space="1"/>
        </w:pBdr>
        <w:spacing w:after="18" w:before="50"/>
      </w:pPr>
      <w:r>
        <w:rPr>
          <w:b/>
          <w:bCs/>
          <w:color w:val="EF6C00"/>
          <w:sz w:val="18"/>
          <w:szCs w:val="18"/>
        </w:rPr>
        <w:t xml:space="preserve">Labor [3]/[4]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565C0" w:sz="4"/>
              <w:left w:val="single" w:color="1565C0" w:sz="16"/>
              <w:bottom w:val="single" w:color="1565C0" w:sz="4"/>
              <w:right w:val="single" w:color="1565C0" w:sz="4"/>
            </w:tcBorders>
            <w:shd w:fill="E8F1FB" w:val="clear"/>
            <w:tcMar>
              <w:top w:type="dxa" w:w="60"/>
              <w:left w:type="dxa" w:w="160"/>
              <w:bottom w:type="dxa" w:w="60"/>
              <w:right w:type="dxa" w:w="160"/>
            </w:tcMar>
          </w:tcPr>
          <w:p>
            <w:pPr>
              <w:spacing w:after="0"/>
            </w:pPr>
            <w:r>
              <w:rPr>
                <w:rFonts w:ascii="Consolas" w:cs="Consolas" w:eastAsia="Consolas" w:hAnsi="Consolas"/>
                <w:sz w:val="16"/>
                <w:szCs w:val="16"/>
              </w:rPr>
              <w:t xml:space="preserve">  1869  Knights of Labor — open to all (women, Black, unskilled). Peaked late 1880s.</w:t>
            </w:r>
          </w:p>
          <w:p>
            <w:pPr>
              <w:spacing w:after="0"/>
            </w:pPr>
            <w:r>
              <w:rPr>
                <w:rFonts w:ascii="Consolas" w:cs="Consolas" w:eastAsia="Consolas" w:hAnsi="Consolas"/>
                <w:sz w:val="16"/>
                <w:szCs w:val="16"/>
              </w:rPr>
              <w:t xml:space="preserve">  1877  Great Railroad Strike — federal troops break it</w:t>
            </w:r>
          </w:p>
          <w:p>
            <w:pPr>
              <w:spacing w:after="0"/>
            </w:pPr>
            <w:r>
              <w:rPr>
                <w:rFonts w:ascii="Consolas" w:cs="Consolas" w:eastAsia="Consolas" w:hAnsi="Consolas"/>
                <w:sz w:val="16"/>
                <w:szCs w:val="16"/>
              </w:rPr>
              <w:t xml:space="preserve">  1886  Haymarket Affair (Chicago) — bombing → public turns against unions</w:t>
            </w:r>
          </w:p>
          <w:p>
            <w:pPr>
              <w:spacing w:after="0"/>
            </w:pPr>
            <w:r>
              <w:rPr>
                <w:rFonts w:ascii="Consolas" w:cs="Consolas" w:eastAsia="Consolas" w:hAnsi="Consolas"/>
                <w:sz w:val="16"/>
                <w:szCs w:val="16"/>
              </w:rPr>
              <w:t xml:space="preserve">  1886  AFL formed (Samuel Gompers) — skilled workers only, narrower goals</w:t>
            </w:r>
          </w:p>
          <w:p>
            <w:pPr>
              <w:spacing w:after="0"/>
            </w:pPr>
            <w:r>
              <w:rPr>
                <w:rFonts w:ascii="Consolas" w:cs="Consolas" w:eastAsia="Consolas" w:hAnsi="Consolas"/>
                <w:sz w:val="16"/>
                <w:szCs w:val="16"/>
              </w:rPr>
              <w:t xml:space="preserve">  1892  Homestead Strike (Carnegie's steel plant) — Pinkertons crush union</w:t>
            </w:r>
          </w:p>
          <w:p>
            <w:pPr>
              <w:spacing w:after="0"/>
            </w:pPr>
            <w:r>
              <w:rPr>
                <w:rFonts w:ascii="Consolas" w:cs="Consolas" w:eastAsia="Consolas" w:hAnsi="Consolas"/>
                <w:sz w:val="16"/>
                <w:szCs w:val="16"/>
              </w:rPr>
              <w:t xml:space="preserve">  1894  Pullman Strike — Cleveland sends federal troops, ARU (Debs) crushed</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Pattern: government + courts SIDE WITH OWNERS. Labor's gains were minimal.</w:t>
            </w:r>
          </w:p>
        </w:tc>
      </w:tr>
    </w:tbl>
    <w:p>
      <w:pPr>
        <w:pBdr>
          <w:bottom w:val="single" w:color="EF6C00" w:sz="8" w:space="1"/>
        </w:pBdr>
        <w:spacing w:after="18" w:before="50"/>
      </w:pPr>
      <w:r>
        <w:rPr>
          <w:b/>
          <w:bCs/>
          <w:color w:val="EF6C00"/>
          <w:sz w:val="18"/>
          <w:szCs w:val="18"/>
        </w:rPr>
        <w:t xml:space="preserve">Immigration &amp; Cities [3]/[4]</w:t>
      </w:r>
    </w:p>
    <w:p>
      <w:pPr>
        <w:pStyle w:val="ListParagraph"/>
        <w:numPr>
          <w:ilvl w:val="0"/>
          <w:numId w:val="2"/>
        </w:numPr>
        <w:spacing w:after="18" w:line="215"/>
      </w:pPr>
      <w:r>
        <w:rPr>
          <w:b/>
          <w:bCs/>
          <w:sz w:val="16"/>
          <w:szCs w:val="16"/>
        </w:rPr>
        <w:t xml:space="preserve">"Old" immigrants [3]</w:t>
      </w:r>
      <w:r>
        <w:rPr>
          <w:sz w:val="16"/>
          <w:szCs w:val="16"/>
        </w:rPr>
        <w:t xml:space="preserve"> (pre-1880): Irish, German, British, Scandinavian — N/W Europe.</w:t>
      </w:r>
    </w:p>
    <w:p>
      <w:pPr>
        <w:pStyle w:val="ListParagraph"/>
        <w:numPr>
          <w:ilvl w:val="0"/>
          <w:numId w:val="2"/>
        </w:numPr>
        <w:spacing w:after="18" w:line="215"/>
      </w:pPr>
      <w:r>
        <w:rPr>
          <w:b/>
          <w:bCs/>
          <w:sz w:val="16"/>
          <w:szCs w:val="16"/>
        </w:rPr>
        <w:t xml:space="preserve">"New" immigrants (1880-1924) [3]/[4]</w:t>
      </w:r>
      <w:r>
        <w:rPr>
          <w:sz w:val="16"/>
          <w:szCs w:val="16"/>
        </w:rPr>
        <w:t xml:space="preserve">: Italians, Poles, Russians, Jews, Slavs — S/E Europe. Catholic + Jewish, settled in cities, faced discrimination (nativism).</w:t>
      </w:r>
    </w:p>
    <w:p>
      <w:pPr>
        <w:pStyle w:val="ListParagraph"/>
        <w:numPr>
          <w:ilvl w:val="0"/>
          <w:numId w:val="2"/>
        </w:numPr>
        <w:spacing w:after="18" w:line="215"/>
      </w:pPr>
      <w:r>
        <w:rPr>
          <w:b/>
          <w:bCs/>
          <w:sz w:val="16"/>
          <w:szCs w:val="16"/>
        </w:rPr>
        <w:t xml:space="preserve">Chinese Exclusion Act (1882) [4]</w:t>
      </w:r>
      <w:r>
        <w:rPr>
          <w:sz w:val="16"/>
          <w:szCs w:val="16"/>
        </w:rPr>
        <w:t xml:space="preserve"> = first major federal immigration restriction by ethnicity.</w:t>
      </w:r>
    </w:p>
    <w:p>
      <w:pPr>
        <w:pStyle w:val="ListParagraph"/>
        <w:numPr>
          <w:ilvl w:val="0"/>
          <w:numId w:val="2"/>
        </w:numPr>
        <w:spacing w:after="18" w:line="215"/>
      </w:pPr>
      <w:r>
        <w:rPr>
          <w:b/>
          <w:bCs/>
          <w:sz w:val="16"/>
          <w:szCs w:val="16"/>
        </w:rPr>
        <w:t xml:space="preserve">Urbanization [3]</w:t>
      </w:r>
      <w:r>
        <w:rPr>
          <w:sz w:val="16"/>
          <w:szCs w:val="16"/>
        </w:rPr>
        <w:t xml:space="preserve">: tenements, settlement houses (Jane Addams' Hull House), political machines (Tammany Hall, Boss Tweed).</w:t>
      </w:r>
    </w:p>
    <w:p>
      <w:pPr>
        <w:pBdr>
          <w:bottom w:val="single" w:color="EF6C00" w:sz="8" w:space="1"/>
        </w:pBdr>
        <w:spacing w:after="18" w:before="50"/>
      </w:pPr>
      <w:r>
        <w:rPr>
          <w:b/>
          <w:bCs/>
          <w:color w:val="EF6C00"/>
          <w:sz w:val="18"/>
          <w:szCs w:val="18"/>
        </w:rPr>
        <w:t xml:space="preserve">Westward expansion + Native Americans [3]/[4]/[5]</w:t>
      </w:r>
    </w:p>
    <w:p>
      <w:pPr>
        <w:pStyle w:val="ListParagraph"/>
        <w:numPr>
          <w:ilvl w:val="0"/>
          <w:numId w:val="2"/>
        </w:numPr>
        <w:spacing w:after="18" w:line="215"/>
      </w:pPr>
      <w:r>
        <w:rPr>
          <w:b/>
          <w:bCs/>
          <w:sz w:val="16"/>
          <w:szCs w:val="16"/>
        </w:rPr>
        <w:t xml:space="preserve">Homestead Act (1862) [3]/[4]</w:t>
      </w:r>
      <w:r>
        <w:rPr>
          <w:sz w:val="16"/>
          <w:szCs w:val="16"/>
        </w:rPr>
        <w:t xml:space="preserve"> = 160 acres free to settlers. Drove Plains settlement.</w:t>
      </w:r>
    </w:p>
    <w:p>
      <w:pPr>
        <w:pStyle w:val="ListParagraph"/>
        <w:numPr>
          <w:ilvl w:val="0"/>
          <w:numId w:val="2"/>
        </w:numPr>
        <w:spacing w:after="18" w:line="215"/>
      </w:pPr>
      <w:r>
        <w:rPr>
          <w:b/>
          <w:bCs/>
          <w:sz w:val="16"/>
          <w:szCs w:val="16"/>
        </w:rPr>
        <w:t xml:space="preserve">Wars + reservations [4]</w:t>
      </w:r>
      <w:r>
        <w:rPr>
          <w:sz w:val="16"/>
          <w:szCs w:val="16"/>
        </w:rPr>
        <w:t xml:space="preserve">: Sand Creek (1864), Wounded Knee (1890 — final massacre).</w:t>
      </w:r>
    </w:p>
    <w:p>
      <w:pPr>
        <w:pStyle w:val="ListParagraph"/>
        <w:numPr>
          <w:ilvl w:val="0"/>
          <w:numId w:val="2"/>
        </w:numPr>
        <w:spacing w:after="18" w:line="215"/>
      </w:pPr>
      <w:r>
        <w:rPr>
          <w:b/>
          <w:bCs/>
          <w:sz w:val="16"/>
          <w:szCs w:val="16"/>
        </w:rPr>
        <w:t xml:space="preserve">Dawes Act (1887) [4]/[5]</w:t>
      </w:r>
      <w:r>
        <w:rPr>
          <w:sz w:val="16"/>
          <w:szCs w:val="16"/>
        </w:rPr>
        <w:t xml:space="preserve"> = broke up tribal land into individual plots, aimed at "assimilation." Catastrophic loss of Native land.</w:t>
      </w:r>
    </w:p>
    <w:p>
      <w:pPr>
        <w:pStyle w:val="ListParagraph"/>
        <w:numPr>
          <w:ilvl w:val="0"/>
          <w:numId w:val="2"/>
        </w:numPr>
        <w:spacing w:after="18" w:line="215"/>
      </w:pPr>
      <w:r>
        <w:rPr>
          <w:b/>
          <w:bCs/>
          <w:sz w:val="16"/>
          <w:szCs w:val="16"/>
        </w:rPr>
        <w:t xml:space="preserve">Frederick Jackson Turner's frontier thesis (1893) [5]</w:t>
      </w:r>
      <w:r>
        <w:rPr>
          <w:sz w:val="16"/>
          <w:szCs w:val="16"/>
        </w:rPr>
        <w:t xml:space="preserve"> = frontier shaped American character. Hugely influential, also flawed (ignored Natives, Mexicans, women).</w:t>
      </w:r>
    </w:p>
    <w:p>
      <w:pPr>
        <w:pBdr>
          <w:bottom w:val="single" w:color="EF6C00" w:sz="8" w:space="1"/>
        </w:pBdr>
        <w:spacing w:after="18" w:before="50"/>
      </w:pPr>
      <w:r>
        <w:rPr>
          <w:b/>
          <w:bCs/>
          <w:color w:val="EF6C00"/>
          <w:sz w:val="18"/>
          <w:szCs w:val="18"/>
        </w:rPr>
        <w:t xml:space="preserve">Populism [4]/[5]</w:t>
      </w:r>
    </w:p>
    <w:p>
      <w:pPr>
        <w:pStyle w:val="ListParagraph"/>
        <w:numPr>
          <w:ilvl w:val="0"/>
          <w:numId w:val="2"/>
        </w:numPr>
        <w:spacing w:after="18" w:line="215"/>
      </w:pPr>
      <w:r>
        <w:rPr>
          <w:b/>
          <w:bCs/>
          <w:sz w:val="16"/>
          <w:szCs w:val="16"/>
        </w:rPr>
        <w:t xml:space="preserve">Farmers' Alliance → People's Party (1892) [4]/[5]</w:t>
      </w:r>
      <w:r>
        <w:rPr>
          <w:sz w:val="16"/>
          <w:szCs w:val="16"/>
        </w:rPr>
        <w:t xml:space="preserve">: rural backlash against railroads, banks, gold standard. Wanted free silver, graduated income tax, direct election of senators, secret ballot.</w:t>
      </w:r>
    </w:p>
    <w:p>
      <w:pPr>
        <w:pStyle w:val="ListParagraph"/>
        <w:numPr>
          <w:ilvl w:val="0"/>
          <w:numId w:val="2"/>
        </w:numPr>
        <w:spacing w:after="18" w:line="215"/>
      </w:pPr>
      <w:r>
        <w:rPr>
          <w:b/>
          <w:bCs/>
          <w:sz w:val="16"/>
          <w:szCs w:val="16"/>
        </w:rPr>
        <w:t xml:space="preserve">1896 election [4]/[5]</w:t>
      </w:r>
      <w:r>
        <w:rPr>
          <w:sz w:val="16"/>
          <w:szCs w:val="16"/>
        </w:rPr>
        <w:t xml:space="preserve">: William Jennings Bryan ("Cross of Gold" speech) vs William McKinley. McKinley wins → end of Populist Party as major force, but Progressives later adopted many ideas.</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6A1B9A" w:sz="12"/>
              <w:left w:val="single" w:color="6A1B9A" w:sz="12"/>
              <w:bottom w:val="single" w:color="6A1B9A" w:sz="12"/>
              <w:right w:val="single" w:color="6A1B9A" w:sz="12"/>
            </w:tcBorders>
            <w:shd w:fill="6A1B9A" w:val="clear"/>
            <w:tcMar>
              <w:top w:type="dxa" w:w="50"/>
              <w:left w:type="dxa" w:w="160"/>
              <w:bottom w:type="dxa" w:w="50"/>
              <w:right w:type="dxa" w:w="160"/>
            </w:tcMar>
          </w:tcPr>
          <w:p>
            <w:pPr>
              <w:spacing w:after="0"/>
              <w:jc w:val="center"/>
            </w:pPr>
            <w:r>
              <w:rPr>
                <w:b/>
                <w:bCs/>
                <w:color w:val="FFFFFF"/>
                <w:sz w:val="21"/>
                <w:szCs w:val="21"/>
              </w:rPr>
              <w:t xml:space="preserve">PAGE 6  </w:t>
            </w:r>
            <w:r>
              <w:rPr>
                <w:b/>
                <w:bCs/>
                <w:color w:val="FFFFFF"/>
                <w:sz w:val="22"/>
                <w:szCs w:val="22"/>
              </w:rPr>
              <w:t xml:space="preserve">│  PERIOD 7 PT 1: PROGRESSIVE ERA · WWI · 1920s (1890-1929)</w:t>
            </w:r>
          </w:p>
        </w:tc>
      </w:tr>
    </w:tbl>
    <w:p>
      <w:pPr>
        <w:pBdr>
          <w:bottom w:val="single" w:color="6A1B9A" w:sz="8" w:space="1"/>
        </w:pBdr>
        <w:spacing w:after="18" w:before="50"/>
      </w:pPr>
      <w:r>
        <w:rPr>
          <w:b/>
          <w:bCs/>
          <w:color w:val="6A1B9A"/>
          <w:sz w:val="18"/>
          <w:szCs w:val="18"/>
        </w:rPr>
        <w:t xml:space="preserve">Progressive Era (~1900-1920) [3]/[4]</w:t>
      </w:r>
    </w:p>
    <w:p>
      <w:pPr>
        <w:pStyle w:val="ListParagraph"/>
        <w:numPr>
          <w:ilvl w:val="0"/>
          <w:numId w:val="2"/>
        </w:numPr>
        <w:spacing w:after="18" w:line="215"/>
      </w:pPr>
      <w:r>
        <w:rPr>
          <w:b/>
          <w:bCs/>
          <w:sz w:val="16"/>
          <w:szCs w:val="16"/>
        </w:rPr>
        <w:t xml:space="preserve">Muckrakers [3]/[4]</w:t>
      </w:r>
      <w:r>
        <w:rPr>
          <w:sz w:val="16"/>
          <w:szCs w:val="16"/>
        </w:rPr>
        <w:t xml:space="preserve">: Tarbell (Standard Oil), Sinclair (</w:t>
      </w:r>
      <w:r>
        <w:rPr>
          <w:i/>
          <w:iCs/>
          <w:sz w:val="16"/>
          <w:szCs w:val="16"/>
        </w:rPr>
        <w:t xml:space="preserve">The Jungle</w:t>
      </w:r>
      <w:r>
        <w:rPr>
          <w:sz w:val="16"/>
          <w:szCs w:val="16"/>
        </w:rPr>
        <w:t xml:space="preserve"> → Meat Inspection Act 1906), Riis (</w:t>
      </w:r>
      <w:r>
        <w:rPr>
          <w:i/>
          <w:iCs/>
          <w:sz w:val="16"/>
          <w:szCs w:val="16"/>
        </w:rPr>
        <w:t xml:space="preserve">How the Other Half Lives</w:t>
      </w:r>
      <w:r>
        <w:rPr>
          <w:sz w:val="16"/>
          <w:szCs w:val="16"/>
        </w:rPr>
        <w:t xml:space="preserve">).</w:t>
      </w:r>
    </w:p>
    <w:p>
      <w:pPr>
        <w:pStyle w:val="ListParagraph"/>
        <w:numPr>
          <w:ilvl w:val="0"/>
          <w:numId w:val="2"/>
        </w:numPr>
        <w:spacing w:after="18" w:line="215"/>
      </w:pPr>
      <w:r>
        <w:rPr>
          <w:b/>
          <w:bCs/>
          <w:sz w:val="16"/>
          <w:szCs w:val="16"/>
        </w:rPr>
        <w:t xml:space="preserve">Theodore Roosevelt (1901-09) [3]/[4]</w:t>
      </w:r>
      <w:r>
        <w:rPr>
          <w:sz w:val="16"/>
          <w:szCs w:val="16"/>
        </w:rPr>
        <w:t xml:space="preserve">: trust-busting, Square Deal, conservation (national parks), Pure Food + Drug Act.</w:t>
      </w:r>
    </w:p>
    <w:p>
      <w:pPr>
        <w:pStyle w:val="ListParagraph"/>
        <w:numPr>
          <w:ilvl w:val="0"/>
          <w:numId w:val="2"/>
        </w:numPr>
        <w:spacing w:after="18" w:line="215"/>
      </w:pPr>
      <w:r>
        <w:rPr>
          <w:b/>
          <w:bCs/>
          <w:sz w:val="16"/>
          <w:szCs w:val="16"/>
        </w:rPr>
        <w:t xml:space="preserve">Wilson (1913-21) [3]/[4]</w:t>
      </w:r>
      <w:r>
        <w:rPr>
          <w:sz w:val="16"/>
          <w:szCs w:val="16"/>
        </w:rPr>
        <w:t xml:space="preserve">: Federal Reserve Act, Clayton Antitrust Act, 16th Amendment (income tax), 17th Amendment (direct election of senators).</w:t>
      </w:r>
    </w:p>
    <w:p>
      <w:pPr>
        <w:pStyle w:val="ListParagraph"/>
        <w:numPr>
          <w:ilvl w:val="0"/>
          <w:numId w:val="2"/>
        </w:numPr>
        <w:spacing w:after="18" w:line="215"/>
      </w:pPr>
      <w:r>
        <w:rPr>
          <w:b/>
          <w:bCs/>
          <w:sz w:val="16"/>
          <w:szCs w:val="16"/>
        </w:rPr>
        <w:t xml:space="preserve">Women's suffrage [3]/[4]</w:t>
      </w:r>
      <w:r>
        <w:rPr>
          <w:sz w:val="16"/>
          <w:szCs w:val="16"/>
        </w:rPr>
        <w:t xml:space="preserve">: 19th Amendment (1920) — built on decades of activism (Stanton, Anthony, Pankhurst-style militant tactics from Alice Paul).</w:t>
      </w:r>
    </w:p>
    <w:p>
      <w:pPr>
        <w:pStyle w:val="ListParagraph"/>
        <w:numPr>
          <w:ilvl w:val="0"/>
          <w:numId w:val="2"/>
        </w:numPr>
        <w:spacing w:after="18" w:line="215"/>
      </w:pPr>
      <w:r>
        <w:rPr>
          <w:b/>
          <w:bCs/>
          <w:sz w:val="16"/>
          <w:szCs w:val="16"/>
        </w:rPr>
        <w:t xml:space="preserve">Prohibition [3]/[4]</w:t>
      </w:r>
      <w:r>
        <w:rPr>
          <w:sz w:val="16"/>
          <w:szCs w:val="16"/>
        </w:rPr>
        <w:t xml:space="preserve">: 18th Amendment (1919) — banned alcohol. Led to bootlegging, speakeasies, organized crime. Repealed 1933 (21st).</w:t>
      </w:r>
    </w:p>
    <w:p>
      <w:pPr>
        <w:pBdr>
          <w:bottom w:val="single" w:color="6A1B9A" w:sz="8" w:space="1"/>
        </w:pBdr>
        <w:spacing w:after="18" w:before="50"/>
      </w:pPr>
      <w:r>
        <w:rPr>
          <w:b/>
          <w:bCs/>
          <w:color w:val="6A1B9A"/>
          <w:sz w:val="18"/>
          <w:szCs w:val="18"/>
        </w:rPr>
        <w:t xml:space="preserve">Imperialism + WWI [3]/[4]</w:t>
      </w:r>
    </w:p>
    <w:p>
      <w:pPr>
        <w:pStyle w:val="ListParagraph"/>
        <w:numPr>
          <w:ilvl w:val="0"/>
          <w:numId w:val="2"/>
        </w:numPr>
        <w:spacing w:after="18" w:line="215"/>
      </w:pPr>
      <w:r>
        <w:rPr>
          <w:b/>
          <w:bCs/>
          <w:sz w:val="16"/>
          <w:szCs w:val="16"/>
        </w:rPr>
        <w:t xml:space="preserve">Spanish-American War (1898) [3]</w:t>
      </w:r>
      <w:r>
        <w:rPr>
          <w:sz w:val="16"/>
          <w:szCs w:val="16"/>
        </w:rPr>
        <w:t xml:space="preserve">: "splendid little war." US gained Philippines, Puerto Rico, Guam. Annexed Hawaii (1898).</w:t>
      </w:r>
    </w:p>
    <w:p>
      <w:pPr>
        <w:pStyle w:val="ListParagraph"/>
        <w:numPr>
          <w:ilvl w:val="0"/>
          <w:numId w:val="2"/>
        </w:numPr>
        <w:spacing w:after="18" w:line="215"/>
      </w:pPr>
      <w:r>
        <w:rPr>
          <w:b/>
          <w:bCs/>
          <w:sz w:val="16"/>
          <w:szCs w:val="16"/>
        </w:rPr>
        <w:t xml:space="preserve">Roosevelt Corollary (1904) [4]</w:t>
      </w:r>
      <w:r>
        <w:rPr>
          <w:sz w:val="16"/>
          <w:szCs w:val="16"/>
        </w:rPr>
        <w:t xml:space="preserve"> = US would intervene in Latin America to maintain stability. "Big stick" diplomacy.</w:t>
      </w:r>
    </w:p>
    <w:p>
      <w:pPr>
        <w:pStyle w:val="ListParagraph"/>
        <w:numPr>
          <w:ilvl w:val="0"/>
          <w:numId w:val="2"/>
        </w:numPr>
        <w:spacing w:after="18" w:line="215"/>
      </w:pPr>
      <w:r>
        <w:rPr>
          <w:b/>
          <w:bCs/>
          <w:sz w:val="16"/>
          <w:szCs w:val="16"/>
        </w:rPr>
        <w:t xml:space="preserve">Panama Canal (1914) [4]</w:t>
      </w:r>
      <w:r>
        <w:rPr>
          <w:sz w:val="16"/>
          <w:szCs w:val="16"/>
        </w:rPr>
        <w:t xml:space="preserve"> = US engineering project. Bypassed Colombia by backing Panamanian independence.</w:t>
      </w:r>
    </w:p>
    <w:p>
      <w:pPr>
        <w:pStyle w:val="ListParagraph"/>
        <w:numPr>
          <w:ilvl w:val="0"/>
          <w:numId w:val="2"/>
        </w:numPr>
        <w:spacing w:after="18" w:line="215"/>
      </w:pPr>
      <w:r>
        <w:rPr>
          <w:b/>
          <w:bCs/>
          <w:sz w:val="16"/>
          <w:szCs w:val="16"/>
        </w:rPr>
        <w:t xml:space="preserve">WWI entry (1917) [3]/[4]</w:t>
      </w:r>
      <w:r>
        <w:rPr>
          <w:sz w:val="16"/>
          <w:szCs w:val="16"/>
        </w:rPr>
        <w:t xml:space="preserve">: Lusitania (1915), Zimmermann telegram (1917), unrestricted submarine warfare. Wilson's "war to end all wars" + 14 Points.</w:t>
      </w:r>
    </w:p>
    <w:p>
      <w:pPr>
        <w:pStyle w:val="ListParagraph"/>
        <w:numPr>
          <w:ilvl w:val="0"/>
          <w:numId w:val="2"/>
        </w:numPr>
        <w:spacing w:after="18" w:line="215"/>
      </w:pPr>
      <w:r>
        <w:rPr>
          <w:b/>
          <w:bCs/>
          <w:sz w:val="16"/>
          <w:szCs w:val="16"/>
        </w:rPr>
        <w:t xml:space="preserve">Home front [4]</w:t>
      </w:r>
      <w:r>
        <w:rPr>
          <w:sz w:val="16"/>
          <w:szCs w:val="16"/>
        </w:rPr>
        <w:t xml:space="preserve">: War Industries Board, Espionage + Sedition Acts, Committee on Public Information. Great Migration of Black Americans to North.</w:t>
      </w:r>
    </w:p>
    <w:p>
      <w:pPr>
        <w:pStyle w:val="ListParagraph"/>
        <w:numPr>
          <w:ilvl w:val="0"/>
          <w:numId w:val="2"/>
        </w:numPr>
        <w:spacing w:after="18" w:line="215"/>
      </w:pPr>
      <w:r>
        <w:rPr>
          <w:b/>
          <w:bCs/>
          <w:sz w:val="16"/>
          <w:szCs w:val="16"/>
        </w:rPr>
        <w:t xml:space="preserve">Treaty of Versailles + League of Nations [3]/[4]</w:t>
      </w:r>
      <w:r>
        <w:rPr>
          <w:sz w:val="16"/>
          <w:szCs w:val="16"/>
        </w:rPr>
        <w:t xml:space="preserve"> = Senate REJECTS (Lodge + isolationists). US returns to isolation.</w:t>
      </w:r>
    </w:p>
    <w:p>
      <w:pPr>
        <w:pBdr>
          <w:bottom w:val="single" w:color="6A1B9A" w:sz="8" w:space="1"/>
        </w:pBdr>
        <w:spacing w:after="18" w:before="50"/>
      </w:pPr>
      <w:r>
        <w:rPr>
          <w:b/>
          <w:bCs/>
          <w:color w:val="6A1B9A"/>
          <w:sz w:val="18"/>
          <w:szCs w:val="18"/>
        </w:rPr>
        <w:t xml:space="preserve">1920s [3]/[4]</w:t>
      </w:r>
    </w:p>
    <w:p>
      <w:pPr>
        <w:pStyle w:val="ListParagraph"/>
        <w:numPr>
          <w:ilvl w:val="0"/>
          <w:numId w:val="2"/>
        </w:numPr>
        <w:spacing w:after="18" w:line="215"/>
      </w:pPr>
      <w:r>
        <w:rPr>
          <w:b/>
          <w:bCs/>
          <w:sz w:val="16"/>
          <w:szCs w:val="16"/>
        </w:rPr>
        <w:t xml:space="preserve">Republican "return to normalcy" [3]</w:t>
      </w:r>
      <w:r>
        <w:rPr>
          <w:sz w:val="16"/>
          <w:szCs w:val="16"/>
        </w:rPr>
        <w:t xml:space="preserve"> (Harding, Coolidge, Hoover) — pro-business, low taxes, high tariffs.</w:t>
      </w:r>
    </w:p>
    <w:p>
      <w:pPr>
        <w:pStyle w:val="ListParagraph"/>
        <w:numPr>
          <w:ilvl w:val="0"/>
          <w:numId w:val="2"/>
        </w:numPr>
        <w:spacing w:after="18" w:line="215"/>
      </w:pPr>
      <w:r>
        <w:rPr>
          <w:b/>
          <w:bCs/>
          <w:sz w:val="16"/>
          <w:szCs w:val="16"/>
        </w:rPr>
        <w:t xml:space="preserve">Roaring Twenties [3]/[4]</w:t>
      </w:r>
      <w:r>
        <w:rPr>
          <w:sz w:val="16"/>
          <w:szCs w:val="16"/>
        </w:rPr>
        <w:t xml:space="preserve">: assembly-line consumption (Ford Model T), credit, advertising, radio, movies. Flappers + changing gender norms.</w:t>
      </w:r>
    </w:p>
    <w:p>
      <w:pPr>
        <w:pStyle w:val="ListParagraph"/>
        <w:numPr>
          <w:ilvl w:val="0"/>
          <w:numId w:val="2"/>
        </w:numPr>
        <w:spacing w:after="18" w:line="215"/>
      </w:pPr>
      <w:r>
        <w:rPr>
          <w:b/>
          <w:bCs/>
          <w:sz w:val="16"/>
          <w:szCs w:val="16"/>
        </w:rPr>
        <w:t xml:space="preserve">Harlem Renaissance [3]/[4]</w:t>
      </w:r>
      <w:r>
        <w:rPr>
          <w:sz w:val="16"/>
          <w:szCs w:val="16"/>
        </w:rPr>
        <w:t xml:space="preserve">: Hughes, Hurston, Ellington, Armstrong. Black cultural flourishing in NYC.</w:t>
      </w:r>
    </w:p>
    <w:p>
      <w:pPr>
        <w:pStyle w:val="ListParagraph"/>
        <w:numPr>
          <w:ilvl w:val="0"/>
          <w:numId w:val="2"/>
        </w:numPr>
        <w:spacing w:after="18" w:line="215"/>
      </w:pPr>
      <w:r>
        <w:rPr>
          <w:b/>
          <w:bCs/>
          <w:sz w:val="16"/>
          <w:szCs w:val="16"/>
        </w:rPr>
        <w:t xml:space="preserve">Tensions [4]/[5]</w:t>
      </w:r>
      <w:r>
        <w:rPr>
          <w:sz w:val="16"/>
          <w:szCs w:val="16"/>
        </w:rPr>
        <w:t xml:space="preserve">: KKK revival (anti-Catholic, anti-Jewish, anti-immigrant), Scopes Trial (1925, evolution vs religion), Sacco + Vanzetti (anti-Italian/anarchist), National Origins Act (1924) restricted immigration by quotas.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288D1" w:sz="4"/>
              <w:left w:val="single" w:color="0288D1" w:sz="16"/>
              <w:bottom w:val="single" w:color="0288D1" w:sz="4"/>
              <w:right w:val="single" w:color="0288D1" w:sz="4"/>
            </w:tcBorders>
            <w:shd w:fill="E1F5FE" w:val="clear"/>
            <w:tcMar>
              <w:top w:type="dxa" w:w="40"/>
              <w:left w:type="dxa" w:w="140"/>
              <w:bottom w:type="dxa" w:w="40"/>
              <w:right w:type="dxa" w:w="140"/>
            </w:tcMar>
          </w:tcPr>
          <w:p>
            <w:pPr>
              <w:spacing w:after="0"/>
            </w:pPr>
            <w:r>
              <w:rPr>
                <w:b/>
                <w:bCs/>
                <w:color w:val="01579B"/>
                <w:sz w:val="16"/>
                <w:szCs w:val="16"/>
              </w:rPr>
              <w:t xml:space="preserve">KEY INSIGHT  </w:t>
            </w:r>
            <w:r>
              <w:rPr>
                <w:b/>
                <w:bCs/>
                <w:sz w:val="16"/>
                <w:szCs w:val="16"/>
              </w:rPr>
              <w:t xml:space="preserve">[5] The 1920s were not just "prosperity."</w:t>
            </w:r>
            <w:r>
              <w:rPr>
                <w:sz w:val="16"/>
                <w:szCs w:val="16"/>
              </w:rPr>
              <w:t xml:space="preserve"> They were a contested cultural moment: urban vs rural, modern vs traditional, immigrant vs nativist. Use this tension on any 1920s FRQ — the prosperity narrative ignores Black migration to Harlem, KKK terror, immigration restriction, etc.</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D32" w:sz="12"/>
              <w:left w:val="single" w:color="2E7D32" w:sz="12"/>
              <w:bottom w:val="single" w:color="2E7D32" w:sz="12"/>
              <w:right w:val="single" w:color="2E7D32" w:sz="12"/>
            </w:tcBorders>
            <w:shd w:fill="2E7D32" w:val="clear"/>
            <w:tcMar>
              <w:top w:type="dxa" w:w="50"/>
              <w:left w:type="dxa" w:w="160"/>
              <w:bottom w:type="dxa" w:w="50"/>
              <w:right w:type="dxa" w:w="160"/>
            </w:tcMar>
          </w:tcPr>
          <w:p>
            <w:pPr>
              <w:spacing w:after="0"/>
              <w:jc w:val="center"/>
            </w:pPr>
            <w:r>
              <w:rPr>
                <w:b/>
                <w:bCs/>
                <w:color w:val="FFFFFF"/>
                <w:sz w:val="21"/>
                <w:szCs w:val="21"/>
              </w:rPr>
              <w:t xml:space="preserve">PAGE 7  </w:t>
            </w:r>
            <w:r>
              <w:rPr>
                <w:b/>
                <w:bCs/>
                <w:color w:val="FFFFFF"/>
                <w:sz w:val="22"/>
                <w:szCs w:val="22"/>
              </w:rPr>
              <w:t xml:space="preserve">│  PERIOD 7-8: GREAT DEPRESSION · WWII · COLD WAR (1929-1980)</w:t>
            </w:r>
          </w:p>
        </w:tc>
      </w:tr>
    </w:tbl>
    <w:p>
      <w:pPr>
        <w:pBdr>
          <w:bottom w:val="single" w:color="2E7D32" w:sz="8" w:space="1"/>
        </w:pBdr>
        <w:spacing w:after="18" w:before="50"/>
      </w:pPr>
      <w:r>
        <w:rPr>
          <w:b/>
          <w:bCs/>
          <w:color w:val="2E7D32"/>
          <w:sz w:val="18"/>
          <w:szCs w:val="18"/>
        </w:rPr>
        <w:t xml:space="preserve">Great Depression + New Deal [3]/[4]</w:t>
      </w:r>
    </w:p>
    <w:p>
      <w:pPr>
        <w:pStyle w:val="ListParagraph"/>
        <w:numPr>
          <w:ilvl w:val="0"/>
          <w:numId w:val="2"/>
        </w:numPr>
        <w:spacing w:after="18" w:line="215"/>
      </w:pPr>
      <w:r>
        <w:rPr>
          <w:b/>
          <w:bCs/>
          <w:sz w:val="16"/>
          <w:szCs w:val="16"/>
        </w:rPr>
        <w:t xml:space="preserve">Crash of 1929 [3]</w:t>
      </w:r>
      <w:r>
        <w:rPr>
          <w:sz w:val="16"/>
          <w:szCs w:val="16"/>
        </w:rPr>
        <w:t xml:space="preserve"> + Hoover's failed response (Smoot-Hawley Tariff worsened it).</w:t>
      </w:r>
    </w:p>
    <w:p>
      <w:pPr>
        <w:pStyle w:val="ListParagraph"/>
        <w:numPr>
          <w:ilvl w:val="0"/>
          <w:numId w:val="2"/>
        </w:numPr>
        <w:spacing w:after="18" w:line="215"/>
      </w:pPr>
      <w:r>
        <w:rPr>
          <w:b/>
          <w:bCs/>
          <w:sz w:val="16"/>
          <w:szCs w:val="16"/>
        </w:rPr>
        <w:t xml:space="preserve">FDR's New Deal (1933+) [3]/[4]</w:t>
      </w:r>
      <w:r>
        <w:rPr>
          <w:sz w:val="16"/>
          <w:szCs w:val="16"/>
        </w:rPr>
        <w:t xml:space="preserve">: 3 R's = Relief, Recovery, Reform.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565C0" w:sz="4"/>
              <w:left w:val="single" w:color="1565C0" w:sz="16"/>
              <w:bottom w:val="single" w:color="1565C0" w:sz="4"/>
              <w:right w:val="single" w:color="1565C0" w:sz="4"/>
            </w:tcBorders>
            <w:shd w:fill="E8F1FB" w:val="clear"/>
            <w:tcMar>
              <w:top w:type="dxa" w:w="60"/>
              <w:left w:type="dxa" w:w="160"/>
              <w:bottom w:type="dxa" w:w="60"/>
              <w:right w:type="dxa" w:w="160"/>
            </w:tcMar>
          </w:tcPr>
          <w:p>
            <w:pPr>
              <w:spacing w:after="0"/>
            </w:pPr>
            <w:r>
              <w:rPr>
                <w:rFonts w:ascii="Consolas" w:cs="Consolas" w:eastAsia="Consolas" w:hAnsi="Consolas"/>
                <w:sz w:val="16"/>
                <w:szCs w:val="16"/>
              </w:rPr>
              <w:t xml:space="preserve">  ALPHABET AGENCIES (most tested):</w:t>
            </w:r>
          </w:p>
          <w:p>
            <w:pPr>
              <w:spacing w:after="0"/>
            </w:pPr>
            <w:r>
              <w:rPr>
                <w:rFonts w:ascii="Consolas" w:cs="Consolas" w:eastAsia="Consolas" w:hAnsi="Consolas"/>
                <w:sz w:val="16"/>
                <w:szCs w:val="16"/>
              </w:rPr>
              <w:t xml:space="preserve">    AAA   — Agricultural Adjustment Act (paid farmers to NOT plant)</w:t>
            </w:r>
          </w:p>
          <w:p>
            <w:pPr>
              <w:spacing w:after="0"/>
            </w:pPr>
            <w:r>
              <w:rPr>
                <w:rFonts w:ascii="Consolas" w:cs="Consolas" w:eastAsia="Consolas" w:hAnsi="Consolas"/>
                <w:sz w:val="16"/>
                <w:szCs w:val="16"/>
              </w:rPr>
              <w:t xml:space="preserve">    CCC   — Civilian Conservation Corps (jobs in conservation)</w:t>
            </w:r>
          </w:p>
          <w:p>
            <w:pPr>
              <w:spacing w:after="0"/>
            </w:pPr>
            <w:r>
              <w:rPr>
                <w:rFonts w:ascii="Consolas" w:cs="Consolas" w:eastAsia="Consolas" w:hAnsi="Consolas"/>
                <w:sz w:val="16"/>
                <w:szCs w:val="16"/>
              </w:rPr>
              <w:t xml:space="preserve">    WPA   — Works Progress Administration (large-scale jobs)</w:t>
            </w:r>
          </w:p>
          <w:p>
            <w:pPr>
              <w:spacing w:after="0"/>
            </w:pPr>
            <w:r>
              <w:rPr>
                <w:rFonts w:ascii="Consolas" w:cs="Consolas" w:eastAsia="Consolas" w:hAnsi="Consolas"/>
                <w:sz w:val="16"/>
                <w:szCs w:val="16"/>
              </w:rPr>
              <w:t xml:space="preserve">    SEC   — Securities + Exchange Commission (regulate Wall Street)</w:t>
            </w:r>
          </w:p>
          <w:p>
            <w:pPr>
              <w:spacing w:after="0"/>
            </w:pPr>
            <w:r>
              <w:rPr>
                <w:rFonts w:ascii="Consolas" w:cs="Consolas" w:eastAsia="Consolas" w:hAnsi="Consolas"/>
                <w:sz w:val="16"/>
                <w:szCs w:val="16"/>
              </w:rPr>
              <w:t xml:space="preserve">    FDIC  — Federal Deposit Insurance (banking)</w:t>
            </w:r>
          </w:p>
          <w:p>
            <w:pPr>
              <w:spacing w:after="0"/>
            </w:pPr>
            <w:r>
              <w:rPr>
                <w:rFonts w:ascii="Consolas" w:cs="Consolas" w:eastAsia="Consolas" w:hAnsi="Consolas"/>
                <w:sz w:val="16"/>
                <w:szCs w:val="16"/>
              </w:rPr>
              <w:t xml:space="preserve">    SSA   — Social Security Act (1935) → still here</w:t>
            </w:r>
          </w:p>
          <w:p>
            <w:pPr>
              <w:spacing w:after="0"/>
            </w:pPr>
            <w:r>
              <w:rPr>
                <w:rFonts w:ascii="Consolas" w:cs="Consolas" w:eastAsia="Consolas" w:hAnsi="Consolas"/>
                <w:sz w:val="16"/>
                <w:szCs w:val="16"/>
              </w:rPr>
              <w:t xml:space="preserve">    NLRA  — Wagner Act (1935) → labor unions' right to bargain</w:t>
            </w:r>
          </w:p>
          <w:p>
            <w:pPr>
              <w:spacing w:after="0"/>
            </w:pPr>
            <w:r>
              <w:rPr>
                <w:rFonts w:ascii="Consolas" w:cs="Consolas" w:eastAsia="Consolas" w:hAnsi="Consolas"/>
                <w:sz w:val="16"/>
                <w:szCs w:val="16"/>
              </w:rPr>
              <w:t xml:space="preserve">    TVA   — Tennessee Valley Authority (regional development)</w:t>
            </w:r>
          </w:p>
        </w:tc>
      </w:tr>
    </w:tbl>
    <w:p>
      <w:pPr>
        <w:pStyle w:val="ListParagraph"/>
        <w:numPr>
          <w:ilvl w:val="0"/>
          <w:numId w:val="2"/>
        </w:numPr>
        <w:spacing w:after="18" w:line="215"/>
      </w:pPr>
      <w:r>
        <w:rPr>
          <w:b/>
          <w:bCs/>
          <w:sz w:val="16"/>
          <w:szCs w:val="16"/>
        </w:rPr>
        <w:t xml:space="preserve">Critics [4]</w:t>
      </w:r>
      <w:r>
        <w:rPr>
          <w:sz w:val="16"/>
          <w:szCs w:val="16"/>
        </w:rPr>
        <w:t xml:space="preserve">: Huey Long (Share Our Wealth), Father Coughlin, Frances Townsend. Pushed FDR LEFT into 2nd New Deal.</w:t>
      </w:r>
    </w:p>
    <w:p>
      <w:pPr>
        <w:pStyle w:val="ListParagraph"/>
        <w:numPr>
          <w:ilvl w:val="0"/>
          <w:numId w:val="2"/>
        </w:numPr>
        <w:spacing w:after="18" w:line="215"/>
      </w:pPr>
      <w:r>
        <w:rPr>
          <w:b/>
          <w:bCs/>
          <w:sz w:val="16"/>
          <w:szCs w:val="16"/>
        </w:rPr>
        <w:t xml:space="preserve">Court-packing (1937) [4]/[5]</w:t>
      </w:r>
      <w:r>
        <w:rPr>
          <w:sz w:val="16"/>
          <w:szCs w:val="16"/>
        </w:rPr>
        <w:t xml:space="preserve"> = FDR's failed attempt to add Supreme Court justices. Damaged his political capital.</w:t>
      </w:r>
    </w:p>
    <w:p>
      <w:pPr>
        <w:pBdr>
          <w:bottom w:val="single" w:color="2E7D32" w:sz="8" w:space="1"/>
        </w:pBdr>
        <w:spacing w:after="18" w:before="50"/>
      </w:pPr>
      <w:r>
        <w:rPr>
          <w:b/>
          <w:bCs/>
          <w:color w:val="2E7D32"/>
          <w:sz w:val="18"/>
          <w:szCs w:val="18"/>
        </w:rPr>
        <w:t xml:space="preserve">WWII (1941-45) [3]/[4]</w:t>
      </w:r>
    </w:p>
    <w:p>
      <w:pPr>
        <w:pStyle w:val="ListParagraph"/>
        <w:numPr>
          <w:ilvl w:val="0"/>
          <w:numId w:val="2"/>
        </w:numPr>
        <w:spacing w:after="18" w:line="215"/>
      </w:pPr>
      <w:r>
        <w:rPr>
          <w:b/>
          <w:bCs/>
          <w:sz w:val="16"/>
          <w:szCs w:val="16"/>
        </w:rPr>
        <w:t xml:space="preserve">Pearl Harbor (Dec 7, 1941) [3]</w:t>
      </w:r>
      <w:r>
        <w:rPr>
          <w:sz w:val="16"/>
          <w:szCs w:val="16"/>
        </w:rPr>
        <w:t xml:space="preserve"> brings US in. "Date which will live in infamy."</w:t>
      </w:r>
    </w:p>
    <w:p>
      <w:pPr>
        <w:pStyle w:val="ListParagraph"/>
        <w:numPr>
          <w:ilvl w:val="0"/>
          <w:numId w:val="2"/>
        </w:numPr>
        <w:spacing w:after="18" w:line="215"/>
      </w:pPr>
      <w:r>
        <w:rPr>
          <w:b/>
          <w:bCs/>
          <w:sz w:val="16"/>
          <w:szCs w:val="16"/>
        </w:rPr>
        <w:t xml:space="preserve">Home front [3]/[4]</w:t>
      </w:r>
      <w:r>
        <w:rPr>
          <w:sz w:val="16"/>
          <w:szCs w:val="16"/>
        </w:rPr>
        <w:t xml:space="preserve">: rationing, war bonds, women into factories (Rosie the Riveter), Black migration North + West.</w:t>
      </w:r>
    </w:p>
    <w:p>
      <w:pPr>
        <w:pStyle w:val="ListParagraph"/>
        <w:numPr>
          <w:ilvl w:val="0"/>
          <w:numId w:val="2"/>
        </w:numPr>
        <w:spacing w:after="18" w:line="215"/>
      </w:pPr>
      <w:r>
        <w:rPr>
          <w:b/>
          <w:bCs/>
          <w:sz w:val="16"/>
          <w:szCs w:val="16"/>
        </w:rPr>
        <w:t xml:space="preserve">Japanese internment [3]/[4]</w:t>
      </w:r>
      <w:r>
        <w:rPr>
          <w:sz w:val="16"/>
          <w:szCs w:val="16"/>
        </w:rPr>
        <w:t xml:space="preserve">: 120,000 forced into camps (Korematsu v. US, 1944, upheld it — later condemned). Civil liberties low point.</w:t>
      </w:r>
    </w:p>
    <w:p>
      <w:pPr>
        <w:pStyle w:val="ListParagraph"/>
        <w:numPr>
          <w:ilvl w:val="0"/>
          <w:numId w:val="2"/>
        </w:numPr>
        <w:spacing w:after="18" w:line="215"/>
      </w:pPr>
      <w:r>
        <w:rPr>
          <w:b/>
          <w:bCs/>
          <w:sz w:val="16"/>
          <w:szCs w:val="16"/>
        </w:rPr>
        <w:t xml:space="preserve">Major operations [3]/[4]</w:t>
      </w:r>
      <w:r>
        <w:rPr>
          <w:sz w:val="16"/>
          <w:szCs w:val="16"/>
        </w:rPr>
        <w:t xml:space="preserve">: Midway (1942 turning point Pacific), D-Day (1944), Iwo Jima + Okinawa, atomic bombs (Hiroshima + Nagasaki, Aug 1945).</w:t>
      </w:r>
    </w:p>
    <w:p>
      <w:pPr>
        <w:pStyle w:val="ListParagraph"/>
        <w:numPr>
          <w:ilvl w:val="0"/>
          <w:numId w:val="2"/>
        </w:numPr>
        <w:spacing w:after="18" w:line="215"/>
      </w:pPr>
      <w:r>
        <w:rPr>
          <w:b/>
          <w:bCs/>
          <w:sz w:val="16"/>
          <w:szCs w:val="16"/>
        </w:rPr>
        <w:t xml:space="preserve">Holocaust [3]/[4]</w:t>
      </w:r>
      <w:r>
        <w:rPr>
          <w:sz w:val="16"/>
          <w:szCs w:val="16"/>
        </w:rPr>
        <w:t xml:space="preserve">: 6 million Jews murdered. US response: late, limited refugee admission. Postwar Nuremberg trials.</w:t>
      </w:r>
    </w:p>
    <w:p>
      <w:pPr>
        <w:pBdr>
          <w:bottom w:val="single" w:color="2E7D32" w:sz="8" w:space="1"/>
        </w:pBdr>
        <w:spacing w:after="18" w:before="50"/>
      </w:pPr>
      <w:r>
        <w:rPr>
          <w:b/>
          <w:bCs/>
          <w:color w:val="2E7D32"/>
          <w:sz w:val="18"/>
          <w:szCs w:val="18"/>
        </w:rPr>
        <w:t xml:space="preserve">Cold War origins [3]/[4]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565C0" w:sz="4"/>
              <w:left w:val="single" w:color="1565C0" w:sz="16"/>
              <w:bottom w:val="single" w:color="1565C0" w:sz="4"/>
              <w:right w:val="single" w:color="1565C0" w:sz="4"/>
            </w:tcBorders>
            <w:shd w:fill="E8F1FB" w:val="clear"/>
            <w:tcMar>
              <w:top w:type="dxa" w:w="60"/>
              <w:left w:type="dxa" w:w="160"/>
              <w:bottom w:type="dxa" w:w="60"/>
              <w:right w:type="dxa" w:w="160"/>
            </w:tcMar>
          </w:tcPr>
          <w:p>
            <w:pPr>
              <w:spacing w:after="0"/>
            </w:pPr>
            <w:r>
              <w:rPr>
                <w:rFonts w:ascii="Consolas" w:cs="Consolas" w:eastAsia="Consolas" w:hAnsi="Consolas"/>
                <w:sz w:val="16"/>
                <w:szCs w:val="16"/>
              </w:rPr>
              <w:t xml:space="preserve">  1945  Yalta + Potsdam — Big Three carved up Europe</w:t>
            </w:r>
          </w:p>
          <w:p>
            <w:pPr>
              <w:spacing w:after="0"/>
            </w:pPr>
            <w:r>
              <w:rPr>
                <w:rFonts w:ascii="Consolas" w:cs="Consolas" w:eastAsia="Consolas" w:hAnsi="Consolas"/>
                <w:sz w:val="16"/>
                <w:szCs w:val="16"/>
              </w:rPr>
              <w:t xml:space="preserve">  1947  Truman Doctrine (contain communism — Greece, Turkey)</w:t>
            </w:r>
          </w:p>
          <w:p>
            <w:pPr>
              <w:spacing w:after="0"/>
            </w:pPr>
            <w:r>
              <w:rPr>
                <w:rFonts w:ascii="Consolas" w:cs="Consolas" w:eastAsia="Consolas" w:hAnsi="Consolas"/>
                <w:sz w:val="16"/>
                <w:szCs w:val="16"/>
              </w:rPr>
              <w:t xml:space="preserve">        Marshall Plan (rebuild Europe, bind to US)</w:t>
            </w:r>
          </w:p>
          <w:p>
            <w:pPr>
              <w:spacing w:after="0"/>
            </w:pPr>
            <w:r>
              <w:rPr>
                <w:rFonts w:ascii="Consolas" w:cs="Consolas" w:eastAsia="Consolas" w:hAnsi="Consolas"/>
                <w:sz w:val="16"/>
                <w:szCs w:val="16"/>
              </w:rPr>
              <w:t xml:space="preserve">  1948  Berlin Airlift</w:t>
            </w:r>
          </w:p>
          <w:p>
            <w:pPr>
              <w:spacing w:after="0"/>
            </w:pPr>
            <w:r>
              <w:rPr>
                <w:rFonts w:ascii="Consolas" w:cs="Consolas" w:eastAsia="Consolas" w:hAnsi="Consolas"/>
                <w:sz w:val="16"/>
                <w:szCs w:val="16"/>
              </w:rPr>
              <w:t xml:space="preserve">  1949  NATO; Mao wins China; USSR detonates atomic bomb</w:t>
            </w:r>
          </w:p>
          <w:p>
            <w:pPr>
              <w:spacing w:after="0"/>
            </w:pPr>
            <w:r>
              <w:rPr>
                <w:rFonts w:ascii="Consolas" w:cs="Consolas" w:eastAsia="Consolas" w:hAnsi="Consolas"/>
                <w:sz w:val="16"/>
                <w:szCs w:val="16"/>
              </w:rPr>
              <w:t xml:space="preserve">  1950  NSC-68 (massive military buildup)</w:t>
            </w:r>
          </w:p>
          <w:p>
            <w:pPr>
              <w:spacing w:after="0"/>
            </w:pPr>
            <w:r>
              <w:rPr>
                <w:rFonts w:ascii="Consolas" w:cs="Consolas" w:eastAsia="Consolas" w:hAnsi="Consolas"/>
                <w:sz w:val="16"/>
                <w:szCs w:val="16"/>
              </w:rPr>
              <w:t xml:space="preserve">  1950-53  Korean War — first Cold War hot conflict, ended at 38th parallel</w:t>
            </w:r>
          </w:p>
        </w:tc>
      </w:tr>
    </w:tbl>
    <w:p>
      <w:pPr>
        <w:pBdr>
          <w:bottom w:val="single" w:color="2E7D32" w:sz="8" w:space="1"/>
        </w:pBdr>
        <w:spacing w:after="18" w:before="50"/>
      </w:pPr>
      <w:r>
        <w:rPr>
          <w:b/>
          <w:bCs/>
          <w:color w:val="2E7D32"/>
          <w:sz w:val="18"/>
          <w:szCs w:val="18"/>
        </w:rPr>
        <w:t xml:space="preserve">McCarthyism + Civil Rights early [3]/[4]</w:t>
      </w:r>
    </w:p>
    <w:p>
      <w:pPr>
        <w:pStyle w:val="ListParagraph"/>
        <w:numPr>
          <w:ilvl w:val="0"/>
          <w:numId w:val="2"/>
        </w:numPr>
        <w:spacing w:after="18" w:line="215"/>
      </w:pPr>
      <w:r>
        <w:rPr>
          <w:b/>
          <w:bCs/>
          <w:sz w:val="16"/>
          <w:szCs w:val="16"/>
        </w:rPr>
        <w:t xml:space="preserve">Red Scare [3]/[4]</w:t>
      </w:r>
      <w:r>
        <w:rPr>
          <w:sz w:val="16"/>
          <w:szCs w:val="16"/>
        </w:rPr>
        <w:t xml:space="preserve">: HUAC, Hollywood blacklist, Hiss + Rosenbergs. McCarthy's televised hearings (1954) → Senate censure.</w:t>
      </w:r>
    </w:p>
    <w:p>
      <w:pPr>
        <w:pStyle w:val="ListParagraph"/>
        <w:numPr>
          <w:ilvl w:val="0"/>
          <w:numId w:val="2"/>
        </w:numPr>
        <w:spacing w:after="18" w:line="215"/>
      </w:pPr>
      <w:r>
        <w:rPr>
          <w:b/>
          <w:bCs/>
          <w:sz w:val="16"/>
          <w:szCs w:val="16"/>
        </w:rPr>
        <w:t xml:space="preserve">Brown v. Board (1954) [3]/[4]</w:t>
      </w:r>
      <w:r>
        <w:rPr>
          <w:sz w:val="16"/>
          <w:szCs w:val="16"/>
        </w:rPr>
        <w:t xml:space="preserve"> = overturned Plessy. "Separate but equal" inherently unequal. Massive resistance in South.</w:t>
      </w:r>
    </w:p>
    <w:p>
      <w:pPr>
        <w:pStyle w:val="ListParagraph"/>
        <w:numPr>
          <w:ilvl w:val="0"/>
          <w:numId w:val="2"/>
        </w:numPr>
        <w:spacing w:after="18" w:line="215"/>
      </w:pPr>
      <w:r>
        <w:rPr>
          <w:b/>
          <w:bCs/>
          <w:sz w:val="16"/>
          <w:szCs w:val="16"/>
        </w:rPr>
        <w:t xml:space="preserve">Montgomery Bus Boycott (1955-56) [3]/[4]</w:t>
      </w:r>
      <w:r>
        <w:rPr>
          <w:sz w:val="16"/>
          <w:szCs w:val="16"/>
        </w:rPr>
        <w:t xml:space="preserve"> = Rosa Parks → MLK rises. Year-long boycott.</w:t>
      </w:r>
    </w:p>
    <w:p>
      <w:pPr>
        <w:pBdr>
          <w:bottom w:val="single" w:color="2E7D32" w:sz="8" w:space="1"/>
        </w:pBdr>
        <w:spacing w:after="18" w:before="50"/>
      </w:pPr>
      <w:r>
        <w:rPr>
          <w:b/>
          <w:bCs/>
          <w:color w:val="2E7D32"/>
          <w:sz w:val="18"/>
          <w:szCs w:val="18"/>
        </w:rPr>
        <w:t xml:space="preserve">1960s — JFK/LBJ + Civil Rights peak [3]/[4]</w:t>
      </w:r>
    </w:p>
    <w:p>
      <w:pPr>
        <w:pStyle w:val="ListParagraph"/>
        <w:numPr>
          <w:ilvl w:val="0"/>
          <w:numId w:val="2"/>
        </w:numPr>
        <w:spacing w:after="18" w:line="215"/>
      </w:pPr>
      <w:r>
        <w:rPr>
          <w:b/>
          <w:bCs/>
          <w:sz w:val="16"/>
          <w:szCs w:val="16"/>
        </w:rPr>
        <w:t xml:space="preserve">JFK (1961-63) [3]/[4]</w:t>
      </w:r>
      <w:r>
        <w:rPr>
          <w:sz w:val="16"/>
          <w:szCs w:val="16"/>
        </w:rPr>
        <w:t xml:space="preserve">: Bay of Pigs, Cuban Missile Crisis (1962), space race, assassinated Nov 22, 1963.</w:t>
      </w:r>
    </w:p>
    <w:p>
      <w:pPr>
        <w:pStyle w:val="ListParagraph"/>
        <w:numPr>
          <w:ilvl w:val="0"/>
          <w:numId w:val="2"/>
        </w:numPr>
        <w:spacing w:after="18" w:line="215"/>
      </w:pPr>
      <w:r>
        <w:rPr>
          <w:b/>
          <w:bCs/>
          <w:sz w:val="16"/>
          <w:szCs w:val="16"/>
        </w:rPr>
        <w:t xml:space="preserve">LBJ's Great Society [3]/[4]</w:t>
      </w:r>
      <w:r>
        <w:rPr>
          <w:sz w:val="16"/>
          <w:szCs w:val="16"/>
        </w:rPr>
        <w:t xml:space="preserve">: Civil Rights Act (1964), Voting Rights Act (1965), Medicare/Medicaid, immigration reform.</w:t>
      </w:r>
    </w:p>
    <w:p>
      <w:pPr>
        <w:pStyle w:val="ListParagraph"/>
        <w:numPr>
          <w:ilvl w:val="0"/>
          <w:numId w:val="2"/>
        </w:numPr>
        <w:spacing w:after="18" w:line="215"/>
      </w:pPr>
      <w:r>
        <w:rPr>
          <w:b/>
          <w:bCs/>
          <w:sz w:val="16"/>
          <w:szCs w:val="16"/>
        </w:rPr>
        <w:t xml:space="preserve">Vietnam (1964-73) [3]/[4]</w:t>
      </w:r>
      <w:r>
        <w:rPr>
          <w:sz w:val="16"/>
          <w:szCs w:val="16"/>
        </w:rPr>
        <w:t xml:space="preserve">: Gulf of Tonkin → escalation. Tet (1968) shifted public opinion. Nixon's Vietnamization. Fall of Saigon (1975).</w:t>
      </w:r>
    </w:p>
    <w:p>
      <w:pPr>
        <w:pStyle w:val="ListParagraph"/>
        <w:numPr>
          <w:ilvl w:val="0"/>
          <w:numId w:val="2"/>
        </w:numPr>
        <w:spacing w:after="18" w:line="215"/>
      </w:pPr>
      <w:r>
        <w:rPr>
          <w:b/>
          <w:bCs/>
          <w:sz w:val="16"/>
          <w:szCs w:val="16"/>
        </w:rPr>
        <w:t xml:space="preserve">Counterculture [4]</w:t>
      </w:r>
      <w:r>
        <w:rPr>
          <w:sz w:val="16"/>
          <w:szCs w:val="16"/>
        </w:rPr>
        <w:t xml:space="preserve">: anti-war, hippies, women's lib (NOW), gay rights (Stonewall 1969), environmental movement (Earth Day 1970), Chicano/Latino activism, AIM (Native American).</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838F" w:sz="12"/>
              <w:left w:val="single" w:color="00838F" w:sz="12"/>
              <w:bottom w:val="single" w:color="00838F" w:sz="12"/>
              <w:right w:val="single" w:color="00838F" w:sz="12"/>
            </w:tcBorders>
            <w:shd w:fill="00838F" w:val="clear"/>
            <w:tcMar>
              <w:top w:type="dxa" w:w="50"/>
              <w:left w:type="dxa" w:w="160"/>
              <w:bottom w:type="dxa" w:w="50"/>
              <w:right w:type="dxa" w:w="160"/>
            </w:tcMar>
          </w:tcPr>
          <w:p>
            <w:pPr>
              <w:spacing w:after="0"/>
              <w:jc w:val="center"/>
            </w:pPr>
            <w:r>
              <w:rPr>
                <w:b/>
                <w:bCs/>
                <w:color w:val="FFFFFF"/>
                <w:sz w:val="21"/>
                <w:szCs w:val="21"/>
              </w:rPr>
              <w:t xml:space="preserve">PAGE 8  </w:t>
            </w:r>
            <w:r>
              <w:rPr>
                <w:b/>
                <w:bCs/>
                <w:color w:val="FFFFFF"/>
                <w:sz w:val="22"/>
                <w:szCs w:val="22"/>
              </w:rPr>
              <w:t xml:space="preserve">│  PERIODS 8-9: WATERGATE · REAGAN · CONTEMPORARY (1968-PRESENT)</w:t>
            </w:r>
          </w:p>
        </w:tc>
      </w:tr>
    </w:tbl>
    <w:p>
      <w:pPr>
        <w:pBdr>
          <w:bottom w:val="single" w:color="00838F" w:sz="8" w:space="1"/>
        </w:pBdr>
        <w:spacing w:after="18" w:before="50"/>
      </w:pPr>
      <w:r>
        <w:rPr>
          <w:b/>
          <w:bCs/>
          <w:color w:val="00838F"/>
          <w:sz w:val="18"/>
          <w:szCs w:val="18"/>
        </w:rPr>
        <w:t xml:space="preserve">Late 60s-70s — Crisis decade [3]/[4]</w:t>
      </w:r>
    </w:p>
    <w:p>
      <w:pPr>
        <w:pStyle w:val="ListParagraph"/>
        <w:numPr>
          <w:ilvl w:val="0"/>
          <w:numId w:val="2"/>
        </w:numPr>
        <w:spacing w:after="18" w:line="215"/>
      </w:pPr>
      <w:r>
        <w:rPr>
          <w:b/>
          <w:bCs/>
          <w:sz w:val="16"/>
          <w:szCs w:val="16"/>
        </w:rPr>
        <w:t xml:space="preserve">Nixon (1969-74) [3]/[4]</w:t>
      </w:r>
      <w:r>
        <w:rPr>
          <w:sz w:val="16"/>
          <w:szCs w:val="16"/>
        </w:rPr>
        <w:t xml:space="preserve">: opened China (1972), détente w/ USSR, EPA, ended draft. </w:t>
      </w:r>
      <w:r>
        <w:rPr>
          <w:b/>
          <w:bCs/>
          <w:sz w:val="16"/>
          <w:szCs w:val="16"/>
        </w:rPr>
        <w:t xml:space="preserve">Watergate (1972-74)</w:t>
      </w:r>
      <w:r>
        <w:rPr>
          <w:sz w:val="16"/>
          <w:szCs w:val="16"/>
        </w:rPr>
        <w:t xml:space="preserve"> → resignation Aug 1974.</w:t>
      </w:r>
    </w:p>
    <w:p>
      <w:pPr>
        <w:pStyle w:val="ListParagraph"/>
        <w:numPr>
          <w:ilvl w:val="0"/>
          <w:numId w:val="2"/>
        </w:numPr>
        <w:spacing w:after="18" w:line="215"/>
      </w:pPr>
      <w:r>
        <w:rPr>
          <w:b/>
          <w:bCs/>
          <w:sz w:val="16"/>
          <w:szCs w:val="16"/>
        </w:rPr>
        <w:t xml:space="preserve">Stagflation [4]/[5]</w:t>
      </w:r>
      <w:r>
        <w:rPr>
          <w:sz w:val="16"/>
          <w:szCs w:val="16"/>
        </w:rPr>
        <w:t xml:space="preserve"> = simultaneous inflation + unemployment. OPEC oil embargo (1973) tripled prices. Keynesian model in crisis.</w:t>
      </w:r>
    </w:p>
    <w:p>
      <w:pPr>
        <w:pStyle w:val="ListParagraph"/>
        <w:numPr>
          <w:ilvl w:val="0"/>
          <w:numId w:val="2"/>
        </w:numPr>
        <w:spacing w:after="18" w:line="215"/>
      </w:pPr>
      <w:r>
        <w:rPr>
          <w:b/>
          <w:bCs/>
          <w:sz w:val="16"/>
          <w:szCs w:val="16"/>
        </w:rPr>
        <w:t xml:space="preserve">Roe v. Wade (1973) [4]</w:t>
      </w:r>
      <w:r>
        <w:rPr>
          <w:sz w:val="16"/>
          <w:szCs w:val="16"/>
        </w:rPr>
        <w:t xml:space="preserve"> = abortion right (overturned 2022).</w:t>
      </w:r>
    </w:p>
    <w:p>
      <w:pPr>
        <w:pStyle w:val="ListParagraph"/>
        <w:numPr>
          <w:ilvl w:val="0"/>
          <w:numId w:val="2"/>
        </w:numPr>
        <w:spacing w:after="18" w:line="215"/>
      </w:pPr>
      <w:r>
        <w:rPr>
          <w:b/>
          <w:bCs/>
          <w:sz w:val="16"/>
          <w:szCs w:val="16"/>
        </w:rPr>
        <w:t xml:space="preserve">Carter (1977-81) [4]</w:t>
      </w:r>
      <w:r>
        <w:rPr>
          <w:sz w:val="16"/>
          <w:szCs w:val="16"/>
        </w:rPr>
        <w:t xml:space="preserve">: human rights diplomacy, Camp David Accords (1978), but Iran hostage crisis (1979-81) crippled him.</w:t>
      </w:r>
    </w:p>
    <w:p>
      <w:pPr>
        <w:pBdr>
          <w:bottom w:val="single" w:color="00838F" w:sz="8" w:space="1"/>
        </w:pBdr>
        <w:spacing w:after="18" w:before="50"/>
      </w:pPr>
      <w:r>
        <w:rPr>
          <w:b/>
          <w:bCs/>
          <w:color w:val="00838F"/>
          <w:sz w:val="18"/>
          <w:szCs w:val="18"/>
        </w:rPr>
        <w:t xml:space="preserve">Reagan Revolution + 1980s [3]/[4]</w:t>
      </w:r>
    </w:p>
    <w:p>
      <w:pPr>
        <w:pStyle w:val="ListParagraph"/>
        <w:numPr>
          <w:ilvl w:val="0"/>
          <w:numId w:val="2"/>
        </w:numPr>
        <w:spacing w:after="18" w:line="215"/>
      </w:pPr>
      <w:r>
        <w:rPr>
          <w:b/>
          <w:bCs/>
          <w:sz w:val="16"/>
          <w:szCs w:val="16"/>
        </w:rPr>
        <w:t xml:space="preserve">Reaganomics [3]/[4]</w:t>
      </w:r>
      <w:r>
        <w:rPr>
          <w:sz w:val="16"/>
          <w:szCs w:val="16"/>
        </w:rPr>
        <w:t xml:space="preserve"> = supply-side: tax cuts, deregulation, military buildup. Increased deficit + inequality but also growth.</w:t>
      </w:r>
    </w:p>
    <w:p>
      <w:pPr>
        <w:pStyle w:val="ListParagraph"/>
        <w:numPr>
          <w:ilvl w:val="0"/>
          <w:numId w:val="2"/>
        </w:numPr>
        <w:spacing w:after="18" w:line="215"/>
      </w:pPr>
      <w:r>
        <w:rPr>
          <w:b/>
          <w:bCs/>
          <w:sz w:val="16"/>
          <w:szCs w:val="16"/>
        </w:rPr>
        <w:t xml:space="preserve">Cold War end [3]/[4]</w:t>
      </w:r>
      <w:r>
        <w:rPr>
          <w:sz w:val="16"/>
          <w:szCs w:val="16"/>
        </w:rPr>
        <w:t xml:space="preserve">: Reagan's "evil empire" + Strategic Defense Initiative + Gorbachev's reforms → Berlin Wall falls 1989, USSR dissolves 1991.</w:t>
      </w:r>
    </w:p>
    <w:p>
      <w:pPr>
        <w:pStyle w:val="ListParagraph"/>
        <w:numPr>
          <w:ilvl w:val="0"/>
          <w:numId w:val="2"/>
        </w:numPr>
        <w:spacing w:after="18" w:line="215"/>
      </w:pPr>
      <w:r>
        <w:rPr>
          <w:b/>
          <w:bCs/>
          <w:sz w:val="16"/>
          <w:szCs w:val="16"/>
        </w:rPr>
        <w:t xml:space="preserve">Conservative resurgence [4]/[5]</w:t>
      </w:r>
      <w:r>
        <w:rPr>
          <w:sz w:val="16"/>
          <w:szCs w:val="16"/>
        </w:rPr>
        <w:t xml:space="preserve">: Religious Right (Falwell's Moral Majority), Reagan Democrats, evangelicals into politics. Affirmative action backlash.</w:t>
      </w:r>
    </w:p>
    <w:p>
      <w:pPr>
        <w:pBdr>
          <w:bottom w:val="single" w:color="00838F" w:sz="8" w:space="1"/>
        </w:pBdr>
        <w:spacing w:after="18" w:before="50"/>
      </w:pPr>
      <w:r>
        <w:rPr>
          <w:b/>
          <w:bCs/>
          <w:color w:val="00838F"/>
          <w:sz w:val="18"/>
          <w:szCs w:val="18"/>
        </w:rPr>
        <w:t xml:space="preserve">Post-Cold War (1990s-present) [3]/[4]/[5]</w:t>
      </w:r>
    </w:p>
    <w:p>
      <w:pPr>
        <w:pStyle w:val="ListParagraph"/>
        <w:numPr>
          <w:ilvl w:val="0"/>
          <w:numId w:val="2"/>
        </w:numPr>
        <w:spacing w:after="18" w:line="215"/>
      </w:pPr>
      <w:r>
        <w:rPr>
          <w:b/>
          <w:bCs/>
          <w:sz w:val="16"/>
          <w:szCs w:val="16"/>
        </w:rPr>
        <w:t xml:space="preserve">Clinton (1993-2001) [3]</w:t>
      </w:r>
      <w:r>
        <w:rPr>
          <w:sz w:val="16"/>
          <w:szCs w:val="16"/>
        </w:rPr>
        <w:t xml:space="preserve">: NAFTA, welfare reform, balanced budget, impeached over Lewinsky.</w:t>
      </w:r>
    </w:p>
    <w:p>
      <w:pPr>
        <w:pStyle w:val="ListParagraph"/>
        <w:numPr>
          <w:ilvl w:val="0"/>
          <w:numId w:val="2"/>
        </w:numPr>
        <w:spacing w:after="18" w:line="215"/>
      </w:pPr>
      <w:r>
        <w:rPr>
          <w:b/>
          <w:bCs/>
          <w:sz w:val="16"/>
          <w:szCs w:val="16"/>
        </w:rPr>
        <w:t xml:space="preserve">Gulf War (1991) [4]</w:t>
      </w:r>
      <w:r>
        <w:rPr>
          <w:sz w:val="16"/>
          <w:szCs w:val="16"/>
        </w:rPr>
        <w:t xml:space="preserve"> = Bush Sr. coalition expels Iraq from Kuwait. Quick victory.</w:t>
      </w:r>
    </w:p>
    <w:p>
      <w:pPr>
        <w:pStyle w:val="ListParagraph"/>
        <w:numPr>
          <w:ilvl w:val="0"/>
          <w:numId w:val="2"/>
        </w:numPr>
        <w:spacing w:after="18" w:line="215"/>
      </w:pPr>
      <w:r>
        <w:rPr>
          <w:b/>
          <w:bCs/>
          <w:sz w:val="16"/>
          <w:szCs w:val="16"/>
        </w:rPr>
        <w:t xml:space="preserve">9/11 (2001) + War on Terror [3]/[4]</w:t>
      </w:r>
      <w:r>
        <w:rPr>
          <w:sz w:val="16"/>
          <w:szCs w:val="16"/>
        </w:rPr>
        <w:t xml:space="preserve">: Afghanistan (2001+), Iraq (2003-11), Patriot Act, Guantanamo, drone wars.</w:t>
      </w:r>
    </w:p>
    <w:p>
      <w:pPr>
        <w:pStyle w:val="ListParagraph"/>
        <w:numPr>
          <w:ilvl w:val="0"/>
          <w:numId w:val="2"/>
        </w:numPr>
        <w:spacing w:after="18" w:line="215"/>
      </w:pPr>
      <w:r>
        <w:rPr>
          <w:b/>
          <w:bCs/>
          <w:sz w:val="16"/>
          <w:szCs w:val="16"/>
        </w:rPr>
        <w:t xml:space="preserve">Obama (2009-17) [3]/[4]</w:t>
      </w:r>
      <w:r>
        <w:rPr>
          <w:sz w:val="16"/>
          <w:szCs w:val="16"/>
        </w:rPr>
        <w:t xml:space="preserve">: ACA (2010), Dodd-Frank, Iran deal, marriage equality (Obergefell 2015), DACA.</w:t>
      </w:r>
    </w:p>
    <w:p>
      <w:pPr>
        <w:pStyle w:val="ListParagraph"/>
        <w:numPr>
          <w:ilvl w:val="0"/>
          <w:numId w:val="2"/>
        </w:numPr>
        <w:spacing w:after="18" w:line="215"/>
      </w:pPr>
      <w:r>
        <w:rPr>
          <w:b/>
          <w:bCs/>
          <w:sz w:val="16"/>
          <w:szCs w:val="16"/>
        </w:rPr>
        <w:t xml:space="preserve">Trends [4]/[5]</w:t>
      </w:r>
      <w:r>
        <w:rPr>
          <w:sz w:val="16"/>
          <w:szCs w:val="16"/>
        </w:rPr>
        <w:t xml:space="preserve">: globalization, deindustrialization (Rust Belt), tech boom, climate awareness, immigration debates, BLM/George Floyd, COVID-19.</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288D1" w:sz="4"/>
              <w:left w:val="single" w:color="0288D1" w:sz="16"/>
              <w:bottom w:val="single" w:color="0288D1" w:sz="4"/>
              <w:right w:val="single" w:color="0288D1" w:sz="4"/>
            </w:tcBorders>
            <w:shd w:fill="E1F5FE" w:val="clear"/>
            <w:tcMar>
              <w:top w:type="dxa" w:w="40"/>
              <w:left w:type="dxa" w:w="140"/>
              <w:bottom w:type="dxa" w:w="40"/>
              <w:right w:type="dxa" w:w="140"/>
            </w:tcMar>
          </w:tcPr>
          <w:p>
            <w:pPr>
              <w:spacing w:after="0"/>
            </w:pPr>
            <w:r>
              <w:rPr>
                <w:b/>
                <w:bCs/>
                <w:color w:val="01579B"/>
                <w:sz w:val="16"/>
                <w:szCs w:val="16"/>
              </w:rPr>
              <w:t xml:space="preserve">KEY INSIGHT  </w:t>
            </w:r>
            <w:r>
              <w:rPr>
                <w:b/>
                <w:bCs/>
                <w:sz w:val="16"/>
                <w:szCs w:val="16"/>
              </w:rPr>
              <w:t xml:space="preserve">[5] On Period 9 (post-1980) FRQs, anchor your answer in continuities from earlier periods.</w:t>
            </w:r>
            <w:r>
              <w:rPr>
                <w:sz w:val="16"/>
                <w:szCs w:val="16"/>
              </w:rPr>
              <w:t xml:space="preserve"> Reagan conservatism = response to 60s liberalism. Globalization = next phase of post-WWII US economic dominance. Tea Party + Trump = continuity of populist anti-elite movements (Andrew Jackson, Bryan, Long, Wallace). The 5 thesis connects across periods.</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8E1538" w:sz="12"/>
              <w:left w:val="single" w:color="8E1538" w:sz="12"/>
              <w:bottom w:val="single" w:color="8E1538" w:sz="12"/>
              <w:right w:val="single" w:color="8E1538" w:sz="12"/>
            </w:tcBorders>
            <w:shd w:fill="8E1538" w:val="clear"/>
            <w:tcMar>
              <w:top w:type="dxa" w:w="50"/>
              <w:left w:type="dxa" w:w="160"/>
              <w:bottom w:type="dxa" w:w="50"/>
              <w:right w:type="dxa" w:w="160"/>
            </w:tcMar>
          </w:tcPr>
          <w:p>
            <w:pPr>
              <w:spacing w:after="0"/>
              <w:jc w:val="center"/>
            </w:pPr>
            <w:r>
              <w:rPr>
                <w:b/>
                <w:bCs/>
                <w:color w:val="FFFFFF"/>
                <w:sz w:val="21"/>
                <w:szCs w:val="21"/>
              </w:rPr>
              <w:t xml:space="preserve">PAGE 9  </w:t>
            </w:r>
            <w:r>
              <w:rPr>
                <w:b/>
                <w:bCs/>
                <w:color w:val="FFFFFF"/>
                <w:sz w:val="22"/>
                <w:szCs w:val="22"/>
              </w:rPr>
              <w:t xml:space="preserve">│  FRQ DECODER — SAQ · DBQ · LEQ</w:t>
            </w:r>
          </w:p>
        </w:tc>
      </w:tr>
    </w:tbl>
    <w:p>
      <w:pPr>
        <w:pBdr>
          <w:bottom w:val="single" w:color="8E1538" w:sz="8" w:space="1"/>
        </w:pBdr>
        <w:spacing w:after="18" w:before="50"/>
      </w:pPr>
      <w:r>
        <w:rPr>
          <w:b/>
          <w:bCs/>
          <w:color w:val="8E1538"/>
          <w:sz w:val="18"/>
          <w:szCs w:val="18"/>
        </w:rPr>
        <w:t xml:space="preserve">THE 4 FRQ TYPES — points + structure [3]/[4]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7380"/>
      </w:tblGrid>
      <w:tr>
        <w:trPr>
          <w:tblHeader/>
        </w:trPr>
        <w:tc>
          <w:tcPr>
            <w:tcW w:type="dxa" w:w="1500"/>
            <w:tcBorders>
              <w:top w:val="single" w:color="BFBFBF" w:sz="4"/>
              <w:left w:val="single" w:color="BFBFBF" w:sz="4"/>
              <w:bottom w:val="single" w:color="BFBFBF" w:sz="4"/>
              <w:right w:val="single" w:color="BFBFBF" w:sz="4"/>
            </w:tcBorders>
            <w:shd w:fill="E8EAF6" w:val="clear"/>
            <w:tcMar>
              <w:top w:type="dxa" w:w="12"/>
              <w:left w:type="dxa" w:w="80"/>
              <w:bottom w:type="dxa" w:w="12"/>
              <w:right w:type="dxa" w:w="80"/>
            </w:tcMar>
          </w:tcPr>
          <w:p>
            <w:pPr>
              <w:spacing w:after="0"/>
            </w:pPr>
            <w:r>
              <w:rPr>
                <w:b/>
                <w:bCs/>
                <w:sz w:val="16"/>
                <w:szCs w:val="16"/>
              </w:rPr>
              <w:t xml:space="preserve">Type</w:t>
            </w:r>
          </w:p>
        </w:tc>
        <w:tc>
          <w:tcPr>
            <w:tcW w:type="dxa" w:w="1200"/>
            <w:tcBorders>
              <w:top w:val="single" w:color="BFBFBF" w:sz="4"/>
              <w:left w:val="single" w:color="BFBFBF" w:sz="4"/>
              <w:bottom w:val="single" w:color="BFBFBF" w:sz="4"/>
              <w:right w:val="single" w:color="BFBFBF" w:sz="4"/>
            </w:tcBorders>
            <w:shd w:fill="E8EAF6" w:val="clear"/>
            <w:tcMar>
              <w:top w:type="dxa" w:w="12"/>
              <w:left w:type="dxa" w:w="80"/>
              <w:bottom w:type="dxa" w:w="12"/>
              <w:right w:type="dxa" w:w="80"/>
            </w:tcMar>
          </w:tcPr>
          <w:p>
            <w:pPr>
              <w:spacing w:after="0"/>
            </w:pPr>
            <w:r>
              <w:rPr>
                <w:b/>
                <w:bCs/>
                <w:sz w:val="16"/>
                <w:szCs w:val="16"/>
              </w:rPr>
              <w:t xml:space="preserve">Points</w:t>
            </w:r>
          </w:p>
        </w:tc>
        <w:tc>
          <w:tcPr>
            <w:tcW w:type="dxa" w:w="7380"/>
            <w:tcBorders>
              <w:top w:val="single" w:color="BFBFBF" w:sz="4"/>
              <w:left w:val="single" w:color="BFBFBF" w:sz="4"/>
              <w:bottom w:val="single" w:color="BFBFBF" w:sz="4"/>
              <w:right w:val="single" w:color="BFBFBF" w:sz="4"/>
            </w:tcBorders>
            <w:shd w:fill="E8EAF6" w:val="clear"/>
            <w:tcMar>
              <w:top w:type="dxa" w:w="12"/>
              <w:left w:type="dxa" w:w="80"/>
              <w:bottom w:type="dxa" w:w="12"/>
              <w:right w:type="dxa" w:w="80"/>
            </w:tcMar>
          </w:tcPr>
          <w:p>
            <w:pPr>
              <w:spacing w:after="0"/>
            </w:pPr>
            <w:r>
              <w:rPr>
                <w:b/>
                <w:bCs/>
                <w:sz w:val="16"/>
                <w:szCs w:val="16"/>
              </w:rPr>
              <w:t xml:space="preserve">Quick recipe</w:t>
            </w:r>
          </w:p>
        </w:tc>
      </w:tr>
      <w:tr>
        <w:tc>
          <w:tcPr>
            <w:tcW w:type="dxa" w:w="15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SAQ</w:t>
            </w:r>
            <w:r>
              <w:rPr>
                <w:sz w:val="16"/>
                <w:szCs w:val="16"/>
              </w:rPr>
              <w:t xml:space="preserve"> (3q × 3 pt)</w:t>
            </w:r>
          </w:p>
        </w:tc>
        <w:tc>
          <w:tcPr>
            <w:tcW w:type="dxa" w:w="12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9</w:t>
            </w:r>
          </w:p>
        </w:tc>
        <w:tc>
          <w:tcPr>
            <w:tcW w:type="dxa" w:w="738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No thesis needed.</w:t>
            </w:r>
            <w:r>
              <w:rPr>
                <w:sz w:val="16"/>
                <w:szCs w:val="16"/>
              </w:rPr>
              <w:t xml:space="preserve"> A/B/C: each part = 1 sentence claim + 1 specific evidence + 1 sentence elaboration. Tight, factual.</w:t>
            </w:r>
          </w:p>
        </w:tc>
      </w:tr>
      <w:tr>
        <w:tc>
          <w:tcPr>
            <w:tcW w:type="dxa" w:w="15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sz w:val="16"/>
                <w:szCs w:val="16"/>
              </w:rPr>
              <w:t xml:space="preserve">DBQ</w:t>
            </w:r>
            <w:r>
              <w:rPr>
                <w:sz w:val="16"/>
                <w:szCs w:val="16"/>
              </w:rPr>
              <w:t xml:space="preserve"> (1 q)</w:t>
            </w:r>
          </w:p>
        </w:tc>
        <w:tc>
          <w:tcPr>
            <w:tcW w:type="dxa" w:w="120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7</w:t>
            </w:r>
          </w:p>
        </w:tc>
        <w:tc>
          <w:tcPr>
            <w:tcW w:type="dxa" w:w="738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b/>
                <w:bCs/>
                <w:sz w:val="16"/>
                <w:szCs w:val="16"/>
              </w:rPr>
              <w:t xml:space="preserve">Thesis (1)</w:t>
            </w:r>
            <w:r>
              <w:rPr>
                <w:sz w:val="16"/>
                <w:szCs w:val="16"/>
              </w:rPr>
              <w:t xml:space="preserve"> + </w:t>
            </w:r>
            <w:r>
              <w:rPr>
                <w:b/>
                <w:bCs/>
                <w:sz w:val="16"/>
                <w:szCs w:val="16"/>
              </w:rPr>
              <w:t xml:space="preserve">Context (1)</w:t>
            </w:r>
            <w:r>
              <w:rPr>
                <w:sz w:val="16"/>
                <w:szCs w:val="16"/>
              </w:rPr>
              <w:t xml:space="preserve"> + </w:t>
            </w:r>
            <w:r>
              <w:rPr>
                <w:b/>
                <w:bCs/>
                <w:sz w:val="16"/>
                <w:szCs w:val="16"/>
              </w:rPr>
              <w:t xml:space="preserve">Evidence: 4 docs (1) → 6 docs supporting argument (3)</w:t>
            </w:r>
            <w:r>
              <w:rPr>
                <w:sz w:val="16"/>
                <w:szCs w:val="16"/>
              </w:rPr>
              <w:t xml:space="preserve"> + </w:t>
            </w:r>
            <w:r>
              <w:rPr>
                <w:b/>
                <w:bCs/>
                <w:sz w:val="16"/>
                <w:szCs w:val="16"/>
              </w:rPr>
              <w:t xml:space="preserve">1 outside evidence (1)</w:t>
            </w:r>
            <w:r>
              <w:rPr>
                <w:sz w:val="16"/>
                <w:szCs w:val="16"/>
              </w:rPr>
              <w:t xml:space="preserve"> + </w:t>
            </w:r>
            <w:r>
              <w:rPr>
                <w:b/>
                <w:bCs/>
                <w:sz w:val="16"/>
                <w:szCs w:val="16"/>
              </w:rPr>
              <w:t xml:space="preserve">Sourcing/HIPP for 2 docs (1)</w:t>
            </w:r>
            <w:r>
              <w:rPr>
                <w:sz w:val="16"/>
                <w:szCs w:val="16"/>
              </w:rPr>
              <w:t xml:space="preserve"> + </w:t>
            </w:r>
            <w:r>
              <w:rPr>
                <w:b/>
                <w:bCs/>
                <w:sz w:val="16"/>
                <w:szCs w:val="16"/>
              </w:rPr>
              <w:t xml:space="preserve">Complex understanding (1)</w:t>
            </w:r>
            <w:r>
              <w:rPr>
                <w:sz w:val="16"/>
                <w:szCs w:val="16"/>
              </w:rPr>
              <w:t xml:space="preserve">.</w:t>
            </w:r>
          </w:p>
        </w:tc>
      </w:tr>
      <w:tr>
        <w:tc>
          <w:tcPr>
            <w:tcW w:type="dxa" w:w="15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LEQ</w:t>
            </w:r>
            <w:r>
              <w:rPr>
                <w:sz w:val="16"/>
                <w:szCs w:val="16"/>
              </w:rPr>
              <w:t xml:space="preserve"> (1 q, choice of 3)</w:t>
            </w:r>
          </w:p>
        </w:tc>
        <w:tc>
          <w:tcPr>
            <w:tcW w:type="dxa" w:w="120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6</w:t>
            </w:r>
          </w:p>
        </w:tc>
        <w:tc>
          <w:tcPr>
            <w:tcW w:type="dxa" w:w="738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b/>
                <w:bCs/>
                <w:sz w:val="16"/>
                <w:szCs w:val="16"/>
              </w:rPr>
              <w:t xml:space="preserve">Thesis (1)</w:t>
            </w:r>
            <w:r>
              <w:rPr>
                <w:sz w:val="16"/>
                <w:szCs w:val="16"/>
              </w:rPr>
              <w:t xml:space="preserve"> + </w:t>
            </w:r>
            <w:r>
              <w:rPr>
                <w:b/>
                <w:bCs/>
                <w:sz w:val="16"/>
                <w:szCs w:val="16"/>
              </w:rPr>
              <w:t xml:space="preserve">Context (1)</w:t>
            </w:r>
            <w:r>
              <w:rPr>
                <w:sz w:val="16"/>
                <w:szCs w:val="16"/>
              </w:rPr>
              <w:t xml:space="preserve"> + </w:t>
            </w:r>
            <w:r>
              <w:rPr>
                <w:b/>
                <w:bCs/>
                <w:sz w:val="16"/>
                <w:szCs w:val="16"/>
              </w:rPr>
              <w:t xml:space="preserve">2 specific evidence (1) → use it for argument (1)</w:t>
            </w:r>
            <w:r>
              <w:rPr>
                <w:sz w:val="16"/>
                <w:szCs w:val="16"/>
              </w:rPr>
              <w:t xml:space="preserve"> + </w:t>
            </w:r>
            <w:r>
              <w:rPr>
                <w:b/>
                <w:bCs/>
                <w:sz w:val="16"/>
                <w:szCs w:val="16"/>
              </w:rPr>
              <w:t xml:space="preserve">Reasoning structure (1)</w:t>
            </w:r>
            <w:r>
              <w:rPr>
                <w:sz w:val="16"/>
                <w:szCs w:val="16"/>
              </w:rPr>
              <w:t xml:space="preserve"> + </w:t>
            </w:r>
            <w:r>
              <w:rPr>
                <w:b/>
                <w:bCs/>
                <w:sz w:val="16"/>
                <w:szCs w:val="16"/>
              </w:rPr>
              <w:t xml:space="preserve">Complex understanding (1)</w:t>
            </w:r>
            <w:r>
              <w:rPr>
                <w:sz w:val="16"/>
                <w:szCs w:val="16"/>
              </w:rPr>
              <w:t xml:space="preserve">.</w:t>
            </w:r>
          </w:p>
        </w:tc>
      </w:tr>
    </w:tbl>
    <w:p>
      <w:pPr>
        <w:pBdr>
          <w:bottom w:val="single" w:color="8E1538" w:sz="8" w:space="1"/>
        </w:pBdr>
        <w:spacing w:after="18" w:before="50"/>
      </w:pPr>
      <w:r>
        <w:rPr>
          <w:b/>
          <w:bCs/>
          <w:color w:val="8E1538"/>
          <w:sz w:val="18"/>
          <w:szCs w:val="18"/>
        </w:rPr>
        <w:t xml:space="preserve">The DBQ — 7 points decoded [3]/[4]/[5]</w:t>
      </w:r>
    </w:p>
    <w:p>
      <w:pPr>
        <w:pStyle w:val="ListParagraph"/>
        <w:numPr>
          <w:ilvl w:val="0"/>
          <w:numId w:val="2"/>
        </w:numPr>
        <w:spacing w:after="18" w:line="215"/>
      </w:pPr>
      <w:r>
        <w:rPr>
          <w:b/>
          <w:bCs/>
          <w:sz w:val="16"/>
          <w:szCs w:val="16"/>
        </w:rPr>
        <w:t xml:space="preserve">Thesis [3]</w:t>
      </w:r>
      <w:r>
        <w:rPr>
          <w:sz w:val="16"/>
          <w:szCs w:val="16"/>
        </w:rPr>
        <w:t xml:space="preserve"> = defensible claim, NOT just restatement. Place at end of intro OR conclusion.</w:t>
      </w:r>
    </w:p>
    <w:p>
      <w:pPr>
        <w:pStyle w:val="ListParagraph"/>
        <w:numPr>
          <w:ilvl w:val="0"/>
          <w:numId w:val="2"/>
        </w:numPr>
        <w:spacing w:after="18" w:line="215"/>
      </w:pPr>
      <w:r>
        <w:rPr>
          <w:b/>
          <w:bCs/>
          <w:sz w:val="16"/>
          <w:szCs w:val="16"/>
        </w:rPr>
        <w:t xml:space="preserve">Contextualization [3]</w:t>
      </w:r>
      <w:r>
        <w:rPr>
          <w:sz w:val="16"/>
          <w:szCs w:val="16"/>
        </w:rPr>
        <w:t xml:space="preserve"> = 2-3 sentences setting up the broader era BEFORE/around the prompt window. Don't just restate the prompt.</w:t>
      </w:r>
    </w:p>
    <w:p>
      <w:pPr>
        <w:pStyle w:val="ListParagraph"/>
        <w:numPr>
          <w:ilvl w:val="0"/>
          <w:numId w:val="2"/>
        </w:numPr>
        <w:spacing w:after="18" w:line="215"/>
      </w:pPr>
      <w:r>
        <w:rPr>
          <w:b/>
          <w:bCs/>
          <w:sz w:val="16"/>
          <w:szCs w:val="16"/>
        </w:rPr>
        <w:t xml:space="preserve">Document use [3]/[4]</w:t>
      </w:r>
      <w:r>
        <w:rPr>
          <w:sz w:val="16"/>
          <w:szCs w:val="16"/>
        </w:rPr>
        <w:t xml:space="preserve">: USE 4 docs minimally → use 6 to SUPPORT thesis (not just describe). Quote/paraphrase + name the doc.</w:t>
      </w:r>
    </w:p>
    <w:p>
      <w:pPr>
        <w:pStyle w:val="ListParagraph"/>
        <w:numPr>
          <w:ilvl w:val="0"/>
          <w:numId w:val="2"/>
        </w:numPr>
        <w:spacing w:after="18" w:line="215"/>
      </w:pPr>
      <w:r>
        <w:rPr>
          <w:b/>
          <w:bCs/>
          <w:sz w:val="16"/>
          <w:szCs w:val="16"/>
        </w:rPr>
        <w:t xml:space="preserve">Outside evidence [3]/[4]</w:t>
      </w:r>
      <w:r>
        <w:rPr>
          <w:sz w:val="16"/>
          <w:szCs w:val="16"/>
        </w:rPr>
        <w:t xml:space="preserve"> = something specific NOT in any document. One named person, event, law.</w:t>
      </w:r>
    </w:p>
    <w:p>
      <w:pPr>
        <w:pStyle w:val="ListParagraph"/>
        <w:numPr>
          <w:ilvl w:val="0"/>
          <w:numId w:val="2"/>
        </w:numPr>
        <w:spacing w:after="18" w:line="215"/>
      </w:pPr>
      <w:r>
        <w:rPr>
          <w:b/>
          <w:bCs/>
          <w:sz w:val="16"/>
          <w:szCs w:val="16"/>
        </w:rPr>
        <w:t xml:space="preserve">Sourcing (HIPP) [4]</w:t>
      </w:r>
      <w:r>
        <w:rPr>
          <w:sz w:val="16"/>
          <w:szCs w:val="16"/>
        </w:rPr>
        <w:t xml:space="preserve"> = for ≥2 docs, explain HOW one of: </w:t>
      </w:r>
      <w:r>
        <w:rPr>
          <w:b/>
          <w:bCs/>
          <w:sz w:val="16"/>
          <w:szCs w:val="16"/>
        </w:rPr>
        <w:t xml:space="preserve">H</w:t>
      </w:r>
      <w:r>
        <w:rPr>
          <w:sz w:val="16"/>
          <w:szCs w:val="16"/>
        </w:rPr>
        <w:t xml:space="preserve">istorical situation, </w:t>
      </w:r>
      <w:r>
        <w:rPr>
          <w:b/>
          <w:bCs/>
          <w:sz w:val="16"/>
          <w:szCs w:val="16"/>
        </w:rPr>
        <w:t xml:space="preserve">I</w:t>
      </w:r>
      <w:r>
        <w:rPr>
          <w:sz w:val="16"/>
          <w:szCs w:val="16"/>
        </w:rPr>
        <w:t xml:space="preserve">ntended audience, </w:t>
      </w:r>
      <w:r>
        <w:rPr>
          <w:b/>
          <w:bCs/>
          <w:sz w:val="16"/>
          <w:szCs w:val="16"/>
        </w:rPr>
        <w:t xml:space="preserve">P</w:t>
      </w:r>
      <w:r>
        <w:rPr>
          <w:sz w:val="16"/>
          <w:szCs w:val="16"/>
        </w:rPr>
        <w:t xml:space="preserve">oint of view, </w:t>
      </w:r>
      <w:r>
        <w:rPr>
          <w:b/>
          <w:bCs/>
          <w:sz w:val="16"/>
          <w:szCs w:val="16"/>
        </w:rPr>
        <w:t xml:space="preserve">P</w:t>
      </w:r>
      <w:r>
        <w:rPr>
          <w:sz w:val="16"/>
          <w:szCs w:val="16"/>
        </w:rPr>
        <w:t xml:space="preserve">urpose affects what the document says.</w:t>
      </w:r>
    </w:p>
    <w:p>
      <w:pPr>
        <w:pStyle w:val="ListParagraph"/>
        <w:numPr>
          <w:ilvl w:val="0"/>
          <w:numId w:val="2"/>
        </w:numPr>
        <w:spacing w:after="18" w:line="215"/>
      </w:pPr>
      <w:r>
        <w:rPr>
          <w:b/>
          <w:bCs/>
          <w:sz w:val="16"/>
          <w:szCs w:val="16"/>
        </w:rPr>
        <w:t xml:space="preserve">Complex understanding [5]</w:t>
      </w:r>
      <w:r>
        <w:rPr>
          <w:sz w:val="16"/>
          <w:szCs w:val="16"/>
        </w:rPr>
        <w:t xml:space="preserve"> = nuance, multiple causes, counter-evidence, modification of thesis. Hardest point.</w:t>
      </w:r>
    </w:p>
    <w:p>
      <w:pPr>
        <w:pBdr>
          <w:bottom w:val="single" w:color="8E1538" w:sz="8" w:space="1"/>
        </w:pBdr>
        <w:spacing w:after="18" w:before="50"/>
      </w:pPr>
      <w:r>
        <w:rPr>
          <w:b/>
          <w:bCs/>
          <w:color w:val="8E1538"/>
          <w:sz w:val="18"/>
          <w:szCs w:val="18"/>
        </w:rPr>
        <w:t xml:space="preserve">The LEQ — choice of 3 prompts [4]/[5]</w:t>
      </w:r>
    </w:p>
    <w:p>
      <w:pPr>
        <w:spacing w:after="22" w:line="215"/>
      </w:pPr>
      <w:r>
        <w:rPr>
          <w:sz w:val="16"/>
          <w:szCs w:val="16"/>
        </w:rPr>
        <w:t xml:space="preserve">LEQ gives 3 prompt options spanning different periods (e.g., one each from periods 3-5, 5-7, 7-9). </w:t>
      </w:r>
      <w:r>
        <w:rPr>
          <w:b/>
          <w:bCs/>
          <w:sz w:val="16"/>
          <w:szCs w:val="16"/>
        </w:rPr>
        <w:t xml:space="preserve">Pick the one with the strongest specific evidence in your memory</w:t>
      </w:r>
      <w:r>
        <w:rPr>
          <w:sz w:val="16"/>
          <w:szCs w:val="16"/>
        </w:rPr>
        <w:t xml:space="preserve"> — not the one that sounds easiest abstractly.</w:t>
      </w:r>
    </w:p>
    <w:p>
      <w:pPr>
        <w:pStyle w:val="ListParagraph"/>
        <w:numPr>
          <w:ilvl w:val="0"/>
          <w:numId w:val="2"/>
        </w:numPr>
        <w:spacing w:after="18" w:line="215"/>
      </w:pPr>
      <w:r>
        <w:rPr>
          <w:b/>
          <w:bCs/>
          <w:sz w:val="16"/>
          <w:szCs w:val="16"/>
        </w:rPr>
        <w:t xml:space="preserve">[4] LEQ thesis</w:t>
      </w:r>
      <w:r>
        <w:rPr>
          <w:sz w:val="16"/>
          <w:szCs w:val="16"/>
        </w:rPr>
        <w:t xml:space="preserve"> = same defensible claim format as DBQ. Compare/contrast or cause/effect or change/continuity prompts.</w:t>
      </w:r>
    </w:p>
    <w:p>
      <w:pPr>
        <w:pStyle w:val="ListParagraph"/>
        <w:numPr>
          <w:ilvl w:val="0"/>
          <w:numId w:val="2"/>
        </w:numPr>
        <w:spacing w:after="18" w:line="215"/>
      </w:pPr>
      <w:r>
        <w:rPr>
          <w:b/>
          <w:bCs/>
          <w:sz w:val="16"/>
          <w:szCs w:val="16"/>
        </w:rPr>
        <w:t xml:space="preserve">[5] Complex understanding LEQ tactics</w:t>
      </w:r>
      <w:r>
        <w:rPr>
          <w:sz w:val="16"/>
          <w:szCs w:val="16"/>
        </w:rPr>
        <w:t xml:space="preserve">: trace continuity AND change; analyze multiple causes; address counter-claim explicitly.</w:t>
      </w:r>
    </w:p>
    <w:p>
      <w:pPr>
        <w:pBdr>
          <w:bottom w:val="single" w:color="8E1538" w:sz="8" w:space="1"/>
        </w:pBdr>
        <w:spacing w:after="18" w:before="50"/>
      </w:pPr>
      <w:r>
        <w:rPr>
          <w:b/>
          <w:bCs/>
          <w:color w:val="8E1538"/>
          <w:sz w:val="18"/>
          <w:szCs w:val="18"/>
        </w:rPr>
        <w:t xml:space="preserve">DBQ Document Sourcing — HIPP examples [4]/[5]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565C0" w:sz="4"/>
              <w:left w:val="single" w:color="1565C0" w:sz="16"/>
              <w:bottom w:val="single" w:color="1565C0" w:sz="4"/>
              <w:right w:val="single" w:color="1565C0" w:sz="4"/>
            </w:tcBorders>
            <w:shd w:fill="E8F1FB" w:val="clear"/>
            <w:tcMar>
              <w:top w:type="dxa" w:w="60"/>
              <w:left w:type="dxa" w:w="160"/>
              <w:bottom w:type="dxa" w:w="60"/>
              <w:right w:type="dxa" w:w="160"/>
            </w:tcMar>
          </w:tcPr>
          <w:p>
            <w:pPr>
              <w:spacing w:after="0"/>
            </w:pPr>
            <w:r>
              <w:rPr>
                <w:rFonts w:ascii="Consolas" w:cs="Consolas" w:eastAsia="Consolas" w:hAnsi="Consolas"/>
                <w:sz w:val="16"/>
                <w:szCs w:val="16"/>
              </w:rPr>
              <w:t xml:space="preserve">  EXAMPLE: Document is a 1893 Frederick Jackson Turner essay.</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H — Historical situation:</w:t>
            </w:r>
          </w:p>
          <w:p>
            <w:pPr>
              <w:spacing w:after="0"/>
            </w:pPr>
            <w:r>
              <w:rPr>
                <w:rFonts w:ascii="Consolas" w:cs="Consolas" w:eastAsia="Consolas" w:hAnsi="Consolas"/>
                <w:sz w:val="16"/>
                <w:szCs w:val="16"/>
              </w:rPr>
              <w:t xml:space="preserve">    "Written just after the 1890 Census declared the frontier closed,"</w:t>
            </w:r>
          </w:p>
          <w:p>
            <w:pPr>
              <w:spacing w:after="0"/>
            </w:pPr>
            <w:r>
              <w:rPr>
                <w:rFonts w:ascii="Consolas" w:cs="Consolas" w:eastAsia="Consolas" w:hAnsi="Consolas"/>
                <w:sz w:val="16"/>
                <w:szCs w:val="16"/>
              </w:rPr>
              <w:t xml:space="preserve">    "and during economic depression — Turner's anxiety reflects the era."</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I — Intended audience:</w:t>
            </w:r>
          </w:p>
          <w:p>
            <w:pPr>
              <w:spacing w:after="0"/>
            </w:pPr>
            <w:r>
              <w:rPr>
                <w:rFonts w:ascii="Consolas" w:cs="Consolas" w:eastAsia="Consolas" w:hAnsi="Consolas"/>
                <w:sz w:val="16"/>
                <w:szCs w:val="16"/>
              </w:rPr>
              <w:t xml:space="preserve">    "Academic historians at the World's Fair — Turner shaped how a generation"</w:t>
            </w:r>
          </w:p>
          <w:p>
            <w:pPr>
              <w:spacing w:after="0"/>
            </w:pPr>
            <w:r>
              <w:rPr>
                <w:rFonts w:ascii="Consolas" w:cs="Consolas" w:eastAsia="Consolas" w:hAnsi="Consolas"/>
                <w:sz w:val="16"/>
                <w:szCs w:val="16"/>
              </w:rPr>
              <w:t xml:space="preserve">    "of historians interpreted the American character."</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P — Point of view:</w:t>
            </w:r>
          </w:p>
          <w:p>
            <w:pPr>
              <w:spacing w:after="0"/>
            </w:pPr>
            <w:r>
              <w:rPr>
                <w:rFonts w:ascii="Consolas" w:cs="Consolas" w:eastAsia="Consolas" w:hAnsi="Consolas"/>
                <w:sz w:val="16"/>
                <w:szCs w:val="16"/>
              </w:rPr>
              <w:t xml:space="preserve">    "Turner, a Wisconsin academic, romanticized the frontier and ignored"</w:t>
            </w:r>
          </w:p>
          <w:p>
            <w:pPr>
              <w:spacing w:after="0"/>
            </w:pPr>
            <w:r>
              <w:rPr>
                <w:rFonts w:ascii="Consolas" w:cs="Consolas" w:eastAsia="Consolas" w:hAnsi="Consolas"/>
                <w:sz w:val="16"/>
                <w:szCs w:val="16"/>
              </w:rPr>
              <w:t xml:space="preserve">    "Native Americans, Mexicans, and women — limiting his thesis's accuracy."</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P — Purpose:</w:t>
            </w:r>
          </w:p>
          <w:p>
            <w:pPr>
              <w:spacing w:after="0"/>
            </w:pPr>
            <w:r>
              <w:rPr>
                <w:rFonts w:ascii="Consolas" w:cs="Consolas" w:eastAsia="Consolas" w:hAnsi="Consolas"/>
                <w:sz w:val="16"/>
                <w:szCs w:val="16"/>
              </w:rPr>
              <w:t xml:space="preserve">    "Turner aimed to define a uniquely American identity at a moment of"</w:t>
            </w:r>
          </w:p>
          <w:p>
            <w:pPr>
              <w:spacing w:after="0"/>
            </w:pPr>
            <w:r>
              <w:rPr>
                <w:rFonts w:ascii="Consolas" w:cs="Consolas" w:eastAsia="Consolas" w:hAnsi="Consolas"/>
                <w:sz w:val="16"/>
                <w:szCs w:val="16"/>
              </w:rPr>
              <w:t xml:space="preserve">    "national anxiety, justifying continued expansion."</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288D1" w:sz="4"/>
              <w:left w:val="single" w:color="0288D1" w:sz="16"/>
              <w:bottom w:val="single" w:color="0288D1" w:sz="4"/>
              <w:right w:val="single" w:color="0288D1" w:sz="4"/>
            </w:tcBorders>
            <w:shd w:fill="E1F5FE" w:val="clear"/>
            <w:tcMar>
              <w:top w:type="dxa" w:w="40"/>
              <w:left w:type="dxa" w:w="140"/>
              <w:bottom w:type="dxa" w:w="40"/>
              <w:right w:type="dxa" w:w="140"/>
            </w:tcMar>
          </w:tcPr>
          <w:p>
            <w:pPr>
              <w:spacing w:after="0"/>
            </w:pPr>
            <w:r>
              <w:rPr>
                <w:b/>
                <w:bCs/>
                <w:color w:val="01579B"/>
                <w:sz w:val="16"/>
                <w:szCs w:val="16"/>
              </w:rPr>
              <w:t xml:space="preserve">KEY INSIGHT  </w:t>
            </w:r>
            <w:r>
              <w:rPr>
                <w:b/>
                <w:bCs/>
                <w:sz w:val="16"/>
                <w:szCs w:val="16"/>
              </w:rPr>
              <w:t xml:space="preserve">[4] Pick ONE of HIPP per document, not all 4.</w:t>
            </w:r>
            <w:r>
              <w:rPr>
                <w:sz w:val="16"/>
                <w:szCs w:val="16"/>
              </w:rPr>
              <w:t xml:space="preserve"> Make it explicit: "Because the author was [P]..." or "Given the [H]...". Two sourced documents = the sourcing point.</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455A64" w:sz="12"/>
              <w:left w:val="single" w:color="455A64" w:sz="12"/>
              <w:bottom w:val="single" w:color="455A64" w:sz="12"/>
              <w:right w:val="single" w:color="455A64" w:sz="12"/>
            </w:tcBorders>
            <w:shd w:fill="455A64" w:val="clear"/>
            <w:tcMar>
              <w:top w:type="dxa" w:w="50"/>
              <w:left w:type="dxa" w:w="160"/>
              <w:bottom w:type="dxa" w:w="50"/>
              <w:right w:type="dxa" w:w="160"/>
            </w:tcMar>
          </w:tcPr>
          <w:p>
            <w:pPr>
              <w:spacing w:after="0"/>
              <w:jc w:val="center"/>
            </w:pPr>
            <w:r>
              <w:rPr>
                <w:b/>
                <w:bCs/>
                <w:color w:val="FFFFFF"/>
                <w:sz w:val="21"/>
                <w:szCs w:val="21"/>
              </w:rPr>
              <w:t xml:space="preserve">PAGE 10  </w:t>
            </w:r>
            <w:r>
              <w:rPr>
                <w:b/>
                <w:bCs/>
                <w:color w:val="FFFFFF"/>
                <w:sz w:val="22"/>
                <w:szCs w:val="22"/>
              </w:rPr>
              <w:t xml:space="preserve">│  SCORE LADDER · TIER CHECKLISTS · THE ONE THING</w:t>
            </w:r>
          </w:p>
        </w:tc>
      </w:tr>
    </w:tbl>
    <w:p>
      <w:pPr>
        <w:pBdr>
          <w:bottom w:val="single" w:color="455A64" w:sz="8" w:space="1"/>
        </w:pBdr>
        <w:spacing w:after="18" w:before="50"/>
      </w:pPr>
      <w:r>
        <w:rPr>
          <w:b/>
          <w:bCs/>
          <w:color w:val="455A64"/>
          <w:sz w:val="18"/>
          <w:szCs w:val="18"/>
        </w:rPr>
        <w:t xml:space="preserve">THE SCORE LADDER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BFBFBF" w:sz="4"/>
              <w:left w:val="single" w:color="BFBFBF" w:sz="4"/>
              <w:bottom w:val="single" w:color="BFBFBF" w:sz="4"/>
              <w:right w:val="single" w:color="BFBFBF" w:sz="4"/>
            </w:tcBorders>
            <w:shd w:fill="E8EAF6" w:val="clear"/>
            <w:tcMar>
              <w:top w:type="dxa" w:w="12"/>
              <w:left w:type="dxa" w:w="80"/>
              <w:bottom w:type="dxa" w:w="12"/>
              <w:right w:type="dxa" w:w="80"/>
            </w:tcMar>
          </w:tcPr>
          <w:p>
            <w:pPr>
              <w:spacing w:after="0"/>
            </w:pPr>
            <w:r>
              <w:rPr>
                <w:b/>
                <w:bCs/>
                <w:sz w:val="16"/>
                <w:szCs w:val="16"/>
              </w:rPr>
              <w:t xml:space="preserve">For a 3 (Pass)</w:t>
            </w:r>
          </w:p>
        </w:tc>
        <w:tc>
          <w:tcPr>
            <w:tcW w:type="dxa" w:w="3360"/>
            <w:tcBorders>
              <w:top w:val="single" w:color="BFBFBF" w:sz="4"/>
              <w:left w:val="single" w:color="BFBFBF" w:sz="4"/>
              <w:bottom w:val="single" w:color="BFBFBF" w:sz="4"/>
              <w:right w:val="single" w:color="BFBFBF" w:sz="4"/>
            </w:tcBorders>
            <w:shd w:fill="E8EAF6" w:val="clear"/>
            <w:tcMar>
              <w:top w:type="dxa" w:w="12"/>
              <w:left w:type="dxa" w:w="80"/>
              <w:bottom w:type="dxa" w:w="12"/>
              <w:right w:type="dxa" w:w="80"/>
            </w:tcMar>
          </w:tcPr>
          <w:p>
            <w:pPr>
              <w:spacing w:after="0"/>
            </w:pPr>
            <w:r>
              <w:rPr>
                <w:b/>
                <w:bCs/>
                <w:sz w:val="16"/>
                <w:szCs w:val="16"/>
              </w:rPr>
              <w:t xml:space="preserve">For a 4</w:t>
            </w:r>
          </w:p>
        </w:tc>
        <w:tc>
          <w:tcPr>
            <w:tcW w:type="dxa" w:w="3360"/>
            <w:tcBorders>
              <w:top w:val="single" w:color="BFBFBF" w:sz="4"/>
              <w:left w:val="single" w:color="BFBFBF" w:sz="4"/>
              <w:bottom w:val="single" w:color="BFBFBF" w:sz="4"/>
              <w:right w:val="single" w:color="BFBFBF" w:sz="4"/>
            </w:tcBorders>
            <w:shd w:fill="E8EAF6" w:val="clear"/>
            <w:tcMar>
              <w:top w:type="dxa" w:w="12"/>
              <w:left w:type="dxa" w:w="80"/>
              <w:bottom w:type="dxa" w:w="12"/>
              <w:right w:type="dxa" w:w="80"/>
            </w:tcMar>
          </w:tcPr>
          <w:p>
            <w:pPr>
              <w:spacing w:after="0"/>
            </w:pPr>
            <w:r>
              <w:rPr>
                <w:b/>
                <w:bCs/>
                <w:sz w:val="16"/>
                <w:szCs w:val="16"/>
              </w:rPr>
              <w:t xml:space="preserve">For a 5</w:t>
            </w:r>
          </w:p>
        </w:tc>
      </w:tr>
      <w:tr>
        <w:tc>
          <w:tcPr>
            <w:tcW w:type="dxa" w:w="336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MCQ: </w:t>
            </w:r>
            <w:r>
              <w:rPr>
                <w:b/>
                <w:bCs/>
                <w:sz w:val="16"/>
                <w:szCs w:val="16"/>
              </w:rPr>
              <w:t xml:space="preserve">28-32 / 55</w:t>
            </w:r>
          </w:p>
        </w:tc>
        <w:tc>
          <w:tcPr>
            <w:tcW w:type="dxa" w:w="336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MCQ: </w:t>
            </w:r>
            <w:r>
              <w:rPr>
                <w:b/>
                <w:bCs/>
                <w:sz w:val="16"/>
                <w:szCs w:val="16"/>
              </w:rPr>
              <w:t xml:space="preserve">36-40 / 55</w:t>
            </w:r>
          </w:p>
        </w:tc>
        <w:tc>
          <w:tcPr>
            <w:tcW w:type="dxa" w:w="336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MCQ: </w:t>
            </w:r>
            <w:r>
              <w:rPr>
                <w:b/>
                <w:bCs/>
                <w:sz w:val="16"/>
                <w:szCs w:val="16"/>
              </w:rPr>
              <w:t xml:space="preserve">44-48 / 55</w:t>
            </w:r>
          </w:p>
        </w:tc>
      </w:tr>
      <w:tr>
        <w:tc>
          <w:tcPr>
            <w:tcW w:type="dxa" w:w="336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SAQ: 5-6/9 (one solid sentence per part)</w:t>
            </w:r>
          </w:p>
        </w:tc>
        <w:tc>
          <w:tcPr>
            <w:tcW w:type="dxa" w:w="336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SAQ: 7/9 (specific evidence each part)</w:t>
            </w:r>
          </w:p>
        </w:tc>
        <w:tc>
          <w:tcPr>
            <w:tcW w:type="dxa" w:w="336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SAQ: 8-9/9 (every part nailed)</w:t>
            </w:r>
          </w:p>
        </w:tc>
      </w:tr>
      <w:tr>
        <w:tc>
          <w:tcPr>
            <w:tcW w:type="dxa" w:w="336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DBQ: thesis + 4 docs + simple context.</w:t>
            </w:r>
          </w:p>
        </w:tc>
        <w:tc>
          <w:tcPr>
            <w:tcW w:type="dxa" w:w="336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DBQ: thesis + 6 docs + 1 outside ev. + 2 sourcing.</w:t>
            </w:r>
          </w:p>
        </w:tc>
        <w:tc>
          <w:tcPr>
            <w:tcW w:type="dxa" w:w="336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DBQ: all 7 incl. complex understanding.</w:t>
            </w:r>
          </w:p>
        </w:tc>
      </w:tr>
      <w:tr>
        <w:tc>
          <w:tcPr>
            <w:tcW w:type="dxa" w:w="336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LEQ: thesis + 2 evidence + simple structure.</w:t>
            </w:r>
          </w:p>
        </w:tc>
        <w:tc>
          <w:tcPr>
            <w:tcW w:type="dxa" w:w="336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LEQ: thesis + reasoning + multiple specifics.</w:t>
            </w:r>
          </w:p>
        </w:tc>
        <w:tc>
          <w:tcPr>
            <w:tcW w:type="dxa" w:w="3360"/>
            <w:tcBorders>
              <w:top w:val="single" w:color="BFBFBF" w:sz="4"/>
              <w:left w:val="single" w:color="BFBFBF" w:sz="4"/>
              <w:bottom w:val="single" w:color="BFBFBF" w:sz="4"/>
              <w:right w:val="single" w:color="BFBFBF" w:sz="4"/>
            </w:tcBorders>
            <w:shd w:fill="F4F6FA" w:val="clear"/>
            <w:tcMar>
              <w:top w:type="dxa" w:w="10"/>
              <w:left w:type="dxa" w:w="80"/>
              <w:bottom w:type="dxa" w:w="10"/>
              <w:right w:type="dxa" w:w="80"/>
            </w:tcMar>
          </w:tcPr>
          <w:p>
            <w:pPr>
              <w:spacing w:after="0"/>
            </w:pPr>
            <w:r>
              <w:rPr>
                <w:sz w:val="16"/>
                <w:szCs w:val="16"/>
              </w:rPr>
              <w:t xml:space="preserve">LEQ: complex understanding (counter-claim, nuance).</w:t>
            </w:r>
          </w:p>
        </w:tc>
      </w:tr>
      <w:tr>
        <w:tc>
          <w:tcPr>
            <w:tcW w:type="dxa" w:w="336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Know 9 period overviews + key dates.</w:t>
            </w:r>
          </w:p>
        </w:tc>
        <w:tc>
          <w:tcPr>
            <w:tcW w:type="dxa" w:w="336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Add: 7 themes + sourcing (HIPP) + change-over-time.</w:t>
            </w:r>
          </w:p>
        </w:tc>
        <w:tc>
          <w:tcPr>
            <w:tcW w:type="dxa" w:w="3360"/>
            <w:tcBorders>
              <w:top w:val="single" w:color="BFBFBF" w:sz="4"/>
              <w:left w:val="single" w:color="BFBFBF" w:sz="4"/>
              <w:bottom w:val="single" w:color="BFBFBF" w:sz="4"/>
              <w:right w:val="single" w:color="BFBFBF" w:sz="4"/>
            </w:tcBorders>
            <w:tcMar>
              <w:top w:type="dxa" w:w="10"/>
              <w:left w:type="dxa" w:w="80"/>
              <w:bottom w:type="dxa" w:w="10"/>
              <w:right w:type="dxa" w:w="80"/>
            </w:tcMar>
          </w:tcPr>
          <w:p>
            <w:pPr>
              <w:spacing w:after="0"/>
            </w:pPr>
            <w:r>
              <w:rPr>
                <w:sz w:val="16"/>
                <w:szCs w:val="16"/>
              </w:rPr>
              <w:t xml:space="preserve">Add: continuity-vs-change threads + historiographical nuance.</w:t>
            </w:r>
          </w:p>
        </w:tc>
      </w:tr>
    </w:tbl>
    <w:p>
      <w:pPr>
        <w:pBdr>
          <w:bottom w:val="single" w:color="455A64" w:sz="8" w:space="1"/>
        </w:pBdr>
        <w:spacing w:after="18" w:before="50"/>
      </w:pPr>
      <w:r>
        <w:rPr>
          <w:b/>
          <w:bCs/>
          <w:color w:val="455A64"/>
          <w:sz w:val="18"/>
          <w:szCs w:val="18"/>
        </w:rPr>
        <w:t xml:space="preserve">TIER-SPECIFIC TEST-DAY CHECKLISTS</w:t>
      </w:r>
    </w:p>
    <w:p>
      <w:pPr>
        <w:spacing w:after="22" w:line="215"/>
      </w:pPr>
      <w:r>
        <w:rPr>
          <w:b/>
          <w:bCs/>
          <w:sz w:val="16"/>
          <w:szCs w:val="16"/>
        </w:rPr>
        <w:t xml:space="preserve">For a 3 — focus only on these:</w:t>
      </w:r>
    </w:p>
    <w:p>
      <w:pPr>
        <w:pStyle w:val="ListParagraph"/>
        <w:numPr>
          <w:ilvl w:val="0"/>
          <w:numId w:val="2"/>
        </w:numPr>
        <w:spacing w:after="18" w:line="215"/>
      </w:pPr>
      <w:r>
        <w:rPr>
          <w:sz w:val="16"/>
          <w:szCs w:val="16"/>
        </w:rPr>
        <w:t xml:space="preserve">✓ MCQ: 28+ correct.</w:t>
      </w:r>
    </w:p>
    <w:p>
      <w:pPr>
        <w:pStyle w:val="ListParagraph"/>
        <w:numPr>
          <w:ilvl w:val="0"/>
          <w:numId w:val="2"/>
        </w:numPr>
        <w:spacing w:after="18" w:line="215"/>
      </w:pPr>
      <w:r>
        <w:rPr>
          <w:sz w:val="16"/>
          <w:szCs w:val="16"/>
        </w:rPr>
        <w:t xml:space="preserve">✓ SAQ: 1 sentence claim + 1 specific fact + 1 elaboration per part — every time.</w:t>
      </w:r>
    </w:p>
    <w:p>
      <w:pPr>
        <w:pStyle w:val="ListParagraph"/>
        <w:numPr>
          <w:ilvl w:val="0"/>
          <w:numId w:val="2"/>
        </w:numPr>
        <w:spacing w:after="18" w:line="215"/>
      </w:pPr>
      <w:r>
        <w:rPr>
          <w:sz w:val="16"/>
          <w:szCs w:val="16"/>
        </w:rPr>
        <w:t xml:space="preserve">✓ Know the 9 period names + key turning points.</w:t>
      </w:r>
    </w:p>
    <w:p>
      <w:pPr>
        <w:pStyle w:val="ListParagraph"/>
        <w:numPr>
          <w:ilvl w:val="0"/>
          <w:numId w:val="2"/>
        </w:numPr>
        <w:spacing w:after="18" w:line="215"/>
      </w:pPr>
      <w:r>
        <w:rPr>
          <w:sz w:val="16"/>
          <w:szCs w:val="16"/>
        </w:rPr>
        <w:t xml:space="preserve">✓ DBQ: at least thesis + use 4 docs + simple context.</w:t>
      </w:r>
    </w:p>
    <w:p>
      <w:pPr>
        <w:pStyle w:val="ListParagraph"/>
        <w:numPr>
          <w:ilvl w:val="0"/>
          <w:numId w:val="2"/>
        </w:numPr>
        <w:spacing w:after="18" w:line="215"/>
      </w:pPr>
      <w:r>
        <w:rPr>
          <w:sz w:val="16"/>
          <w:szCs w:val="16"/>
        </w:rPr>
        <w:t xml:space="preserve">✓ Write in past tense.</w:t>
      </w:r>
    </w:p>
    <w:p>
      <w:pPr>
        <w:spacing w:after="22" w:line="215"/>
      </w:pPr>
      <w:r>
        <w:rPr>
          <w:b/>
          <w:bCs/>
          <w:sz w:val="16"/>
          <w:szCs w:val="16"/>
        </w:rPr>
        <w:t xml:space="preserve">For a 4 — add these on top:</w:t>
      </w:r>
    </w:p>
    <w:p>
      <w:pPr>
        <w:pStyle w:val="ListParagraph"/>
        <w:numPr>
          <w:ilvl w:val="0"/>
          <w:numId w:val="2"/>
        </w:numPr>
        <w:spacing w:after="18" w:line="215"/>
      </w:pPr>
      <w:r>
        <w:rPr>
          <w:sz w:val="16"/>
          <w:szCs w:val="16"/>
        </w:rPr>
        <w:t xml:space="preserve">✓ MCQ: 36+ correct.</w:t>
      </w:r>
    </w:p>
    <w:p>
      <w:pPr>
        <w:pStyle w:val="ListParagraph"/>
        <w:numPr>
          <w:ilvl w:val="0"/>
          <w:numId w:val="2"/>
        </w:numPr>
        <w:spacing w:after="18" w:line="215"/>
      </w:pPr>
      <w:r>
        <w:rPr>
          <w:sz w:val="16"/>
          <w:szCs w:val="16"/>
        </w:rPr>
        <w:t xml:space="preserve">✓ DBQ uses 6+ docs to ARGUE (not just describe), with 1 outside evidence + 2 HIPP sourcing.</w:t>
      </w:r>
    </w:p>
    <w:p>
      <w:pPr>
        <w:pStyle w:val="ListParagraph"/>
        <w:numPr>
          <w:ilvl w:val="0"/>
          <w:numId w:val="2"/>
        </w:numPr>
        <w:spacing w:after="18" w:line="215"/>
      </w:pPr>
      <w:r>
        <w:rPr>
          <w:sz w:val="16"/>
          <w:szCs w:val="16"/>
        </w:rPr>
        <w:t xml:space="preserve">✓ Tag every claim with one of NAT-WXT-GEO-MIG-PCE-WOR-ARC.</w:t>
      </w:r>
    </w:p>
    <w:p>
      <w:pPr>
        <w:pStyle w:val="ListParagraph"/>
        <w:numPr>
          <w:ilvl w:val="0"/>
          <w:numId w:val="2"/>
        </w:numPr>
        <w:spacing w:after="18" w:line="215"/>
      </w:pPr>
      <w:r>
        <w:rPr>
          <w:sz w:val="16"/>
          <w:szCs w:val="16"/>
        </w:rPr>
        <w:t xml:space="preserve">✓ Name turning points by date (1763, 1776, 1787, 1865, 1898, 1929, 1945, 1989).</w:t>
      </w:r>
    </w:p>
    <w:p>
      <w:pPr>
        <w:spacing w:after="22" w:line="215"/>
      </w:pPr>
      <w:r>
        <w:rPr>
          <w:b/>
          <w:bCs/>
          <w:sz w:val="16"/>
          <w:szCs w:val="16"/>
        </w:rPr>
        <w:t xml:space="preserve">For a 5 — add these on top:</w:t>
      </w:r>
    </w:p>
    <w:p>
      <w:pPr>
        <w:pStyle w:val="ListParagraph"/>
        <w:numPr>
          <w:ilvl w:val="0"/>
          <w:numId w:val="2"/>
        </w:numPr>
        <w:spacing w:after="18" w:line="215"/>
      </w:pPr>
      <w:r>
        <w:rPr>
          <w:sz w:val="16"/>
          <w:szCs w:val="16"/>
        </w:rPr>
        <w:t xml:space="preserve">✓ MCQ: 44+ correct.</w:t>
      </w:r>
    </w:p>
    <w:p>
      <w:pPr>
        <w:pStyle w:val="ListParagraph"/>
        <w:numPr>
          <w:ilvl w:val="0"/>
          <w:numId w:val="2"/>
        </w:numPr>
        <w:spacing w:after="18" w:line="215"/>
      </w:pPr>
      <w:r>
        <w:rPr>
          <w:sz w:val="16"/>
          <w:szCs w:val="16"/>
        </w:rPr>
        <w:t xml:space="preserve">✓ Complex understanding on DBQ + LEQ (counter-claim, multiple causes, nuance, qualification).</w:t>
      </w:r>
    </w:p>
    <w:p>
      <w:pPr>
        <w:pStyle w:val="ListParagraph"/>
        <w:numPr>
          <w:ilvl w:val="0"/>
          <w:numId w:val="2"/>
        </w:numPr>
        <w:spacing w:after="18" w:line="215"/>
      </w:pPr>
      <w:r>
        <w:rPr>
          <w:sz w:val="16"/>
          <w:szCs w:val="16"/>
        </w:rPr>
        <w:t xml:space="preserve">✓ Discuss continuities AND changes across periods.</w:t>
      </w:r>
    </w:p>
    <w:p>
      <w:pPr>
        <w:pStyle w:val="ListParagraph"/>
        <w:numPr>
          <w:ilvl w:val="0"/>
          <w:numId w:val="2"/>
        </w:numPr>
        <w:spacing w:after="18" w:line="215"/>
      </w:pPr>
      <w:r>
        <w:rPr>
          <w:sz w:val="16"/>
          <w:szCs w:val="16"/>
        </w:rPr>
        <w:t xml:space="preserve">✓ Use "Reconstruction = unfinished revolution" or similar period-spanning thesis when relevant.</w:t>
      </w:r>
    </w:p>
    <w:p>
      <w:pPr>
        <w:pStyle w:val="ListParagraph"/>
        <w:numPr>
          <w:ilvl w:val="0"/>
          <w:numId w:val="2"/>
        </w:numPr>
        <w:spacing w:after="18" w:line="215"/>
      </w:pPr>
      <w:r>
        <w:rPr>
          <w:sz w:val="16"/>
          <w:szCs w:val="16"/>
        </w:rPr>
        <w:t xml:space="preserve">✓ Acknowledge competing historical interpretations.</w:t>
      </w:r>
    </w:p>
    <w:p>
      <w:pPr>
        <w:spacing w:after="22" w:line="215"/>
      </w:pPr>
      <w:r>
        <w:rPr>
          <w:b/>
          <w:bCs/>
          <w:sz w:val="16"/>
          <w:szCs w:val="16"/>
        </w:rPr>
        <w:t xml:space="preserve">THE ONE THING THAT MATTERS MOST [3][4][5]: ARGUE WITH SPECIFIC NAMED EVIDENCE.</w:t>
      </w:r>
      <w:r>
        <w:rPr>
          <w:sz w:val="16"/>
          <w:szCs w:val="16"/>
        </w:rPr>
        <w:t xml:space="preserve"> APUSH rewards specificity — names, dates, laws, court cases, treaties. "The government took action" earns 0. "Through the Wagner Act of 1935, FDR's Second New Deal protected workers' right to organize, building on labor activism since the Knights of Labor in the 1880s" earns full credit. Always: NAME a person, place, date, law, OR case. Vague generalities lose; specific names + dates + laws win.</w:t>
      </w:r>
    </w:p>
    <w:p>
      <w:pPr>
        <w:spacing w:after="0" w:before="50"/>
        <w:jc w:val="center"/>
      </w:pPr>
      <w:r>
        <w:rPr>
          <w:b/>
          <w:bCs/>
          <w:i/>
          <w:iCs/>
          <w:color w:val="1A237E"/>
          <w:sz w:val="17"/>
          <w:szCs w:val="17"/>
        </w:rPr>
        <w:t xml:space="preserve">If you do nothing else: master the 9 periods + 7 themes, drill the DBQ rubric, and load every essay with named specifics. That's the APUSH formula.</w:t>
      </w:r>
    </w:p>
    <w:sectPr>
      <w:headerReference w:type="default" r:id="rId7"/>
      <w:footerReference w:type="default" r:id="rId8"/>
      <w:pgSz w:w="12240" w:h="15840" w:orient="portrait"/>
      <w:pgMar w:top="520" w:right="1000" w:bottom="48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6"/>
        <w:szCs w:val="16"/>
      </w:rPr>
      <w:t xml:space="preserve">AP U.S. History · Universal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6"/>
        <w:szCs w:val="1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2026-05-03T22:04:35.513Z</dcterms:created>
  <dcterms:modified xsi:type="dcterms:W3CDTF">2026-05-03T22:04:35.513Z</dcterms:modified>
</cp:coreProperties>
</file>

<file path=docProps/custom.xml><?xml version="1.0" encoding="utf-8"?>
<Properties xmlns="http://schemas.openxmlformats.org/officeDocument/2006/custom-properties" xmlns:vt="http://schemas.openxmlformats.org/officeDocument/2006/docPropsVTypes"/>
</file>