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测试用例-填写单据信息用例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g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1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填写单据信息用例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实现填写单据信息功能。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pStyle w:val="10"/>
        <w:jc w:val="center"/>
      </w:pPr>
      <w:r>
        <w:drawing>
          <wp:inline distT="0" distB="0" distL="114300" distR="114300">
            <wp:extent cx="3839845" cy="3868420"/>
            <wp:effectExtent l="0" t="0" r="825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图1 主界面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一．填写单据信息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   </w:t>
      </w:r>
      <w:bookmarkEnd w:id="0"/>
      <w:bookmarkEnd w:id="1"/>
      <w:r>
        <w:drawing>
          <wp:inline distT="0" distB="0" distL="114300" distR="114300">
            <wp:extent cx="3866515" cy="70669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706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图2 </w:t>
      </w:r>
      <w:r>
        <w:rPr>
          <w:rFonts w:hint="eastAsia" w:cs="宋体"/>
          <w:b/>
          <w:bCs w:val="0"/>
          <w:lang w:val="en-US" w:eastAsia="zh-CN"/>
        </w:rPr>
        <w:t>填写单据信息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jc w:val="center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35755" cy="3705225"/>
            <wp:effectExtent l="0" t="0" r="1714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图3 </w:t>
      </w:r>
      <w:r>
        <w:rPr>
          <w:rFonts w:hint="eastAsia" w:cs="宋体"/>
          <w:b/>
          <w:bCs w:val="0"/>
          <w:lang w:val="en-US" w:eastAsia="zh-CN"/>
        </w:rPr>
        <w:t>查看运单信息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jc w:val="center"/>
        <w:rPr>
          <w:rFonts w:hint="eastAsia"/>
          <w:lang w:val="en-US" w:eastAsia="zh-CN"/>
        </w:rPr>
      </w:pPr>
      <w:bookmarkStart w:id="2" w:name="_GoBack"/>
      <w:bookmarkEnd w:id="2"/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ilvl w:val="0"/>
          <w:numId w:val="2"/>
        </w:numPr>
        <w:ind w:left="168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点击图1（主界面）所示的“订单”按钮，会在按钮上方弹出相关的链接，点击“填写单</w:t>
      </w:r>
      <w:r>
        <w:rPr>
          <w:rFonts w:hint="eastAsia"/>
          <w:lang w:val="en-US" w:eastAsia="zh-CN"/>
        </w:rPr>
        <w:t>据信息”则会跳转到如图2（填写单据信息界面）所示的页面。</w:t>
      </w:r>
    </w:p>
    <w:p>
      <w:pPr>
        <w:pStyle w:val="10"/>
        <w:numPr>
          <w:ilvl w:val="0"/>
          <w:numId w:val="2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此界面（除运单备注外）均为必填项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货物名称：文本框，必填项，默认为空，最大长度为50个字符；如果输入错误，会在所在行的“*”后提示“请输入正确的货物名称”；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货主姓名：当前登录用户的真实姓名；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货主电话：文本框，必填项，默认为空，输入的内容要求为11位数字；如果输入格式错误，会在所在行的“*”后提示“请输入正确的电话号码”；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货物质量：前段部分为文本框，后段部分为下拉框。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文本框，必填项，默认为空，最大长度为5个字符，输入内容要全部为正数；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下拉框，必填项，默认为“请选择”，可以选择“kg”和“T”；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如果输入格式错误，会在所在行的“*”后提示“请输入正确的货物质量”；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货物体积：前段部分为文本框，后段部分为下拉框；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文本框，必填项，默认为空，最大长度为5个字符，输入内容要全部为正数；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下拉框，必填项，默认为“请选择”，可以选择“m^3”和“km^3”；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如果输入格式错误，会在所在行的“*”后提示“请输入正确的货物体积”；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温度：文本框，必填项，默认为空，最大长度为3个字符，输入的内容要全部为数字，如果输入格式错误，会在所在行的“*”后提示“请输入正确的温度”；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湿度：文本框，必填项，默认为空，最大长度为3个字符，输入的内容要全部为数字，如果输入格式错误，会在所在行的“*”后提示“请输入正确的湿度”；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件数：文本框，必填项，默认为空，最大长度为10，输入内容要全部为数字格式；如果输入格式错误，会在所在行的“*”后提示“请输入正确的件数”；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包装方式：文本框，必填项，默认为空，最大长度为20个字符，如果输入格式错误，会在所在行的“*”后提示“请输入正确的包装方式”；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收件人姓名：文本框，必填项，默认为空；如果输入错误，会在所在行的“*”后提示“请输入正确的姓名”；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收件人电话：文本框，必填项，默认为空，输入的内容要求为11位数字；如果输入格式错误，会在所在行的“*”后提示“请输入正确的电话号码”；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发货地址：前段部分为下拉框，后段部分为文本框。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下拉框，必填项，默认为“省、市、区”；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若省选择“山东省”，则通过“市”的选项，联动出相应的选择项目；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若省选择“非山东省”，则通过“省份”的选项，联动出相应的选择项目；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文本框，非必填项，默认为空；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收货地址：前段部分为下拉框，后段部分为文本框。</w:t>
      </w:r>
    </w:p>
    <w:p>
      <w:pPr>
        <w:pStyle w:val="10"/>
        <w:numPr>
          <w:ilvl w:val="0"/>
          <w:numId w:val="4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下拉框，必填项，默认为“省、市、区”；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若省选择“山东省”，则通过“市”的选项，联动出相应的选择项目；</w:t>
      </w:r>
    </w:p>
    <w:p>
      <w:pPr>
        <w:pStyle w:val="10"/>
        <w:numPr>
          <w:ilvl w:val="0"/>
          <w:numId w:val="6"/>
        </w:numPr>
        <w:ind w:left="336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若省选择“非山东省”，则通过“省份”的选项，联动出相应的选择项目；</w:t>
      </w:r>
    </w:p>
    <w:p>
      <w:pPr>
        <w:pStyle w:val="10"/>
        <w:numPr>
          <w:ilvl w:val="0"/>
          <w:numId w:val="5"/>
        </w:numPr>
        <w:ind w:left="294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文本框，非必填项，默认为空；</w:t>
      </w:r>
    </w:p>
    <w:p>
      <w:pPr>
        <w:pStyle w:val="10"/>
        <w:numPr>
          <w:ilvl w:val="0"/>
          <w:numId w:val="3"/>
        </w:numPr>
        <w:ind w:left="2223" w:left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运单备注：文本框，非必填项，默认为空；</w:t>
      </w:r>
    </w:p>
    <w:p>
      <w:pPr>
        <w:pStyle w:val="10"/>
        <w:numPr>
          <w:ilvl w:val="0"/>
          <w:numId w:val="2"/>
        </w:numPr>
        <w:ind w:left="168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点击确定并且校验成功之后，会跳转到如图3（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lang w:val="en-US" w:eastAsia="zh-CN"/>
        </w:rPr>
        <w:t>查看运单信息界面）所示的页面。如果错误，会在相应的“*”后面提示对应的信息。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outlineLvl w:val="0"/>
        <w:rPr>
          <w:rFonts w:hint="eastAsia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eastAsia="zh-CN"/>
        </w:rPr>
      </w:pPr>
      <w:r>
        <w:t>Acceptance Criteria</w:t>
      </w:r>
    </w:p>
    <w:p/>
    <w:p/>
    <w:p/>
    <w:p/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4A761"/>
    <w:multiLevelType w:val="singleLevel"/>
    <w:tmpl w:val="B144A76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ACD7EF"/>
    <w:multiLevelType w:val="multilevel"/>
    <w:tmpl w:val="15ACD7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4">
    <w:nsid w:val="677A5E30"/>
    <w:multiLevelType w:val="singleLevel"/>
    <w:tmpl w:val="677A5E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5DD2770"/>
    <w:multiLevelType w:val="singleLevel"/>
    <w:tmpl w:val="75DD277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19E9"/>
    <w:rsid w:val="024866BB"/>
    <w:rsid w:val="0429733E"/>
    <w:rsid w:val="06F94B8A"/>
    <w:rsid w:val="0805514A"/>
    <w:rsid w:val="0B6A2456"/>
    <w:rsid w:val="0BEC7B89"/>
    <w:rsid w:val="0C0F0B59"/>
    <w:rsid w:val="0CC16746"/>
    <w:rsid w:val="0DEA138C"/>
    <w:rsid w:val="0F71179B"/>
    <w:rsid w:val="10A47EC0"/>
    <w:rsid w:val="122149D7"/>
    <w:rsid w:val="13EE5954"/>
    <w:rsid w:val="14C03F10"/>
    <w:rsid w:val="182B12A5"/>
    <w:rsid w:val="184D6D13"/>
    <w:rsid w:val="220A1189"/>
    <w:rsid w:val="22882D58"/>
    <w:rsid w:val="25330D9E"/>
    <w:rsid w:val="2DAE0D1D"/>
    <w:rsid w:val="35973D58"/>
    <w:rsid w:val="36320F1C"/>
    <w:rsid w:val="36CA0FD2"/>
    <w:rsid w:val="383241E3"/>
    <w:rsid w:val="385D6CE8"/>
    <w:rsid w:val="3E1E6346"/>
    <w:rsid w:val="3F895EA2"/>
    <w:rsid w:val="424D7ADD"/>
    <w:rsid w:val="48BD4360"/>
    <w:rsid w:val="49BD4A12"/>
    <w:rsid w:val="4E6C0944"/>
    <w:rsid w:val="4F4E4D46"/>
    <w:rsid w:val="4FBE74F1"/>
    <w:rsid w:val="51AC3BDE"/>
    <w:rsid w:val="565A4E00"/>
    <w:rsid w:val="59DF3941"/>
    <w:rsid w:val="5A287881"/>
    <w:rsid w:val="5BAD6E79"/>
    <w:rsid w:val="5D283CED"/>
    <w:rsid w:val="5DA363D8"/>
    <w:rsid w:val="63801012"/>
    <w:rsid w:val="6539730E"/>
    <w:rsid w:val="66A372FD"/>
    <w:rsid w:val="6EE85FCE"/>
    <w:rsid w:val="7C5059B7"/>
    <w:rsid w:val="7EB647BB"/>
    <w:rsid w:val="7F40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4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link w:val="13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  <w:style w:type="character" w:customStyle="1" w:styleId="13">
    <w:name w:val="msolistparagraph Char"/>
    <w:link w:val="11"/>
    <w:qFormat/>
    <w:uiPriority w:val="0"/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character" w:customStyle="1" w:styleId="14">
    <w:name w:val="List Paragraph Char"/>
    <w:link w:val="10"/>
    <w:qFormat/>
    <w:uiPriority w:val="34"/>
    <w:rPr>
      <w:lang w:val="en-GB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2019-05-14T10:51:40Z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