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A5" w:rsidRDefault="006C70E3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填写单据信息用例</w:t>
      </w:r>
    </w:p>
    <w:p w:rsidR="00A85DA5" w:rsidRDefault="006C70E3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g</w:t>
      </w:r>
      <w:proofErr w:type="spellStart"/>
      <w:r>
        <w:rPr>
          <w:b/>
          <w:color w:val="808080" w:themeColor="background1" w:themeShade="80"/>
          <w:sz w:val="22"/>
          <w:szCs w:val="22"/>
          <w:lang w:val="en-US" w:eastAsia="zh-CN"/>
        </w:rPr>
        <w:t>yl</w:t>
      </w:r>
      <w:proofErr w:type="spellEnd"/>
    </w:p>
    <w:p w:rsidR="00A85DA5" w:rsidRDefault="006C70E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1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A85DA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85DA5" w:rsidRDefault="006C70E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85DA5" w:rsidRDefault="006C70E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85DA5" w:rsidRDefault="006C70E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85DA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DA5" w:rsidRDefault="00A85DA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DA5" w:rsidRDefault="00A85DA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DA5" w:rsidRDefault="00A85DA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85DA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DA5" w:rsidRDefault="00A85DA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DA5" w:rsidRDefault="00A85DA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DA5" w:rsidRDefault="00A85DA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85DA5" w:rsidRDefault="00A85DA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85DA5" w:rsidRDefault="006C70E3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85DA5" w:rsidRDefault="006C70E3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85DA5" w:rsidRDefault="006C70E3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填写单据信息用例</w:t>
      </w:r>
    </w:p>
    <w:p w:rsidR="00A85DA5" w:rsidRDefault="006C70E3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实现填写单据信息功能。</w:t>
      </w:r>
    </w:p>
    <w:p w:rsidR="00A85DA5" w:rsidRDefault="006C70E3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85DA5" w:rsidRDefault="006C70E3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85DA5" w:rsidRDefault="006C70E3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A85DA5" w:rsidRDefault="006C70E3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3839845" cy="3868420"/>
            <wp:effectExtent l="0" t="0" r="825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5DA5" w:rsidRDefault="006C70E3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1 </w:t>
      </w:r>
      <w:r>
        <w:rPr>
          <w:rFonts w:hint="eastAsia"/>
          <w:b/>
          <w:lang w:val="en-US" w:eastAsia="zh-CN"/>
        </w:rPr>
        <w:t>主界面</w:t>
      </w:r>
    </w:p>
    <w:p w:rsidR="00A85DA5" w:rsidRDefault="00A85DA5">
      <w:pPr>
        <w:pStyle w:val="msolistparagraph0"/>
        <w:ind w:left="0"/>
        <w:rPr>
          <w:rFonts w:cs="宋体"/>
          <w:b/>
        </w:rPr>
      </w:pPr>
    </w:p>
    <w:p w:rsidR="00A85DA5" w:rsidRDefault="006C70E3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．填写单据信息</w:t>
      </w:r>
    </w:p>
    <w:p w:rsidR="00A85DA5" w:rsidRDefault="006C70E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A85DA5" w:rsidRDefault="00A85DA5">
      <w:pPr>
        <w:pStyle w:val="a7"/>
        <w:ind w:left="0"/>
        <w:jc w:val="both"/>
        <w:rPr>
          <w:b/>
          <w:lang w:val="en-US" w:eastAsia="zh-CN"/>
        </w:rPr>
      </w:pPr>
    </w:p>
    <w:p w:rsidR="00A85DA5" w:rsidRDefault="006C70E3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114300" distR="114300">
            <wp:extent cx="3866515" cy="70669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06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5DA5" w:rsidRDefault="006C70E3">
      <w:pPr>
        <w:spacing w:before="0" w:after="0" w:line="240" w:lineRule="auto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:rsidR="00A85DA5" w:rsidRDefault="006C70E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2 </w:t>
      </w:r>
      <w:r>
        <w:rPr>
          <w:rFonts w:cs="宋体" w:hint="eastAsia"/>
          <w:b/>
          <w:lang w:val="en-US" w:eastAsia="zh-CN"/>
        </w:rPr>
        <w:t>填写单据信息</w:t>
      </w:r>
      <w:r>
        <w:rPr>
          <w:rFonts w:hint="eastAsia"/>
          <w:b/>
          <w:lang w:val="en-US" w:eastAsia="zh-CN" w:bidi="en-US"/>
        </w:rPr>
        <w:t>界面</w:t>
      </w:r>
    </w:p>
    <w:p w:rsidR="00A85DA5" w:rsidRDefault="006C70E3">
      <w:pPr>
        <w:spacing w:before="0" w:after="0" w:line="240" w:lineRule="auto"/>
        <w:jc w:val="center"/>
      </w:pPr>
      <w:r>
        <w:rPr>
          <w:rFonts w:hint="eastAsia"/>
          <w:lang w:val="en-US" w:eastAsia="zh-CN"/>
        </w:rPr>
        <w:lastRenderedPageBreak/>
        <w:t xml:space="preserve">   </w:t>
      </w:r>
      <w:r>
        <w:rPr>
          <w:noProof/>
          <w:lang w:val="en-US" w:eastAsia="zh-CN"/>
        </w:rPr>
        <w:drawing>
          <wp:inline distT="0" distB="0" distL="114300" distR="114300">
            <wp:extent cx="4135755" cy="3705225"/>
            <wp:effectExtent l="0" t="0" r="1714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5DA5" w:rsidRDefault="006C70E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3 </w:t>
      </w:r>
      <w:r>
        <w:rPr>
          <w:rFonts w:cs="宋体" w:hint="eastAsia"/>
          <w:b/>
          <w:lang w:val="en-US" w:eastAsia="zh-CN"/>
        </w:rPr>
        <w:t>查看运单信息</w:t>
      </w:r>
      <w:r>
        <w:rPr>
          <w:rFonts w:hint="eastAsia"/>
          <w:b/>
          <w:lang w:val="en-US" w:eastAsia="zh-CN" w:bidi="en-US"/>
        </w:rPr>
        <w:t>界面</w:t>
      </w:r>
    </w:p>
    <w:p w:rsidR="00A85DA5" w:rsidRDefault="00A85DA5">
      <w:pPr>
        <w:spacing w:before="0" w:after="0" w:line="240" w:lineRule="auto"/>
        <w:jc w:val="center"/>
        <w:rPr>
          <w:lang w:val="en-US" w:eastAsia="zh-CN"/>
        </w:rPr>
      </w:pPr>
      <w:bookmarkStart w:id="2" w:name="_GoBack"/>
      <w:bookmarkEnd w:id="2"/>
    </w:p>
    <w:p w:rsidR="00A85DA5" w:rsidRDefault="00A85DA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A85DA5" w:rsidRDefault="006C70E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85DA5" w:rsidRDefault="006C70E3">
      <w:pPr>
        <w:pStyle w:val="a7"/>
        <w:numPr>
          <w:ilvl w:val="0"/>
          <w:numId w:val="2"/>
        </w:numPr>
        <w:ind w:left="1685"/>
        <w:jc w:val="both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（主界面）所示的“订单”按钮，会在按钮上方弹出相关的链接，点击“填写单据信息”则会跳转到如图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（填写单据信息界面）所示的页面。</w:t>
      </w:r>
    </w:p>
    <w:p w:rsidR="00A85DA5" w:rsidRDefault="006C70E3">
      <w:pPr>
        <w:pStyle w:val="a7"/>
        <w:numPr>
          <w:ilvl w:val="0"/>
          <w:numId w:val="2"/>
        </w:numPr>
        <w:ind w:left="1685"/>
        <w:rPr>
          <w:lang w:val="en-US" w:eastAsia="zh-CN"/>
        </w:rPr>
      </w:pPr>
      <w:r>
        <w:rPr>
          <w:rFonts w:hint="eastAsia"/>
          <w:lang w:val="en-US" w:eastAsia="zh-CN"/>
        </w:rPr>
        <w:t>此界面（除运单备注外）均为必填项</w:t>
      </w:r>
      <w:r w:rsidR="00B9636A">
        <w:rPr>
          <w:rFonts w:hint="eastAsia"/>
          <w:lang w:val="en-US" w:eastAsia="zh-CN"/>
        </w:rPr>
        <w:t>：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货物名称：文本框，必填项，默认为空，最大长度为</w:t>
      </w:r>
      <w:r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>个字符；如果输入错误，会在所在行的“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”后提示“请输入正确的货物名称”；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货主姓名：当前登录用户的真实姓名；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货主电话：文本框，必填项，默认为空，输入的内容要求为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位数字；如果输入格式错误，会在所在行的“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”后提示“请输入正确的电话号码”；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货物质量：前段部</w:t>
      </w:r>
      <w:r w:rsidR="00B9636A">
        <w:rPr>
          <w:rFonts w:hint="eastAsia"/>
          <w:lang w:val="en-US" w:eastAsia="zh-CN"/>
        </w:rPr>
        <w:t>分为文本框，后段部分为下拉框；</w:t>
      </w:r>
    </w:p>
    <w:p w:rsidR="00A85DA5" w:rsidRDefault="006C70E3">
      <w:pPr>
        <w:pStyle w:val="a7"/>
        <w:numPr>
          <w:ilvl w:val="0"/>
          <w:numId w:val="4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文本框，必填项，默认为空，最大长度为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个字符，输入内容要全部为正数；</w:t>
      </w:r>
    </w:p>
    <w:p w:rsidR="00A85DA5" w:rsidRDefault="006C70E3">
      <w:pPr>
        <w:pStyle w:val="a7"/>
        <w:numPr>
          <w:ilvl w:val="0"/>
          <w:numId w:val="5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下拉框，必填项，默认为“请选择”，可以选择“</w:t>
      </w:r>
      <w:r>
        <w:rPr>
          <w:rFonts w:hint="eastAsia"/>
          <w:lang w:val="en-US" w:eastAsia="zh-CN"/>
        </w:rPr>
        <w:t>kg</w:t>
      </w:r>
      <w:r>
        <w:rPr>
          <w:rFonts w:hint="eastAsia"/>
          <w:lang w:val="en-US" w:eastAsia="zh-CN"/>
        </w:rPr>
        <w:t>”和“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val="en-US" w:eastAsia="zh-CN"/>
        </w:rPr>
        <w:t>”；</w:t>
      </w:r>
    </w:p>
    <w:p w:rsidR="00A85DA5" w:rsidRDefault="006C70E3">
      <w:pPr>
        <w:pStyle w:val="a7"/>
        <w:numPr>
          <w:ilvl w:val="0"/>
          <w:numId w:val="5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”后提示“请输入正确的货物质量”；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货物体积：前段部分为文本框，后段部分为下拉框；</w:t>
      </w:r>
    </w:p>
    <w:p w:rsidR="00A85DA5" w:rsidRDefault="006C70E3">
      <w:pPr>
        <w:pStyle w:val="a7"/>
        <w:numPr>
          <w:ilvl w:val="0"/>
          <w:numId w:val="4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文本框，必填项，默认为空，最大长度为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个字符，输入内容要全部为正数；</w:t>
      </w:r>
    </w:p>
    <w:p w:rsidR="00A85DA5" w:rsidRDefault="006C70E3">
      <w:pPr>
        <w:pStyle w:val="a7"/>
        <w:numPr>
          <w:ilvl w:val="0"/>
          <w:numId w:val="5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下拉框，必填项，默认为“请选择”，可以选择“</w:t>
      </w:r>
      <w:r>
        <w:rPr>
          <w:rFonts w:hint="eastAsia"/>
          <w:lang w:val="en-US" w:eastAsia="zh-CN"/>
        </w:rPr>
        <w:t>m^3</w:t>
      </w:r>
      <w:r>
        <w:rPr>
          <w:rFonts w:hint="eastAsia"/>
          <w:lang w:val="en-US" w:eastAsia="zh-CN"/>
        </w:rPr>
        <w:t>”和“</w:t>
      </w:r>
      <w:r>
        <w:rPr>
          <w:rFonts w:hint="eastAsia"/>
          <w:lang w:val="en-US" w:eastAsia="zh-CN"/>
        </w:rPr>
        <w:t>km^3</w:t>
      </w:r>
      <w:r>
        <w:rPr>
          <w:rFonts w:hint="eastAsia"/>
          <w:lang w:val="en-US" w:eastAsia="zh-CN"/>
        </w:rPr>
        <w:t>”；</w:t>
      </w:r>
    </w:p>
    <w:p w:rsidR="00A85DA5" w:rsidRDefault="006C70E3">
      <w:pPr>
        <w:pStyle w:val="a7"/>
        <w:numPr>
          <w:ilvl w:val="0"/>
          <w:numId w:val="5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”后提示“请输入正确的货物体积”；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温度：文本框，必填项，默认为空，最大长度为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个字符，输入的内容要全部为数字，如果输入格式错误，会在所在行的“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”后提示“请输入正确的温度”；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湿度：文本框，必填项，默认为空，最大长度为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个字符，输入的内容要全部为数字，如果输入格式错误，会在所在行的“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”后提示“请输入正确的湿度”；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件数：文本框，必填项，默认为空，最大长度为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>，输入内容要全部为数字格式；如果输入格式错误，会在所在行的“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”后提示“请输入正确的件数”；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包装方式：文本框，必填项，默认为空，最大长度为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个字符，如果输入格式错误，会在所在行的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”后提示“请输入正确的包装方式”；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收件人姓名：文本框，必填项，默认为空；如果输入错误，会在所在行的“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”后提示“请输入正确的姓名”；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收件人电话：文本框，必填项，默认为空，输入的内容要求为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位数字；如果输入格式错误，会在所在行的“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”后提示“请输入正确的电话号码”；</w:t>
      </w:r>
    </w:p>
    <w:p w:rsidR="00A85DA5" w:rsidRDefault="00B9636A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发货地址：前段部分为下拉框，后段部分为文本框；</w:t>
      </w:r>
    </w:p>
    <w:p w:rsidR="00A85DA5" w:rsidRDefault="006C70E3">
      <w:pPr>
        <w:pStyle w:val="a7"/>
        <w:numPr>
          <w:ilvl w:val="0"/>
          <w:numId w:val="4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下拉框，必填项，默认为“省、市、区”；</w:t>
      </w:r>
    </w:p>
    <w:p w:rsidR="00A85DA5" w:rsidRDefault="006C70E3">
      <w:pPr>
        <w:pStyle w:val="a7"/>
        <w:numPr>
          <w:ilvl w:val="0"/>
          <w:numId w:val="6"/>
        </w:numPr>
        <w:ind w:left="336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若省选择</w:t>
      </w:r>
      <w:proofErr w:type="gramEnd"/>
      <w:r>
        <w:rPr>
          <w:rFonts w:hint="eastAsia"/>
          <w:lang w:val="en-US" w:eastAsia="zh-CN"/>
        </w:rPr>
        <w:t>“山东省”，则通过“市”的选项，联动出相应的选择项目；</w:t>
      </w:r>
    </w:p>
    <w:p w:rsidR="00A85DA5" w:rsidRDefault="006C70E3">
      <w:pPr>
        <w:pStyle w:val="a7"/>
        <w:numPr>
          <w:ilvl w:val="0"/>
          <w:numId w:val="6"/>
        </w:numPr>
        <w:ind w:left="336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若省选择</w:t>
      </w:r>
      <w:proofErr w:type="gramEnd"/>
      <w:r>
        <w:rPr>
          <w:rFonts w:hint="eastAsia"/>
          <w:lang w:val="en-US" w:eastAsia="zh-CN"/>
        </w:rPr>
        <w:t>“非山东省”，则通过“省份”的选项，联动出相应的选择项目；</w:t>
      </w:r>
    </w:p>
    <w:p w:rsidR="00A85DA5" w:rsidRDefault="006C70E3">
      <w:pPr>
        <w:pStyle w:val="a7"/>
        <w:numPr>
          <w:ilvl w:val="0"/>
          <w:numId w:val="5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文本框，非必填项，默认为空；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收货地址：前段部分为下拉框，后段部分为文本框</w:t>
      </w:r>
      <w:r w:rsidR="00B9636A">
        <w:rPr>
          <w:rFonts w:hint="eastAsia"/>
          <w:lang w:val="en-US" w:eastAsia="zh-CN"/>
        </w:rPr>
        <w:t>；</w:t>
      </w:r>
    </w:p>
    <w:p w:rsidR="00A85DA5" w:rsidRDefault="006C70E3">
      <w:pPr>
        <w:pStyle w:val="a7"/>
        <w:numPr>
          <w:ilvl w:val="0"/>
          <w:numId w:val="4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下拉框，必填项，默认为“省、市、区”；</w:t>
      </w:r>
    </w:p>
    <w:p w:rsidR="00A85DA5" w:rsidRDefault="006C70E3">
      <w:pPr>
        <w:pStyle w:val="a7"/>
        <w:numPr>
          <w:ilvl w:val="0"/>
          <w:numId w:val="6"/>
        </w:numPr>
        <w:ind w:left="336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若省选择</w:t>
      </w:r>
      <w:proofErr w:type="gramEnd"/>
      <w:r>
        <w:rPr>
          <w:rFonts w:hint="eastAsia"/>
          <w:lang w:val="en-US" w:eastAsia="zh-CN"/>
        </w:rPr>
        <w:t>“山东省”，则通过“市”的选项，联动出相应的选择项目；</w:t>
      </w:r>
    </w:p>
    <w:p w:rsidR="00A85DA5" w:rsidRDefault="006C70E3">
      <w:pPr>
        <w:pStyle w:val="a7"/>
        <w:numPr>
          <w:ilvl w:val="0"/>
          <w:numId w:val="6"/>
        </w:numPr>
        <w:ind w:left="336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若省选择</w:t>
      </w:r>
      <w:proofErr w:type="gramEnd"/>
      <w:r>
        <w:rPr>
          <w:rFonts w:hint="eastAsia"/>
          <w:lang w:val="en-US" w:eastAsia="zh-CN"/>
        </w:rPr>
        <w:t>“非山东省”，则通过“省份”的选项，联动出相应的选择项目；</w:t>
      </w:r>
    </w:p>
    <w:p w:rsidR="00A85DA5" w:rsidRDefault="006C70E3">
      <w:pPr>
        <w:pStyle w:val="a7"/>
        <w:numPr>
          <w:ilvl w:val="0"/>
          <w:numId w:val="5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文本框，非必填项，默认为空；</w:t>
      </w:r>
    </w:p>
    <w:p w:rsidR="00A85DA5" w:rsidRDefault="006C70E3">
      <w:pPr>
        <w:pStyle w:val="a7"/>
        <w:numPr>
          <w:ilvl w:val="0"/>
          <w:numId w:val="3"/>
        </w:numPr>
        <w:ind w:left="2223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运单备注：文本框，非必填项，默认为空</w:t>
      </w:r>
      <w:r w:rsidR="00B9636A">
        <w:rPr>
          <w:rFonts w:hint="eastAsia"/>
          <w:lang w:val="en-US" w:eastAsia="zh-CN"/>
        </w:rPr>
        <w:t>。</w:t>
      </w:r>
    </w:p>
    <w:p w:rsidR="00A85DA5" w:rsidRDefault="006C70E3">
      <w:pPr>
        <w:pStyle w:val="a7"/>
        <w:numPr>
          <w:ilvl w:val="0"/>
          <w:numId w:val="2"/>
        </w:numPr>
        <w:ind w:left="1685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点击确定并且校验成功之后，会跳转到如图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查看运单信息界面）所示的页面。如果错误，会在相应的“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”后面提示对应的信息。</w:t>
      </w:r>
    </w:p>
    <w:p w:rsidR="00A85DA5" w:rsidRDefault="00A85DA5">
      <w:pPr>
        <w:pStyle w:val="a7"/>
        <w:ind w:left="0"/>
        <w:outlineLvl w:val="0"/>
        <w:rPr>
          <w:lang w:val="en-US" w:eastAsia="zh-CN"/>
        </w:rPr>
      </w:pPr>
    </w:p>
    <w:p w:rsidR="00A85DA5" w:rsidRDefault="006C70E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A85DA5" w:rsidRDefault="006C70E3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A85DA5" w:rsidRDefault="00A85DA5">
      <w:pPr>
        <w:pStyle w:val="msolistparagraph0"/>
        <w:ind w:left="0"/>
        <w:rPr>
          <w:rFonts w:cs="宋体"/>
          <w:b/>
        </w:rPr>
      </w:pPr>
    </w:p>
    <w:p w:rsidR="00A85DA5" w:rsidRDefault="006C70E3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:rsidR="00A85DA5" w:rsidRDefault="006C70E3">
      <w:pPr>
        <w:pStyle w:val="1"/>
        <w:rPr>
          <w:lang w:eastAsia="zh-CN"/>
        </w:rPr>
      </w:pPr>
      <w:r>
        <w:t>Acceptance Criteria</w:t>
      </w:r>
    </w:p>
    <w:p w:rsidR="00A85DA5" w:rsidRDefault="00A85DA5"/>
    <w:p w:rsidR="00A85DA5" w:rsidRDefault="00A85DA5"/>
    <w:p w:rsidR="00A85DA5" w:rsidRDefault="00A85DA5"/>
    <w:p w:rsidR="00A85DA5" w:rsidRDefault="00A85DA5"/>
    <w:p w:rsidR="00A85DA5" w:rsidRDefault="00A85DA5"/>
    <w:sectPr w:rsidR="00A85DA5" w:rsidSect="00A85DA5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0E3" w:rsidRDefault="006C70E3" w:rsidP="00A85DA5">
      <w:pPr>
        <w:spacing w:before="0" w:after="0" w:line="240" w:lineRule="auto"/>
      </w:pPr>
      <w:r>
        <w:separator/>
      </w:r>
    </w:p>
  </w:endnote>
  <w:endnote w:type="continuationSeparator" w:id="0">
    <w:p w:rsidR="006C70E3" w:rsidRDefault="006C70E3" w:rsidP="00A85D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85DA5">
      <w:tc>
        <w:tcPr>
          <w:tcW w:w="8330" w:type="dxa"/>
          <w:tcBorders>
            <w:top w:val="single" w:sz="4" w:space="0" w:color="000000" w:themeColor="text1"/>
          </w:tcBorders>
        </w:tcPr>
        <w:p w:rsidR="00A85DA5" w:rsidRDefault="006C70E3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85DA5" w:rsidRDefault="00A85DA5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C70E3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9636A" w:rsidRPr="00B9636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4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85DA5" w:rsidRDefault="00A85DA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0E3" w:rsidRDefault="006C70E3" w:rsidP="00A85DA5">
      <w:pPr>
        <w:spacing w:before="0" w:after="0" w:line="240" w:lineRule="auto"/>
      </w:pPr>
      <w:r>
        <w:separator/>
      </w:r>
    </w:p>
  </w:footnote>
  <w:footnote w:type="continuationSeparator" w:id="0">
    <w:p w:rsidR="006C70E3" w:rsidRDefault="006C70E3" w:rsidP="00A85D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DA5" w:rsidRDefault="00A85DA5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6C70E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6C70E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6C70E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6C70E3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44A761"/>
    <w:multiLevelType w:val="singleLevel"/>
    <w:tmpl w:val="B144A76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5ACD7EF"/>
    <w:multiLevelType w:val="multilevel"/>
    <w:tmpl w:val="15ACD7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4">
    <w:nsid w:val="677A5E30"/>
    <w:multiLevelType w:val="singleLevel"/>
    <w:tmpl w:val="677A5E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75DD2770"/>
    <w:multiLevelType w:val="singleLevel"/>
    <w:tmpl w:val="75DD277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DA5"/>
    <w:rsid w:val="006C70E3"/>
    <w:rsid w:val="00A85DA5"/>
    <w:rsid w:val="00B9636A"/>
    <w:rsid w:val="00F619E9"/>
    <w:rsid w:val="024866BB"/>
    <w:rsid w:val="0429733E"/>
    <w:rsid w:val="06F94B8A"/>
    <w:rsid w:val="0805514A"/>
    <w:rsid w:val="0B6A2456"/>
    <w:rsid w:val="0BEC7B89"/>
    <w:rsid w:val="0C0F0B59"/>
    <w:rsid w:val="0CC16746"/>
    <w:rsid w:val="0DEA138C"/>
    <w:rsid w:val="0F71179B"/>
    <w:rsid w:val="10A47EC0"/>
    <w:rsid w:val="122149D7"/>
    <w:rsid w:val="13EE5954"/>
    <w:rsid w:val="14C03F10"/>
    <w:rsid w:val="182B12A5"/>
    <w:rsid w:val="184D6D13"/>
    <w:rsid w:val="220A1189"/>
    <w:rsid w:val="22882D58"/>
    <w:rsid w:val="25330D9E"/>
    <w:rsid w:val="2DAE0D1D"/>
    <w:rsid w:val="35973D58"/>
    <w:rsid w:val="36320F1C"/>
    <w:rsid w:val="36CA0FD2"/>
    <w:rsid w:val="383241E3"/>
    <w:rsid w:val="385D6CE8"/>
    <w:rsid w:val="3E1E6346"/>
    <w:rsid w:val="3F895EA2"/>
    <w:rsid w:val="424D7ADD"/>
    <w:rsid w:val="48BD4360"/>
    <w:rsid w:val="49BD4A12"/>
    <w:rsid w:val="4E6C0944"/>
    <w:rsid w:val="4F4E4D46"/>
    <w:rsid w:val="4FBE74F1"/>
    <w:rsid w:val="51AC3BDE"/>
    <w:rsid w:val="565A4E00"/>
    <w:rsid w:val="59DF3941"/>
    <w:rsid w:val="5A287881"/>
    <w:rsid w:val="5BAD6E79"/>
    <w:rsid w:val="5D283CED"/>
    <w:rsid w:val="5DA363D8"/>
    <w:rsid w:val="63801012"/>
    <w:rsid w:val="6539730E"/>
    <w:rsid w:val="66A372FD"/>
    <w:rsid w:val="6EE85FCE"/>
    <w:rsid w:val="7C5059B7"/>
    <w:rsid w:val="7EB647BB"/>
    <w:rsid w:val="7F40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5DA5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A85DA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A85D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A85DA5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A85DA5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A85DA5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A85DA5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"/>
    <w:uiPriority w:val="34"/>
    <w:qFormat/>
    <w:rsid w:val="00A85DA5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link w:val="msolistparagraphChar"/>
    <w:qFormat/>
    <w:rsid w:val="00A85DA5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A85DA5"/>
    <w:pPr>
      <w:spacing w:before="0" w:after="0" w:line="240" w:lineRule="auto"/>
    </w:pPr>
  </w:style>
  <w:style w:type="character" w:customStyle="1" w:styleId="msolistparagraphChar">
    <w:name w:val="msolistparagraph Char"/>
    <w:link w:val="msolistparagraph0"/>
    <w:qFormat/>
    <w:rsid w:val="00A85DA5"/>
    <w:rPr>
      <w:rFonts w:ascii="Calibri" w:eastAsia="宋体" w:hAnsi="Calibri" w:cs="Times New Roman" w:hint="default"/>
      <w:kern w:val="0"/>
      <w:sz w:val="20"/>
      <w:szCs w:val="20"/>
      <w:lang w:val="en-US" w:eastAsia="zh-CN"/>
    </w:rPr>
  </w:style>
  <w:style w:type="character" w:customStyle="1" w:styleId="Char">
    <w:name w:val="列出段落 Char"/>
    <w:link w:val="a7"/>
    <w:uiPriority w:val="34"/>
    <w:qFormat/>
    <w:rsid w:val="00A85DA5"/>
    <w:rPr>
      <w:lang w:val="en-GB" w:bidi="en-US"/>
    </w:rPr>
  </w:style>
  <w:style w:type="paragraph" w:styleId="a9">
    <w:name w:val="Balloon Text"/>
    <w:basedOn w:val="a"/>
    <w:link w:val="Char0"/>
    <w:rsid w:val="00B9636A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rsid w:val="00B9636A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2014-10-29T12:08:00Z</dcterms:created>
  <dcterms:modified xsi:type="dcterms:W3CDTF">2019-05-15T09:20:00Z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