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5A1" w:rsidRDefault="00CE1B00">
      <w:pPr>
        <w:pStyle w:val="a5"/>
        <w:spacing w:before="0" w:line="240" w:lineRule="auto"/>
        <w:contextualSpacing/>
        <w:rPr>
          <w:b/>
          <w:color w:val="7F7F7F"/>
          <w:sz w:val="28"/>
          <w:szCs w:val="28"/>
          <w:lang w:eastAsia="zh-CN"/>
        </w:rPr>
      </w:pPr>
      <w:r>
        <w:rPr>
          <w:color w:val="A5A5A5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查看运单、车辆评价信息用例</w:t>
      </w:r>
    </w:p>
    <w:p w:rsidR="006115A1" w:rsidRDefault="00CE1B00">
      <w:pPr>
        <w:spacing w:before="0" w:after="0" w:line="240" w:lineRule="auto"/>
        <w:jc w:val="right"/>
        <w:rPr>
          <w:b/>
          <w:color w:val="7F7F7F"/>
          <w:sz w:val="22"/>
          <w:szCs w:val="22"/>
          <w:lang w:val="en-US"/>
        </w:rPr>
      </w:pPr>
      <w:r>
        <w:rPr>
          <w:b/>
          <w:color w:val="7F7F7F"/>
          <w:sz w:val="22"/>
          <w:szCs w:val="22"/>
        </w:rPr>
        <w:t xml:space="preserve">Created by: </w:t>
      </w:r>
      <w:proofErr w:type="spellStart"/>
      <w:r>
        <w:rPr>
          <w:rFonts w:hint="eastAsia"/>
          <w:b/>
          <w:color w:val="7F7F7F"/>
          <w:sz w:val="22"/>
          <w:szCs w:val="22"/>
          <w:lang w:val="en-US" w:eastAsia="zh-CN"/>
        </w:rPr>
        <w:t>gyl</w:t>
      </w:r>
      <w:proofErr w:type="spellEnd"/>
    </w:p>
    <w:p w:rsidR="006115A1" w:rsidRDefault="00CE1B00">
      <w:pPr>
        <w:spacing w:before="0" w:after="0" w:line="240" w:lineRule="auto"/>
        <w:jc w:val="right"/>
        <w:rPr>
          <w:color w:val="7F7F7F"/>
          <w:sz w:val="22"/>
          <w:szCs w:val="22"/>
          <w:lang w:val="en-US" w:eastAsia="zh-CN"/>
        </w:rPr>
      </w:pPr>
      <w:r>
        <w:rPr>
          <w:b/>
          <w:color w:val="7F7F7F"/>
          <w:sz w:val="22"/>
          <w:szCs w:val="22"/>
        </w:rPr>
        <w:t>Date</w:t>
      </w:r>
      <w:proofErr w:type="gramStart"/>
      <w:r>
        <w:rPr>
          <w:b/>
          <w:color w:val="7F7F7F"/>
          <w:sz w:val="22"/>
          <w:szCs w:val="22"/>
        </w:rPr>
        <w:t>:</w:t>
      </w:r>
      <w:r>
        <w:rPr>
          <w:rFonts w:hint="eastAsia"/>
          <w:b/>
          <w:color w:val="7F7F7F"/>
          <w:sz w:val="22"/>
          <w:szCs w:val="22"/>
          <w:lang w:eastAsia="zh-CN"/>
        </w:rPr>
        <w:t>201</w:t>
      </w:r>
      <w:r>
        <w:rPr>
          <w:b/>
          <w:color w:val="7F7F7F"/>
          <w:sz w:val="22"/>
          <w:szCs w:val="22"/>
          <w:lang w:val="en-US" w:eastAsia="zh-CN"/>
        </w:rPr>
        <w:t>9</w:t>
      </w:r>
      <w:proofErr w:type="gramEnd"/>
      <w:r>
        <w:rPr>
          <w:rFonts w:hint="eastAsia"/>
          <w:b/>
          <w:color w:val="7F7F7F"/>
          <w:sz w:val="22"/>
          <w:szCs w:val="22"/>
          <w:lang w:eastAsia="zh-CN"/>
        </w:rPr>
        <w:t>-0</w:t>
      </w:r>
      <w:r>
        <w:rPr>
          <w:rFonts w:hint="eastAsia"/>
          <w:b/>
          <w:color w:val="7F7F7F"/>
          <w:sz w:val="22"/>
          <w:szCs w:val="22"/>
          <w:lang w:val="en-US" w:eastAsia="zh-CN"/>
        </w:rPr>
        <w:t>5</w:t>
      </w:r>
      <w:r>
        <w:rPr>
          <w:rFonts w:hint="eastAsia"/>
          <w:b/>
          <w:color w:val="7F7F7F"/>
          <w:sz w:val="22"/>
          <w:szCs w:val="22"/>
          <w:lang w:eastAsia="zh-CN"/>
        </w:rPr>
        <w:t>-</w:t>
      </w:r>
      <w:r>
        <w:rPr>
          <w:rFonts w:hint="eastAsia"/>
          <w:b/>
          <w:color w:val="7F7F7F"/>
          <w:sz w:val="22"/>
          <w:szCs w:val="22"/>
          <w:lang w:val="en-US" w:eastAsia="zh-CN"/>
        </w:rPr>
        <w:t>13</w:t>
      </w:r>
    </w:p>
    <w:tbl>
      <w:tblPr>
        <w:tblStyle w:val="a6"/>
        <w:tblW w:w="9242" w:type="dxa"/>
        <w:tblLayout w:type="fixed"/>
        <w:tblLook w:val="04A0"/>
      </w:tblPr>
      <w:tblGrid>
        <w:gridCol w:w="1668"/>
        <w:gridCol w:w="1417"/>
        <w:gridCol w:w="6157"/>
      </w:tblGrid>
      <w:tr w:rsidR="006115A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:rsidR="006115A1" w:rsidRDefault="00CE1B00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:rsidR="006115A1" w:rsidRDefault="00CE1B00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:rsidR="006115A1" w:rsidRDefault="00CE1B00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6115A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5A1" w:rsidRDefault="006115A1">
            <w:pPr>
              <w:spacing w:before="0" w:after="0" w:line="240" w:lineRule="auto"/>
              <w:rPr>
                <w:color w:val="7F7F7F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5A1" w:rsidRDefault="006115A1">
            <w:pPr>
              <w:spacing w:before="0" w:after="0" w:line="240" w:lineRule="auto"/>
              <w:rPr>
                <w:color w:val="7F7F7F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5A1" w:rsidRDefault="006115A1">
            <w:pPr>
              <w:spacing w:before="0" w:after="0" w:line="240" w:lineRule="auto"/>
              <w:rPr>
                <w:color w:val="7F7F7F"/>
                <w:lang w:eastAsia="zh-CN"/>
              </w:rPr>
            </w:pPr>
          </w:p>
        </w:tc>
      </w:tr>
      <w:tr w:rsidR="006115A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5A1" w:rsidRDefault="006115A1">
            <w:pPr>
              <w:spacing w:before="0" w:after="0" w:line="240" w:lineRule="auto"/>
              <w:rPr>
                <w:color w:val="7F7F7F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5A1" w:rsidRDefault="006115A1">
            <w:pPr>
              <w:spacing w:before="0" w:after="0" w:line="240" w:lineRule="auto"/>
              <w:rPr>
                <w:color w:val="7F7F7F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5A1" w:rsidRDefault="006115A1">
            <w:pPr>
              <w:spacing w:before="0" w:after="0" w:line="240" w:lineRule="auto"/>
              <w:rPr>
                <w:color w:val="7F7F7F"/>
                <w:lang w:eastAsia="zh-CN"/>
              </w:rPr>
            </w:pPr>
          </w:p>
        </w:tc>
      </w:tr>
    </w:tbl>
    <w:p w:rsidR="006115A1" w:rsidRDefault="006115A1">
      <w:pPr>
        <w:spacing w:before="0" w:after="0" w:line="240" w:lineRule="auto"/>
        <w:jc w:val="right"/>
        <w:rPr>
          <w:color w:val="7F7F7F"/>
          <w:sz w:val="22"/>
          <w:szCs w:val="22"/>
          <w:lang w:eastAsia="zh-CN"/>
        </w:rPr>
      </w:pPr>
    </w:p>
    <w:p w:rsidR="006115A1" w:rsidRDefault="00CE1B00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6115A1" w:rsidRDefault="00CE1B00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6115A1" w:rsidRDefault="00CE1B00"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支付功能用例</w:t>
      </w:r>
    </w:p>
    <w:p w:rsidR="006115A1" w:rsidRDefault="00CE1B00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实现支付功能</w:t>
      </w:r>
      <w:r>
        <w:rPr>
          <w:rFonts w:hint="eastAsia"/>
          <w:lang w:eastAsia="zh-CN"/>
        </w:rPr>
        <w:t>.</w:t>
      </w:r>
    </w:p>
    <w:p w:rsidR="006115A1" w:rsidRDefault="00CE1B00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6115A1" w:rsidRDefault="00CE1B00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6115A1" w:rsidRDefault="00CE1B00"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 w:rsidR="006115A1" w:rsidRDefault="00CE1B00">
      <w:pPr>
        <w:pStyle w:val="a7"/>
        <w:ind w:left="0"/>
        <w:jc w:val="both"/>
      </w:pPr>
      <w:r>
        <w:rPr>
          <w:rFonts w:hint="eastAsia"/>
          <w:lang w:val="en-US" w:eastAsia="zh-CN"/>
        </w:rPr>
        <w:t xml:space="preserve">       </w:t>
      </w:r>
    </w:p>
    <w:p w:rsidR="006115A1" w:rsidRDefault="00CE1B00">
      <w:pPr>
        <w:pStyle w:val="a7"/>
        <w:jc w:val="center"/>
      </w:pPr>
      <w:r>
        <w:rPr>
          <w:noProof/>
          <w:lang w:val="en-US" w:eastAsia="zh-CN" w:bidi="ar-SA"/>
        </w:rPr>
        <w:drawing>
          <wp:inline distT="0" distB="0" distL="114300" distR="114300">
            <wp:extent cx="3839845" cy="3868420"/>
            <wp:effectExtent l="0" t="0" r="8255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386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115A1" w:rsidRDefault="00CE1B00">
      <w:pPr>
        <w:pStyle w:val="a7"/>
        <w:ind w:firstLineChars="1700" w:firstLine="3413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</w:t>
      </w:r>
      <w:r>
        <w:rPr>
          <w:rFonts w:hint="eastAsia"/>
          <w:b/>
          <w:lang w:val="en-US" w:eastAsia="zh-CN"/>
        </w:rPr>
        <w:t xml:space="preserve">1 </w:t>
      </w:r>
      <w:r>
        <w:rPr>
          <w:rFonts w:hint="eastAsia"/>
          <w:b/>
          <w:lang w:val="en-US" w:eastAsia="zh-CN"/>
        </w:rPr>
        <w:t>主界面</w:t>
      </w:r>
    </w:p>
    <w:p w:rsidR="006115A1" w:rsidRDefault="00CE1B00">
      <w:pPr>
        <w:pStyle w:val="a7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 w:rsidR="006115A1" w:rsidRDefault="006115A1">
      <w:pPr>
        <w:pStyle w:val="a7"/>
        <w:jc w:val="center"/>
      </w:pPr>
    </w:p>
    <w:p w:rsidR="006115A1" w:rsidRDefault="00CE1B00">
      <w:pPr>
        <w:pStyle w:val="a7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 xml:space="preserve">                                </w:t>
      </w:r>
    </w:p>
    <w:p w:rsidR="006115A1" w:rsidRDefault="00CE1B00">
      <w:pPr>
        <w:pStyle w:val="a7"/>
        <w:jc w:val="center"/>
      </w:pPr>
      <w:r>
        <w:rPr>
          <w:noProof/>
          <w:lang w:val="en-US" w:eastAsia="zh-CN" w:bidi="ar-SA"/>
        </w:rPr>
        <w:drawing>
          <wp:inline distT="0" distB="0" distL="114300" distR="114300">
            <wp:extent cx="4575175" cy="3790950"/>
            <wp:effectExtent l="0" t="0" r="1587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115A1" w:rsidRDefault="00CE1B00">
      <w:pPr>
        <w:pStyle w:val="a7"/>
        <w:ind w:firstLineChars="1200" w:firstLine="2409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</w:t>
      </w:r>
      <w:r>
        <w:rPr>
          <w:rFonts w:hint="eastAsia"/>
          <w:b/>
          <w:lang w:val="en-US" w:eastAsia="zh-CN"/>
        </w:rPr>
        <w:t xml:space="preserve">2 </w:t>
      </w:r>
      <w:r>
        <w:rPr>
          <w:rFonts w:hint="eastAsia"/>
          <w:b/>
          <w:lang w:val="en-US" w:eastAsia="zh-CN"/>
        </w:rPr>
        <w:t>查看运单列表信息（运行中）</w:t>
      </w:r>
    </w:p>
    <w:p w:rsidR="006115A1" w:rsidRDefault="00CE1B00">
      <w:pPr>
        <w:pStyle w:val="a7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</w:t>
      </w:r>
    </w:p>
    <w:p w:rsidR="006115A1" w:rsidRDefault="00CE1B00">
      <w:pPr>
        <w:pStyle w:val="msolistparagraph0"/>
        <w:ind w:left="0"/>
        <w:rPr>
          <w:b/>
        </w:rPr>
      </w:pPr>
      <w:r>
        <w:rPr>
          <w:rFonts w:cs="宋体" w:hint="eastAsia"/>
          <w:b/>
        </w:rPr>
        <w:t>一、支付功能</w:t>
      </w:r>
      <w:bookmarkStart w:id="0" w:name="_GoBack"/>
      <w:bookmarkEnd w:id="0"/>
    </w:p>
    <w:p w:rsidR="006115A1" w:rsidRDefault="00CE1B00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bookmarkStart w:id="1" w:name="OLE_LINK13"/>
      <w:bookmarkStart w:id="2" w:name="OLE_LINK14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6115A1" w:rsidRDefault="006115A1">
      <w:pPr>
        <w:pStyle w:val="a7"/>
        <w:ind w:left="0"/>
        <w:jc w:val="both"/>
        <w:rPr>
          <w:b/>
          <w:lang w:val="en-US" w:eastAsia="zh-CN"/>
        </w:rPr>
      </w:pPr>
    </w:p>
    <w:bookmarkEnd w:id="1"/>
    <w:bookmarkEnd w:id="2"/>
    <w:p w:rsidR="006115A1" w:rsidRDefault="00CE1B00">
      <w:pPr>
        <w:pStyle w:val="a7"/>
        <w:ind w:left="0"/>
        <w:jc w:val="center"/>
      </w:pPr>
      <w:r>
        <w:rPr>
          <w:rFonts w:hint="eastAsia"/>
          <w:lang w:val="en-US" w:eastAsia="zh-CN"/>
        </w:rPr>
        <w:t>·</w:t>
      </w:r>
      <w:r>
        <w:rPr>
          <w:lang w:val="en-US" w:eastAsia="zh-CN"/>
        </w:rPr>
        <w:t xml:space="preserve">      </w:t>
      </w:r>
      <w:r>
        <w:rPr>
          <w:noProof/>
          <w:lang w:val="en-US" w:eastAsia="zh-CN" w:bidi="ar-SA"/>
        </w:rPr>
        <w:drawing>
          <wp:inline distT="0" distB="0" distL="114300" distR="114300">
            <wp:extent cx="4170680" cy="2672715"/>
            <wp:effectExtent l="0" t="0" r="127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0680" cy="267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115A1" w:rsidRDefault="00CE1B00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</w:t>
      </w:r>
      <w:r>
        <w:rPr>
          <w:b/>
          <w:lang w:val="en-US" w:eastAsia="zh-CN" w:bidi="en-US"/>
        </w:rPr>
        <w:t>3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hint="eastAsia"/>
          <w:b/>
          <w:lang w:val="en-US" w:eastAsia="zh-CN" w:bidi="en-US"/>
        </w:rPr>
        <w:t>支付功能</w:t>
      </w:r>
    </w:p>
    <w:p w:rsidR="006115A1" w:rsidRDefault="006115A1"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 w:rsidR="006115A1" w:rsidRDefault="00CE1B00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6115A1" w:rsidRDefault="00CE1B00">
      <w:pPr>
        <w:pStyle w:val="a7"/>
        <w:numPr>
          <w:ilvl w:val="0"/>
          <w:numId w:val="2"/>
        </w:numPr>
        <w:tabs>
          <w:tab w:val="left" w:pos="1588"/>
        </w:tabs>
        <w:ind w:left="1220"/>
        <w:rPr>
          <w:lang w:val="en-US" w:eastAsia="zh-CN"/>
        </w:rPr>
      </w:pPr>
      <w:proofErr w:type="gramStart"/>
      <w:r>
        <w:rPr>
          <w:rFonts w:hint="eastAsia"/>
          <w:lang w:val="en-US" w:eastAsia="zh-CN"/>
        </w:rPr>
        <w:lastRenderedPageBreak/>
        <w:t>点击</w:t>
      </w:r>
      <w:r w:rsidR="00C43C03">
        <w:rPr>
          <w:rFonts w:hint="eastAsia"/>
          <w:lang w:val="en-US" w:eastAsia="zh-CN"/>
        </w:rPr>
        <w:t>图</w:t>
      </w:r>
      <w:proofErr w:type="gramEnd"/>
      <w:r w:rsidR="00C43C03">
        <w:rPr>
          <w:rFonts w:hint="eastAsia"/>
          <w:lang w:val="en-US" w:eastAsia="zh-CN"/>
        </w:rPr>
        <w:t>1</w:t>
      </w:r>
      <w:r w:rsidR="00C43C03">
        <w:rPr>
          <w:rFonts w:hint="eastAsia"/>
          <w:lang w:val="en-US" w:eastAsia="zh-CN"/>
        </w:rPr>
        <w:t>（主界面</w:t>
      </w:r>
      <w:r w:rsidR="00C43C03"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t>所示的“订单”按钮，会在按钮上方弹出相关的链接，点击“查看订单列表”则会跳转到如</w:t>
      </w:r>
      <w:r w:rsidR="00C43C03">
        <w:rPr>
          <w:rFonts w:hint="eastAsia"/>
          <w:lang w:val="en-US" w:eastAsia="zh-CN"/>
        </w:rPr>
        <w:t>图</w:t>
      </w:r>
      <w:r w:rsidR="00C43C03">
        <w:rPr>
          <w:rFonts w:hint="eastAsia"/>
          <w:lang w:val="en-US" w:eastAsia="zh-CN"/>
        </w:rPr>
        <w:t>2</w:t>
      </w:r>
      <w:r w:rsidR="00C43C03">
        <w:rPr>
          <w:rFonts w:hint="eastAsia"/>
          <w:lang w:val="en-US" w:eastAsia="zh-CN"/>
        </w:rPr>
        <w:t>（查看运单列表信息（运行中）</w:t>
      </w:r>
      <w:r w:rsidR="00C43C03"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t>所示的页面（通过切换上面的链接：已发单、已接收等）。</w:t>
      </w:r>
    </w:p>
    <w:p w:rsidR="006115A1" w:rsidRDefault="00CE1B00">
      <w:pPr>
        <w:pStyle w:val="a7"/>
        <w:numPr>
          <w:ilvl w:val="0"/>
          <w:numId w:val="2"/>
        </w:numPr>
        <w:tabs>
          <w:tab w:val="left" w:pos="1588"/>
        </w:tabs>
        <w:ind w:left="1220"/>
        <w:rPr>
          <w:lang w:val="en-US" w:eastAsia="zh-CN"/>
        </w:rPr>
      </w:pPr>
      <w:proofErr w:type="gramStart"/>
      <w:r>
        <w:rPr>
          <w:rFonts w:hint="eastAsia"/>
          <w:lang w:val="en-US" w:eastAsia="zh-CN"/>
        </w:rPr>
        <w:t>点击</w:t>
      </w:r>
      <w:r w:rsidR="00C43C03">
        <w:rPr>
          <w:rFonts w:hint="eastAsia"/>
          <w:lang w:val="en-US" w:eastAsia="zh-CN"/>
        </w:rPr>
        <w:t>图</w:t>
      </w:r>
      <w:proofErr w:type="gramEnd"/>
      <w:r w:rsidR="00C43C03">
        <w:rPr>
          <w:rFonts w:hint="eastAsia"/>
          <w:lang w:val="en-US" w:eastAsia="zh-CN"/>
        </w:rPr>
        <w:t>2</w:t>
      </w:r>
      <w:r w:rsidR="00C43C03">
        <w:rPr>
          <w:rFonts w:hint="eastAsia"/>
          <w:lang w:val="en-US" w:eastAsia="zh-CN"/>
        </w:rPr>
        <w:t>（查看运单列表信息（运行中）</w:t>
      </w:r>
      <w:r w:rsidR="00C43C03"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t>中的“</w:t>
      </w:r>
      <w:r w:rsidR="00C43C03">
        <w:rPr>
          <w:rFonts w:hint="eastAsia"/>
          <w:lang w:val="en-US" w:eastAsia="zh-CN"/>
        </w:rPr>
        <w:t>确认签收</w:t>
      </w:r>
      <w:r>
        <w:rPr>
          <w:rFonts w:hint="eastAsia"/>
          <w:lang w:val="en-US" w:eastAsia="zh-CN"/>
        </w:rPr>
        <w:t>”按钮会显示所在栏的支付信息，如图</w:t>
      </w:r>
      <w:r w:rsidR="00C43C03">
        <w:rPr>
          <w:rFonts w:hint="eastAsia"/>
          <w:lang w:val="en-US" w:eastAsia="zh-CN"/>
        </w:rPr>
        <w:t>3</w:t>
      </w:r>
      <w:r w:rsidR="00C43C03">
        <w:rPr>
          <w:rFonts w:hint="eastAsia"/>
          <w:lang w:val="en-US" w:eastAsia="zh-CN"/>
        </w:rPr>
        <w:t>（支付功能）</w:t>
      </w:r>
      <w:r>
        <w:rPr>
          <w:rFonts w:hint="eastAsia"/>
          <w:lang w:val="en-US" w:eastAsia="zh-CN"/>
        </w:rPr>
        <w:t>所示。支付金额显示的是要支付的订金，货主可以选择支付，点击支付</w:t>
      </w:r>
      <w:proofErr w:type="gramStart"/>
      <w:r>
        <w:rPr>
          <w:rFonts w:hint="eastAsia"/>
          <w:lang w:val="en-US" w:eastAsia="zh-CN"/>
        </w:rPr>
        <w:t>宝或者微信按钮</w:t>
      </w:r>
      <w:proofErr w:type="gramEnd"/>
      <w:r>
        <w:rPr>
          <w:rFonts w:hint="eastAsia"/>
          <w:lang w:val="en-US" w:eastAsia="zh-CN"/>
        </w:rPr>
        <w:t>，则会跳转到指定的</w:t>
      </w:r>
      <w:r>
        <w:rPr>
          <w:rFonts w:hint="eastAsia"/>
          <w:lang w:val="en-US" w:eastAsia="zh-CN"/>
        </w:rPr>
        <w:t>app</w:t>
      </w:r>
      <w:r>
        <w:rPr>
          <w:rFonts w:hint="eastAsia"/>
          <w:lang w:val="en-US" w:eastAsia="zh-CN"/>
        </w:rPr>
        <w:t>进行支付，支付成功后会跳转到</w:t>
      </w:r>
      <w:r w:rsidR="00C43C03">
        <w:rPr>
          <w:rFonts w:hint="eastAsia"/>
          <w:lang w:val="en-US" w:eastAsia="zh-CN"/>
        </w:rPr>
        <w:t>图</w:t>
      </w:r>
      <w:r w:rsidR="00C43C03">
        <w:rPr>
          <w:rFonts w:hint="eastAsia"/>
          <w:lang w:val="en-US" w:eastAsia="zh-CN"/>
        </w:rPr>
        <w:t>2</w:t>
      </w:r>
      <w:r w:rsidR="00C43C03">
        <w:rPr>
          <w:rFonts w:hint="eastAsia"/>
          <w:lang w:val="en-US" w:eastAsia="zh-CN"/>
        </w:rPr>
        <w:t>（查看运单列表信息（运行中）</w:t>
      </w:r>
      <w:r w:rsidR="00C43C03"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t>所示的界面（支付成功的那栏</w:t>
      </w:r>
      <w:proofErr w:type="gramStart"/>
      <w:r>
        <w:rPr>
          <w:rFonts w:hint="eastAsia"/>
          <w:lang w:val="en-US" w:eastAsia="zh-CN"/>
        </w:rPr>
        <w:t>不</w:t>
      </w:r>
      <w:proofErr w:type="gramEnd"/>
      <w:r>
        <w:rPr>
          <w:rFonts w:hint="eastAsia"/>
          <w:lang w:val="en-US" w:eastAsia="zh-CN"/>
        </w:rPr>
        <w:t>含有支付按钮），如果不想支付，点击上方返回按钮，回到</w:t>
      </w:r>
      <w:r w:rsidR="00C43C03">
        <w:rPr>
          <w:rFonts w:hint="eastAsia"/>
          <w:lang w:val="en-US" w:eastAsia="zh-CN"/>
        </w:rPr>
        <w:t>图</w:t>
      </w:r>
      <w:r w:rsidR="00C43C03">
        <w:rPr>
          <w:rFonts w:hint="eastAsia"/>
          <w:lang w:val="en-US" w:eastAsia="zh-CN"/>
        </w:rPr>
        <w:t>2</w:t>
      </w:r>
      <w:r w:rsidR="00C43C03">
        <w:rPr>
          <w:rFonts w:hint="eastAsia"/>
          <w:lang w:val="en-US" w:eastAsia="zh-CN"/>
        </w:rPr>
        <w:t>（查看运单列表信息（运行中）</w:t>
      </w:r>
      <w:r w:rsidR="00C43C03"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t>所示界面。</w:t>
      </w:r>
    </w:p>
    <w:p w:rsidR="006115A1" w:rsidRDefault="00C43C03">
      <w:pPr>
        <w:pStyle w:val="a7"/>
        <w:numPr>
          <w:ilvl w:val="0"/>
          <w:numId w:val="2"/>
        </w:numPr>
        <w:tabs>
          <w:tab w:val="left" w:pos="1588"/>
        </w:tabs>
        <w:ind w:left="1220"/>
        <w:rPr>
          <w:lang w:val="en-US" w:eastAsia="zh-CN"/>
        </w:rPr>
      </w:pPr>
      <w:r>
        <w:rPr>
          <w:rFonts w:hint="eastAsia"/>
          <w:lang w:val="en-US" w:eastAsia="zh-CN"/>
        </w:rPr>
        <w:t>图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（支付功能）</w:t>
      </w:r>
      <w:r w:rsidR="00CE1B00">
        <w:rPr>
          <w:rFonts w:hint="eastAsia"/>
          <w:lang w:val="en-US" w:eastAsia="zh-CN"/>
        </w:rPr>
        <w:t>页面中点击“确认签收”按钮，显示所在栏的支付信息，支付金额变为全款。</w:t>
      </w:r>
    </w:p>
    <w:p w:rsidR="006115A1" w:rsidRDefault="006115A1">
      <w:pPr>
        <w:pStyle w:val="a7"/>
        <w:ind w:left="1832"/>
        <w:rPr>
          <w:lang w:val="en-US" w:eastAsia="zh-CN"/>
        </w:rPr>
      </w:pPr>
    </w:p>
    <w:p w:rsidR="006115A1" w:rsidRDefault="00CE1B00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二．日志数据</w:t>
      </w:r>
    </w:p>
    <w:p w:rsidR="006115A1" w:rsidRDefault="00CE1B00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p w:rsidR="006115A1" w:rsidRDefault="006115A1">
      <w:pPr>
        <w:pStyle w:val="a7"/>
        <w:ind w:left="0"/>
        <w:rPr>
          <w:lang w:val="en-US" w:eastAsia="zh-CN"/>
        </w:rPr>
      </w:pPr>
    </w:p>
    <w:p w:rsidR="006115A1" w:rsidRDefault="006115A1">
      <w:pPr>
        <w:pStyle w:val="a7"/>
        <w:ind w:left="1832"/>
        <w:rPr>
          <w:lang w:val="en-US" w:eastAsia="zh-CN"/>
        </w:rPr>
      </w:pPr>
    </w:p>
    <w:p w:rsidR="006115A1" w:rsidRDefault="006115A1">
      <w:pPr>
        <w:pStyle w:val="a7"/>
        <w:ind w:left="1832"/>
        <w:rPr>
          <w:lang w:val="en-US" w:eastAsia="zh-CN"/>
        </w:rPr>
      </w:pPr>
    </w:p>
    <w:p w:rsidR="006115A1" w:rsidRDefault="006115A1">
      <w:pPr>
        <w:pStyle w:val="a7"/>
        <w:ind w:left="1832"/>
        <w:rPr>
          <w:lang w:val="en-US" w:eastAsia="zh-CN"/>
        </w:rPr>
      </w:pPr>
    </w:p>
    <w:p w:rsidR="006115A1" w:rsidRDefault="006115A1">
      <w:pPr>
        <w:pStyle w:val="a7"/>
        <w:ind w:left="1832"/>
        <w:rPr>
          <w:lang w:val="en-US" w:eastAsia="zh-CN"/>
        </w:rPr>
      </w:pPr>
    </w:p>
    <w:p w:rsidR="006115A1" w:rsidRDefault="006115A1">
      <w:pPr>
        <w:pStyle w:val="a7"/>
        <w:ind w:left="1832"/>
        <w:rPr>
          <w:lang w:val="en-US" w:eastAsia="zh-CN"/>
        </w:rPr>
      </w:pPr>
    </w:p>
    <w:p w:rsidR="006115A1" w:rsidRDefault="006115A1">
      <w:pPr>
        <w:pStyle w:val="a7"/>
        <w:ind w:left="0"/>
        <w:rPr>
          <w:lang w:val="en-US" w:eastAsia="zh-CN"/>
        </w:rPr>
      </w:pPr>
    </w:p>
    <w:p w:rsidR="006115A1" w:rsidRDefault="00CE1B00">
      <w:pPr>
        <w:pStyle w:val="1"/>
      </w:pPr>
      <w:r>
        <w:t>ceptance Criteria</w:t>
      </w:r>
    </w:p>
    <w:p w:rsidR="006115A1" w:rsidRDefault="006115A1"/>
    <w:sectPr w:rsidR="006115A1" w:rsidSect="006115A1">
      <w:headerReference w:type="default" r:id="rId11"/>
      <w:footerReference w:type="default" r:id="rId12"/>
      <w:pgSz w:w="11906" w:h="16838"/>
      <w:pgMar w:top="1440" w:right="1440" w:bottom="1440" w:left="1440" w:header="418" w:footer="70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2035" w:rsidRDefault="00E52035" w:rsidP="006115A1">
      <w:pPr>
        <w:spacing w:before="0" w:after="0" w:line="240" w:lineRule="auto"/>
      </w:pPr>
      <w:r>
        <w:separator/>
      </w:r>
    </w:p>
  </w:endnote>
  <w:endnote w:type="continuationSeparator" w:id="0">
    <w:p w:rsidR="00E52035" w:rsidRDefault="00E52035" w:rsidP="006115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6115A1">
      <w:tc>
        <w:tcPr>
          <w:tcW w:w="8330" w:type="dxa"/>
          <w:tcBorders>
            <w:top w:val="single" w:sz="4" w:space="0" w:color="000000"/>
          </w:tcBorders>
          <w:shd w:val="clear" w:color="auto" w:fill="auto"/>
        </w:tcPr>
        <w:p w:rsidR="006115A1" w:rsidRDefault="00CE1B00">
          <w:pPr>
            <w:pStyle w:val="a3"/>
          </w:pPr>
          <w:r>
            <w:rPr>
              <w:color w:val="FF0000"/>
            </w:rPr>
            <w:t xml:space="preserve">                              </w:t>
          </w:r>
          <w:r>
            <w:t xml:space="preserve">| </w:t>
          </w:r>
          <w:r>
            <w:rPr>
              <w:color w:val="5B9BD5"/>
            </w:rPr>
            <w:t>User Story</w:t>
          </w:r>
        </w:p>
      </w:tc>
      <w:tc>
        <w:tcPr>
          <w:tcW w:w="926" w:type="dxa"/>
          <w:tcBorders>
            <w:top w:val="single" w:sz="4" w:space="0" w:color="ED7D31"/>
          </w:tcBorders>
          <w:shd w:val="clear" w:color="auto" w:fill="C55911"/>
        </w:tcPr>
        <w:p w:rsidR="006115A1" w:rsidRDefault="00EE235D">
          <w:pPr>
            <w:pStyle w:val="a4"/>
            <w:rPr>
              <w:color w:val="FFFFFF"/>
            </w:rPr>
          </w:pPr>
          <w:r>
            <w:fldChar w:fldCharType="begin"/>
          </w:r>
          <w:r w:rsidR="00CE1B00">
            <w:instrText xml:space="preserve"> PAGE   \* MERGEFORMAT </w:instrText>
          </w:r>
          <w:r>
            <w:fldChar w:fldCharType="separate"/>
          </w:r>
          <w:r w:rsidR="00C951C5" w:rsidRPr="00C951C5">
            <w:rPr>
              <w:noProof/>
              <w:color w:val="FFFFFF"/>
            </w:rPr>
            <w:t>3</w:t>
          </w:r>
          <w:r>
            <w:fldChar w:fldCharType="end"/>
          </w:r>
        </w:p>
      </w:tc>
    </w:tr>
  </w:tbl>
  <w:p w:rsidR="006115A1" w:rsidRDefault="006115A1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2035" w:rsidRDefault="00E52035" w:rsidP="006115A1">
      <w:pPr>
        <w:spacing w:before="0" w:after="0" w:line="240" w:lineRule="auto"/>
      </w:pPr>
      <w:r>
        <w:separator/>
      </w:r>
    </w:p>
  </w:footnote>
  <w:footnote w:type="continuationSeparator" w:id="0">
    <w:p w:rsidR="00E52035" w:rsidRDefault="00E52035" w:rsidP="006115A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5A1" w:rsidRDefault="00EE235D">
    <w:pPr>
      <w:pStyle w:val="a8"/>
      <w:ind w:left="-284"/>
      <w:rPr>
        <w:rFonts w:cs="Calibri"/>
        <w:color w:val="44546A"/>
        <w:sz w:val="44"/>
        <w:szCs w:val="44"/>
        <w:lang w:eastAsia="zh-CN"/>
      </w:rPr>
    </w:pPr>
    <w:r>
      <w:rPr>
        <w:rFonts w:cs="Calibri"/>
        <w:color w:val="44546A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17.6pt;margin-top:30.9pt;width:479.05pt;height:0;z-index:25165824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dmo8WdgAAAAJ&#10;AQAADwAAAAAAAAABACAAAAAiAAAAZHJzL2Rvd25yZXYueG1sUEsBAhQAFAAAAAgAh07iQETG9nDj&#10;AQAAfwMAAA4AAAAAAAAAAQAgAAAAJwEAAGRycy9lMm9Eb2MueG1sUEsFBgAAAAAGAAYAWQEAAHwF&#10;AAAAAA==&#10;" strokecolor="#4f81bd" strokeweight="2.5pt"/>
      </w:pict>
    </w:r>
    <w:r w:rsidR="00CE1B00">
      <w:rPr>
        <w:rFonts w:cs="Calibri" w:hint="eastAsia"/>
        <w:color w:val="44546A"/>
        <w:sz w:val="44"/>
        <w:szCs w:val="44"/>
        <w:lang w:eastAsia="zh-CN"/>
      </w:rPr>
      <w:t>华</w:t>
    </w:r>
    <w:proofErr w:type="gramStart"/>
    <w:r w:rsidR="00CE1B00">
      <w:rPr>
        <w:rFonts w:cs="Calibri" w:hint="eastAsia"/>
        <w:color w:val="44546A"/>
        <w:sz w:val="44"/>
        <w:szCs w:val="44"/>
        <w:lang w:eastAsia="zh-CN"/>
      </w:rPr>
      <w:t>宇空间</w:t>
    </w:r>
    <w:proofErr w:type="gramEnd"/>
    <w:r w:rsidR="00CE1B00">
      <w:rPr>
        <w:rFonts w:cs="Calibri" w:hint="eastAsia"/>
        <w:color w:val="44546A"/>
        <w:sz w:val="44"/>
        <w:szCs w:val="44"/>
        <w:lang w:eastAsia="zh-CN"/>
      </w:rPr>
      <w:t>技术有限公司</w:t>
    </w:r>
    <w:r w:rsidR="00CE1B00">
      <w:rPr>
        <w:rFonts w:cs="Calibri"/>
        <w:color w:val="44546A"/>
        <w:sz w:val="44"/>
        <w:szCs w:val="44"/>
      </w:rPr>
      <w:t xml:space="preserve">                       USER 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48581"/>
    <w:multiLevelType w:val="singleLevel"/>
    <w:tmpl w:val="25B48581"/>
    <w:lvl w:ilvl="0">
      <w:start w:val="1"/>
      <w:numFmt w:val="lowerLetter"/>
      <w:suff w:val="space"/>
      <w:lvlText w:val="%1."/>
      <w:lvlJc w:val="left"/>
    </w:lvl>
  </w:abstractNum>
  <w:abstractNum w:abstractNumId="1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  <o:shapelayout v:ext="edit">
      <o:idmap v:ext="edit" data="1"/>
      <o:rules v:ext="edit"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15A1"/>
    <w:rsid w:val="006115A1"/>
    <w:rsid w:val="00C43C03"/>
    <w:rsid w:val="00C951C5"/>
    <w:rsid w:val="00CE1B00"/>
    <w:rsid w:val="00E52035"/>
    <w:rsid w:val="00EE235D"/>
    <w:rsid w:val="082A7031"/>
    <w:rsid w:val="09AA11B8"/>
    <w:rsid w:val="0A0C4D7B"/>
    <w:rsid w:val="0B7642C1"/>
    <w:rsid w:val="0DEA1297"/>
    <w:rsid w:val="177668D4"/>
    <w:rsid w:val="1C126D30"/>
    <w:rsid w:val="1D3D7C91"/>
    <w:rsid w:val="24120572"/>
    <w:rsid w:val="29104CBA"/>
    <w:rsid w:val="296227F8"/>
    <w:rsid w:val="2A5C1F10"/>
    <w:rsid w:val="34A018D3"/>
    <w:rsid w:val="355E5F33"/>
    <w:rsid w:val="373F7AE0"/>
    <w:rsid w:val="388F71D7"/>
    <w:rsid w:val="3D4202EA"/>
    <w:rsid w:val="3E067CA4"/>
    <w:rsid w:val="413C2886"/>
    <w:rsid w:val="43197948"/>
    <w:rsid w:val="45D7445F"/>
    <w:rsid w:val="474915F9"/>
    <w:rsid w:val="494E1592"/>
    <w:rsid w:val="4DAD40A4"/>
    <w:rsid w:val="4FED7683"/>
    <w:rsid w:val="54D03C03"/>
    <w:rsid w:val="55176AE9"/>
    <w:rsid w:val="594D6578"/>
    <w:rsid w:val="5CF76D7E"/>
    <w:rsid w:val="5EF066E0"/>
    <w:rsid w:val="60015DEA"/>
    <w:rsid w:val="64670CBE"/>
    <w:rsid w:val="66164314"/>
    <w:rsid w:val="6AE01195"/>
    <w:rsid w:val="6E50596B"/>
    <w:rsid w:val="74FC2B45"/>
    <w:rsid w:val="76CD0B2F"/>
    <w:rsid w:val="7972730D"/>
    <w:rsid w:val="7ADB59D7"/>
    <w:rsid w:val="7F566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4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115A1"/>
    <w:pPr>
      <w:spacing w:before="200" w:after="200" w:line="276" w:lineRule="auto"/>
    </w:pPr>
    <w:rPr>
      <w:rFonts w:ascii="Calibri" w:hAnsi="Calibri"/>
      <w:lang w:val="en-AU" w:eastAsia="en-US"/>
    </w:rPr>
  </w:style>
  <w:style w:type="paragraph" w:styleId="1">
    <w:name w:val="heading 1"/>
    <w:basedOn w:val="a"/>
    <w:next w:val="a"/>
    <w:uiPriority w:val="9"/>
    <w:qFormat/>
    <w:rsid w:val="006115A1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uiPriority w:val="9"/>
    <w:unhideWhenUsed/>
    <w:qFormat/>
    <w:rsid w:val="006115A1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rsid w:val="006115A1"/>
    <w:pPr>
      <w:tabs>
        <w:tab w:val="center" w:pos="4513"/>
        <w:tab w:val="right" w:pos="9026"/>
      </w:tabs>
      <w:spacing w:before="0" w:after="0" w:line="240" w:lineRule="auto"/>
    </w:pPr>
  </w:style>
  <w:style w:type="paragraph" w:styleId="a4">
    <w:name w:val="header"/>
    <w:basedOn w:val="a"/>
    <w:uiPriority w:val="99"/>
    <w:unhideWhenUsed/>
    <w:qFormat/>
    <w:rsid w:val="006115A1"/>
    <w:pPr>
      <w:tabs>
        <w:tab w:val="center" w:pos="4513"/>
        <w:tab w:val="right" w:pos="9026"/>
      </w:tabs>
      <w:spacing w:before="0" w:after="0" w:line="240" w:lineRule="auto"/>
    </w:pPr>
  </w:style>
  <w:style w:type="paragraph" w:styleId="a5">
    <w:name w:val="Title"/>
    <w:basedOn w:val="a"/>
    <w:next w:val="a"/>
    <w:uiPriority w:val="10"/>
    <w:qFormat/>
    <w:rsid w:val="006115A1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6">
    <w:name w:val="Table Grid"/>
    <w:basedOn w:val="a1"/>
    <w:uiPriority w:val="59"/>
    <w:qFormat/>
    <w:rsid w:val="006115A1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115A1"/>
    <w:pPr>
      <w:ind w:left="720"/>
      <w:contextualSpacing/>
    </w:pPr>
    <w:rPr>
      <w:lang w:val="en-GB" w:bidi="en-US"/>
    </w:rPr>
  </w:style>
  <w:style w:type="paragraph" w:customStyle="1" w:styleId="msolistparagraph0">
    <w:name w:val="msolistparagraph"/>
    <w:basedOn w:val="a"/>
    <w:qFormat/>
    <w:rsid w:val="006115A1"/>
    <w:pPr>
      <w:ind w:left="720"/>
      <w:contextualSpacing/>
    </w:pPr>
    <w:rPr>
      <w:lang w:val="en-US" w:eastAsia="zh-CN"/>
    </w:rPr>
  </w:style>
  <w:style w:type="paragraph" w:styleId="a8">
    <w:name w:val="No Spacing"/>
    <w:basedOn w:val="a"/>
    <w:uiPriority w:val="1"/>
    <w:qFormat/>
    <w:rsid w:val="006115A1"/>
    <w:pPr>
      <w:spacing w:before="0" w:after="0" w:line="240" w:lineRule="auto"/>
    </w:pPr>
  </w:style>
  <w:style w:type="paragraph" w:styleId="a9">
    <w:name w:val="Balloon Text"/>
    <w:basedOn w:val="a"/>
    <w:link w:val="Char"/>
    <w:rsid w:val="00C43C03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rsid w:val="00C43C03"/>
    <w:rPr>
      <w:rFonts w:ascii="Calibri" w:hAnsi="Calibri"/>
      <w:sz w:val="18"/>
      <w:szCs w:val="18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4</cp:revision>
  <dcterms:created xsi:type="dcterms:W3CDTF">2014-10-29T12:08:00Z</dcterms:created>
  <dcterms:modified xsi:type="dcterms:W3CDTF">2019-05-15T09:19:00Z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