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825" w:rsidRDefault="008E6315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查看运营商信息用例</w:t>
      </w:r>
    </w:p>
    <w:p w:rsidR="00B56825" w:rsidRDefault="008E631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</w:p>
    <w:p w:rsidR="00B56825" w:rsidRDefault="008E631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B568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56825" w:rsidRDefault="008E6315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56825" w:rsidRDefault="008E6315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56825" w:rsidRDefault="008E6315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B568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825" w:rsidRDefault="00B5682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825" w:rsidRDefault="00B5682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825" w:rsidRDefault="00B5682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B568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825" w:rsidRDefault="00B5682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825" w:rsidRDefault="00B5682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825" w:rsidRDefault="00B56825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B56825" w:rsidRDefault="00B5682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B56825" w:rsidRDefault="008E631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B56825" w:rsidRDefault="008E6315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B56825" w:rsidRDefault="008E6315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查看运营商信息用例</w:t>
      </w:r>
    </w:p>
    <w:p w:rsidR="00B56825" w:rsidRDefault="008E6315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实现查看运营商信息</w:t>
      </w:r>
      <w:r>
        <w:rPr>
          <w:rFonts w:hint="eastAsia"/>
          <w:lang w:eastAsia="zh-CN"/>
        </w:rPr>
        <w:t>.</w:t>
      </w:r>
    </w:p>
    <w:p w:rsidR="00B56825" w:rsidRDefault="008E631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B56825" w:rsidRDefault="008E631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B56825" w:rsidRDefault="008E6315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B56825" w:rsidRDefault="008E6315">
      <w:pPr>
        <w:pStyle w:val="a9"/>
        <w:jc w:val="both"/>
      </w:pPr>
      <w:r>
        <w:rPr>
          <w:rFonts w:hint="eastAsia"/>
          <w:lang w:val="en-US" w:eastAsia="zh-CN"/>
        </w:rPr>
        <w:t xml:space="preserve">             </w:t>
      </w:r>
      <w:r>
        <w:rPr>
          <w:noProof/>
          <w:lang w:val="en-US" w:eastAsia="zh-CN" w:bidi="ar-SA"/>
        </w:rPr>
        <w:drawing>
          <wp:inline distT="0" distB="0" distL="114300" distR="114300">
            <wp:extent cx="3853815" cy="4073525"/>
            <wp:effectExtent l="0" t="0" r="1333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6825" w:rsidRDefault="008E6315">
      <w:pPr>
        <w:pStyle w:val="a9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F57B60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B56825" w:rsidRDefault="00B56825">
      <w:pPr>
        <w:pStyle w:val="a9"/>
        <w:jc w:val="center"/>
        <w:rPr>
          <w:b/>
          <w:lang w:val="en-US" w:eastAsia="zh-CN"/>
        </w:rPr>
      </w:pPr>
    </w:p>
    <w:p w:rsidR="00B56825" w:rsidRDefault="00B56825">
      <w:pPr>
        <w:pStyle w:val="a9"/>
        <w:jc w:val="center"/>
        <w:rPr>
          <w:b/>
          <w:lang w:val="en-US" w:eastAsia="zh-CN"/>
        </w:rPr>
      </w:pPr>
    </w:p>
    <w:p w:rsidR="00B56825" w:rsidRDefault="008E6315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lastRenderedPageBreak/>
        <w:t>一</w:t>
      </w:r>
      <w:proofErr w:type="gramEnd"/>
      <w:r>
        <w:rPr>
          <w:rFonts w:cs="宋体" w:hint="eastAsia"/>
          <w:b/>
        </w:rPr>
        <w:t>．查询运营商信息</w:t>
      </w:r>
    </w:p>
    <w:p w:rsidR="00B56825" w:rsidRDefault="008E6315">
      <w:pPr>
        <w:pStyle w:val="a9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B56825" w:rsidRDefault="00B56825">
      <w:pPr>
        <w:pStyle w:val="a9"/>
        <w:ind w:left="0"/>
        <w:jc w:val="both"/>
        <w:rPr>
          <w:b/>
          <w:lang w:val="en-US" w:eastAsia="zh-CN"/>
        </w:rPr>
      </w:pPr>
    </w:p>
    <w:bookmarkEnd w:id="0"/>
    <w:bookmarkEnd w:id="1"/>
    <w:p w:rsidR="00B56825" w:rsidRDefault="003E6C49" w:rsidP="00421829">
      <w:pPr>
        <w:pStyle w:val="a9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800350" cy="37049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368" cy="37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25" w:rsidRDefault="008E6315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F57B60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查看运营商信息界面</w:t>
      </w:r>
    </w:p>
    <w:p w:rsidR="00421829" w:rsidRDefault="00421829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421829" w:rsidRDefault="00421829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  <w:lang w:val="en-US" w:eastAsia="zh-CN"/>
        </w:rPr>
        <w:drawing>
          <wp:inline distT="0" distB="0" distL="0" distR="0">
            <wp:extent cx="3000963" cy="313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050" cy="31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29" w:rsidRDefault="00421829" w:rsidP="00421829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运营商详细信息界面</w:t>
      </w:r>
      <w:bookmarkStart w:id="2" w:name="_GoBack"/>
      <w:bookmarkEnd w:id="2"/>
    </w:p>
    <w:p w:rsidR="00421829" w:rsidRDefault="00421829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B56825" w:rsidRDefault="00B56825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421829" w:rsidRDefault="00421829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B56825" w:rsidRDefault="008E6315">
      <w:pPr>
        <w:pStyle w:val="a9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逻辑条件</w:t>
      </w:r>
    </w:p>
    <w:p w:rsidR="00B56825" w:rsidRDefault="00421829">
      <w:pPr>
        <w:pStyle w:val="a9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proofErr w:type="gramStart"/>
      <w:r w:rsidR="008E6315">
        <w:rPr>
          <w:rFonts w:hint="eastAsia"/>
          <w:lang w:val="en-US" w:eastAsia="zh-CN"/>
        </w:rPr>
        <w:t>点击图</w:t>
      </w:r>
      <w:proofErr w:type="gramEnd"/>
      <w:r w:rsidR="00F57B60">
        <w:rPr>
          <w:rFonts w:hint="eastAsia"/>
          <w:lang w:val="en-US" w:eastAsia="zh-CN"/>
        </w:rPr>
        <w:t>1</w:t>
      </w:r>
      <w:r w:rsidR="00F57B60">
        <w:rPr>
          <w:rFonts w:hint="eastAsia"/>
          <w:lang w:val="en-US" w:eastAsia="zh-CN"/>
        </w:rPr>
        <w:t>（主界面）</w:t>
      </w:r>
      <w:r w:rsidR="008E6315">
        <w:rPr>
          <w:rFonts w:hint="eastAsia"/>
          <w:lang w:val="en-US" w:eastAsia="zh-CN"/>
        </w:rPr>
        <w:t>下方的查询按钮，会在按钮上方弹出相关的查询信息链接，点击“查看运营商基本信息”，进入</w:t>
      </w:r>
      <w:r w:rsidR="00F57B60">
        <w:rPr>
          <w:rFonts w:hint="eastAsia"/>
          <w:lang w:val="en-US" w:eastAsia="zh-CN"/>
        </w:rPr>
        <w:t>图</w:t>
      </w:r>
      <w:r w:rsidR="00F57B60">
        <w:rPr>
          <w:rFonts w:hint="eastAsia"/>
          <w:lang w:val="en-US" w:eastAsia="zh-CN"/>
        </w:rPr>
        <w:t xml:space="preserve"> </w:t>
      </w:r>
      <w:r w:rsidR="00F57B60">
        <w:rPr>
          <w:lang w:val="en-US" w:eastAsia="zh-CN"/>
        </w:rPr>
        <w:t>2</w:t>
      </w:r>
      <w:r w:rsidR="00F57B60">
        <w:rPr>
          <w:rFonts w:hint="eastAsia"/>
          <w:lang w:val="en-US" w:eastAsia="zh-CN"/>
        </w:rPr>
        <w:t>（查看运营商信息界面）</w:t>
      </w:r>
      <w:r w:rsidR="008E6315">
        <w:rPr>
          <w:rFonts w:hint="eastAsia"/>
          <w:lang w:val="en-US" w:eastAsia="zh-CN"/>
        </w:rPr>
        <w:t>，默认情况下，显示</w:t>
      </w:r>
      <w:r w:rsidR="00F57B60">
        <w:rPr>
          <w:rFonts w:hint="eastAsia"/>
          <w:lang w:val="en-US" w:eastAsia="zh-CN"/>
        </w:rPr>
        <w:t>所有</w:t>
      </w:r>
      <w:r w:rsidR="008E6315">
        <w:rPr>
          <w:rFonts w:hint="eastAsia"/>
          <w:lang w:val="en-US" w:eastAsia="zh-CN"/>
        </w:rPr>
        <w:t>的运营商信息。</w:t>
      </w:r>
    </w:p>
    <w:p w:rsidR="00421829" w:rsidRDefault="00421829">
      <w:pPr>
        <w:pStyle w:val="a9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lang w:val="en-US" w:eastAsia="zh-CN"/>
        </w:rPr>
        <w:t>2</w:t>
      </w:r>
      <w:r>
        <w:rPr>
          <w:rFonts w:hint="eastAsia"/>
          <w:lang w:val="en-US" w:eastAsia="zh-CN"/>
        </w:rPr>
        <w:t>（查看运营商信息界面）运营商信息的文本框，会跳到图</w:t>
      </w:r>
      <w:r>
        <w:rPr>
          <w:rFonts w:hint="eastAsia"/>
          <w:lang w:val="en-US" w:eastAsia="zh-CN"/>
        </w:rPr>
        <w:t>3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（查看运营商信息界面）</w:t>
      </w:r>
      <w:r w:rsidR="00A27B2B">
        <w:rPr>
          <w:rFonts w:hint="eastAsia"/>
          <w:lang w:val="en-US" w:eastAsia="zh-CN"/>
        </w:rPr>
        <w:t>。</w:t>
      </w:r>
    </w:p>
    <w:p w:rsidR="00421829" w:rsidRDefault="00421829">
      <w:pPr>
        <w:pStyle w:val="a9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（查看运营商信息界面）左上角的三角按钮，会返回图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（查看运营商信息界面）</w:t>
      </w:r>
      <w:r w:rsidR="00A27B2B">
        <w:rPr>
          <w:rFonts w:hint="eastAsia"/>
          <w:lang w:val="en-US" w:eastAsia="zh-CN"/>
        </w:rPr>
        <w:t>。</w:t>
      </w:r>
    </w:p>
    <w:p w:rsidR="00B56825" w:rsidRDefault="00421829">
      <w:pPr>
        <w:pStyle w:val="a9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 w:rsidR="008E6315">
        <w:rPr>
          <w:rFonts w:hint="eastAsia"/>
          <w:lang w:val="en-US" w:eastAsia="zh-CN"/>
        </w:rPr>
        <w:t>查询逻辑：</w:t>
      </w:r>
    </w:p>
    <w:p w:rsidR="00B56825" w:rsidRPr="00F57B60" w:rsidRDefault="008E6315" w:rsidP="00F57B60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在上述搜索框中输入正确的运营商名称，点击查询按钮，或者输入运营商名称的相关字段（例如：运营），搜索框会自动弹出包含该字段的所有运营商名称，点击其中任意一个运营商名称，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会显示对应运营商的基本信息。该查询方式支持模糊查询。</w:t>
      </w:r>
    </w:p>
    <w:p w:rsidR="00B56825" w:rsidRDefault="008E6315">
      <w:pPr>
        <w:pStyle w:val="a9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B56825" w:rsidRDefault="008E6315">
      <w:pPr>
        <w:pStyle w:val="a9"/>
        <w:ind w:left="992" w:firstLineChars="100" w:firstLine="200"/>
        <w:rPr>
          <w:lang w:val="en-US" w:eastAsia="zh-CN"/>
        </w:rPr>
      </w:pPr>
      <w:r>
        <w:rPr>
          <w:rFonts w:hint="eastAsia"/>
          <w:lang w:val="en-US" w:eastAsia="zh-CN"/>
        </w:rPr>
        <w:t>查询结果列包含：运营商名称、负责人、负责人手机号、详细地址、企业邮箱。</w:t>
      </w:r>
    </w:p>
    <w:p w:rsidR="00B56825" w:rsidRDefault="00B56825">
      <w:pPr>
        <w:pStyle w:val="a9"/>
        <w:ind w:left="1352"/>
        <w:rPr>
          <w:lang w:val="en-US" w:eastAsia="zh-CN"/>
        </w:rPr>
      </w:pPr>
    </w:p>
    <w:p w:rsidR="00B56825" w:rsidRDefault="008E6315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B56825" w:rsidRDefault="008E6315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B56825" w:rsidRDefault="00B56825">
      <w:pPr>
        <w:pStyle w:val="msolistparagraph0"/>
        <w:ind w:left="0"/>
        <w:rPr>
          <w:rFonts w:cs="宋体"/>
          <w:b/>
        </w:rPr>
      </w:pPr>
    </w:p>
    <w:p w:rsidR="00B56825" w:rsidRDefault="008E6315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:rsidR="00B56825" w:rsidRDefault="008E6315">
      <w:pPr>
        <w:pStyle w:val="1"/>
        <w:rPr>
          <w:lang w:eastAsia="zh-CN"/>
        </w:rPr>
      </w:pPr>
      <w:r>
        <w:t>Acceptance Criteria</w:t>
      </w:r>
    </w:p>
    <w:p w:rsidR="00B56825" w:rsidRDefault="00B56825"/>
    <w:sectPr w:rsidR="00B56825" w:rsidSect="00C50BC5">
      <w:headerReference w:type="default" r:id="rId12"/>
      <w:footerReference w:type="default" r:id="rId13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0A2" w:rsidRDefault="004A60A2">
      <w:pPr>
        <w:spacing w:before="0" w:after="0" w:line="240" w:lineRule="auto"/>
      </w:pPr>
      <w:r>
        <w:separator/>
      </w:r>
    </w:p>
  </w:endnote>
  <w:endnote w:type="continuationSeparator" w:id="0">
    <w:p w:rsidR="004A60A2" w:rsidRDefault="004A60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B56825">
      <w:tc>
        <w:tcPr>
          <w:tcW w:w="8330" w:type="dxa"/>
          <w:tcBorders>
            <w:top w:val="single" w:sz="4" w:space="0" w:color="000000" w:themeColor="text1"/>
          </w:tcBorders>
        </w:tcPr>
        <w:p w:rsidR="00B56825" w:rsidRDefault="008E6315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56825" w:rsidRDefault="004939A3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8E6315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A27B2B" w:rsidRPr="00A27B2B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B56825" w:rsidRDefault="00B568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0A2" w:rsidRDefault="004A60A2">
      <w:pPr>
        <w:spacing w:before="0" w:after="0" w:line="240" w:lineRule="auto"/>
      </w:pPr>
      <w:r>
        <w:separator/>
      </w:r>
    </w:p>
  </w:footnote>
  <w:footnote w:type="continuationSeparator" w:id="0">
    <w:p w:rsidR="004A60A2" w:rsidRDefault="004A60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825" w:rsidRDefault="004939A3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8E631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8E631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8E631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8E6315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7170"/>
    <o:shapelayout v:ext="edit">
      <o:idmap v:ext="edit" data="4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B289A"/>
    <w:rsid w:val="000C69F1"/>
    <w:rsid w:val="000F064A"/>
    <w:rsid w:val="000F3CFE"/>
    <w:rsid w:val="000F46E8"/>
    <w:rsid w:val="00102FA8"/>
    <w:rsid w:val="0010698B"/>
    <w:rsid w:val="00117D3B"/>
    <w:rsid w:val="0013592B"/>
    <w:rsid w:val="00140DD7"/>
    <w:rsid w:val="00143783"/>
    <w:rsid w:val="00163E0F"/>
    <w:rsid w:val="00176C2A"/>
    <w:rsid w:val="00187A38"/>
    <w:rsid w:val="00196C5F"/>
    <w:rsid w:val="001E3835"/>
    <w:rsid w:val="00211B13"/>
    <w:rsid w:val="00240DA4"/>
    <w:rsid w:val="00245B4C"/>
    <w:rsid w:val="0025054C"/>
    <w:rsid w:val="00275200"/>
    <w:rsid w:val="002B0163"/>
    <w:rsid w:val="002B599A"/>
    <w:rsid w:val="002C4AFD"/>
    <w:rsid w:val="002C7834"/>
    <w:rsid w:val="00333CAD"/>
    <w:rsid w:val="003362CC"/>
    <w:rsid w:val="00352128"/>
    <w:rsid w:val="003716DD"/>
    <w:rsid w:val="00382033"/>
    <w:rsid w:val="0039749A"/>
    <w:rsid w:val="003D6E8C"/>
    <w:rsid w:val="003E6C49"/>
    <w:rsid w:val="00415D8B"/>
    <w:rsid w:val="004171DC"/>
    <w:rsid w:val="00421829"/>
    <w:rsid w:val="00453831"/>
    <w:rsid w:val="0046766E"/>
    <w:rsid w:val="00471B96"/>
    <w:rsid w:val="00485E36"/>
    <w:rsid w:val="004939A3"/>
    <w:rsid w:val="004A60A2"/>
    <w:rsid w:val="004A6A50"/>
    <w:rsid w:val="004D5B61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8EA"/>
    <w:rsid w:val="005C3095"/>
    <w:rsid w:val="005D631C"/>
    <w:rsid w:val="005E3D49"/>
    <w:rsid w:val="00603BB3"/>
    <w:rsid w:val="0060483E"/>
    <w:rsid w:val="006208E0"/>
    <w:rsid w:val="00667D3E"/>
    <w:rsid w:val="0068093B"/>
    <w:rsid w:val="006C086D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E2F15"/>
    <w:rsid w:val="00817A68"/>
    <w:rsid w:val="008249B8"/>
    <w:rsid w:val="0082744A"/>
    <w:rsid w:val="0084464B"/>
    <w:rsid w:val="008764AD"/>
    <w:rsid w:val="008966EC"/>
    <w:rsid w:val="008C0C88"/>
    <w:rsid w:val="008E1E55"/>
    <w:rsid w:val="008E6315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27B2B"/>
    <w:rsid w:val="00A3203E"/>
    <w:rsid w:val="00A351A5"/>
    <w:rsid w:val="00A43972"/>
    <w:rsid w:val="00A450E9"/>
    <w:rsid w:val="00A67371"/>
    <w:rsid w:val="00A77433"/>
    <w:rsid w:val="00A87AF5"/>
    <w:rsid w:val="00A9212A"/>
    <w:rsid w:val="00AA23F9"/>
    <w:rsid w:val="00AC05D0"/>
    <w:rsid w:val="00AD4314"/>
    <w:rsid w:val="00B33CDB"/>
    <w:rsid w:val="00B56825"/>
    <w:rsid w:val="00B6179E"/>
    <w:rsid w:val="00B75F40"/>
    <w:rsid w:val="00B949D6"/>
    <w:rsid w:val="00B96160"/>
    <w:rsid w:val="00BD1D72"/>
    <w:rsid w:val="00C03454"/>
    <w:rsid w:val="00C058B7"/>
    <w:rsid w:val="00C064DB"/>
    <w:rsid w:val="00C23A08"/>
    <w:rsid w:val="00C24D06"/>
    <w:rsid w:val="00C25779"/>
    <w:rsid w:val="00C50BC5"/>
    <w:rsid w:val="00C53CE8"/>
    <w:rsid w:val="00C63B9E"/>
    <w:rsid w:val="00C647A6"/>
    <w:rsid w:val="00C77D54"/>
    <w:rsid w:val="00CC3FA1"/>
    <w:rsid w:val="00CC742D"/>
    <w:rsid w:val="00CC74B8"/>
    <w:rsid w:val="00CD648B"/>
    <w:rsid w:val="00CE46F2"/>
    <w:rsid w:val="00D0166D"/>
    <w:rsid w:val="00D02F68"/>
    <w:rsid w:val="00D12EDC"/>
    <w:rsid w:val="00D12F30"/>
    <w:rsid w:val="00D3633C"/>
    <w:rsid w:val="00D51173"/>
    <w:rsid w:val="00D73F98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F0383A"/>
    <w:rsid w:val="00F15A26"/>
    <w:rsid w:val="00F46561"/>
    <w:rsid w:val="00F52A48"/>
    <w:rsid w:val="00F56FC1"/>
    <w:rsid w:val="00F57B60"/>
    <w:rsid w:val="00F61F4B"/>
    <w:rsid w:val="00F6231D"/>
    <w:rsid w:val="00F913CD"/>
    <w:rsid w:val="00FA5C2E"/>
    <w:rsid w:val="00FE4183"/>
    <w:rsid w:val="00FF3A19"/>
    <w:rsid w:val="02576586"/>
    <w:rsid w:val="04DE0DFD"/>
    <w:rsid w:val="06EF4026"/>
    <w:rsid w:val="0BEE364D"/>
    <w:rsid w:val="0E10064C"/>
    <w:rsid w:val="14E62627"/>
    <w:rsid w:val="17785269"/>
    <w:rsid w:val="2BC03F05"/>
    <w:rsid w:val="31A5266E"/>
    <w:rsid w:val="3242370A"/>
    <w:rsid w:val="361D4782"/>
    <w:rsid w:val="39DC3276"/>
    <w:rsid w:val="3CE70C5D"/>
    <w:rsid w:val="41AA33FB"/>
    <w:rsid w:val="42122A76"/>
    <w:rsid w:val="44C06322"/>
    <w:rsid w:val="471A5611"/>
    <w:rsid w:val="54F16847"/>
    <w:rsid w:val="55A17FF0"/>
    <w:rsid w:val="5684184E"/>
    <w:rsid w:val="5A5D7345"/>
    <w:rsid w:val="5D244F93"/>
    <w:rsid w:val="5E216F58"/>
    <w:rsid w:val="63E770BD"/>
    <w:rsid w:val="64FF3952"/>
    <w:rsid w:val="69C1687D"/>
    <w:rsid w:val="71BA4A44"/>
    <w:rsid w:val="790C7678"/>
    <w:rsid w:val="7BDE770C"/>
    <w:rsid w:val="7CC46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BC5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C50BC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BC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C50BC5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50BC5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C50BC5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C50BC5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C50BC5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C50BC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C50BC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C50BC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C50BC5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C50BC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C50BC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C50BC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C50BC5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50BC5"/>
    <w:rPr>
      <w:rFonts w:ascii="Calibri" w:eastAsia="宋体" w:hAnsi="Calibri" w:cs="Times New Roman"/>
      <w:kern w:val="0"/>
      <w:sz w:val="18"/>
      <w:szCs w:val="18"/>
      <w:lang w:val="en-AU" w:eastAsia="en-US"/>
    </w:rPr>
  </w:style>
  <w:style w:type="paragraph" w:customStyle="1" w:styleId="msolistparagraph0">
    <w:name w:val="msolistparagraph"/>
    <w:basedOn w:val="a"/>
    <w:qFormat/>
    <w:rsid w:val="00C50BC5"/>
    <w:pPr>
      <w:ind w:left="720"/>
      <w:contextualSpacing/>
    </w:pPr>
    <w:rPr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157EA3-8B44-49B0-9071-CB4879D3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dell</cp:lastModifiedBy>
  <cp:revision>21</cp:revision>
  <dcterms:created xsi:type="dcterms:W3CDTF">2015-10-09T02:32:00Z</dcterms:created>
  <dcterms:modified xsi:type="dcterms:W3CDTF">2019-05-15T09:16:00Z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