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bookmarkStart w:id="2" w:name="_GoBack"/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</w:t>
      </w:r>
      <w:r>
        <w:rPr>
          <w:rFonts w:hint="eastAsia"/>
          <w:b/>
          <w:sz w:val="28"/>
          <w:szCs w:val="28"/>
          <w:lang w:val="en-US" w:eastAsia="zh-CN"/>
        </w:rPr>
        <w:t>货主消息管理</w:t>
      </w:r>
      <w:r>
        <w:rPr>
          <w:rFonts w:hint="eastAsia"/>
          <w:b/>
          <w:sz w:val="28"/>
          <w:szCs w:val="28"/>
          <w:lang w:eastAsia="zh-CN"/>
        </w:rPr>
        <w:t>用例</w:t>
      </w:r>
    </w:p>
    <w:p>
      <w:pPr>
        <w:spacing w:before="0" w:after="0" w:line="240" w:lineRule="auto"/>
        <w:jc w:val="right"/>
        <w:rPr>
          <w:b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lya</w:t>
      </w:r>
    </w:p>
    <w:p>
      <w:pPr>
        <w:spacing w:before="0" w:after="0" w:line="240" w:lineRule="auto"/>
        <w:jc w:val="right"/>
        <w:rPr>
          <w:rFonts w:hint="default"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2019-05-07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val="en-US" w:eastAsia="zh-CN"/>
        </w:rPr>
        <w:t>货主消息管理</w:t>
      </w:r>
      <w:r>
        <w:rPr>
          <w:rFonts w:hint="eastAsia"/>
          <w:lang w:eastAsia="zh-CN"/>
        </w:rPr>
        <w:t>用例</w:t>
      </w:r>
    </w:p>
    <w:p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</w:t>
      </w:r>
      <w:r>
        <w:rPr>
          <w:rFonts w:hint="eastAsia"/>
          <w:lang w:val="en-US" w:eastAsia="zh-CN"/>
        </w:rPr>
        <w:t>货主消息管理</w:t>
      </w:r>
      <w:r>
        <w:rPr>
          <w:rFonts w:hint="eastAsia"/>
          <w:lang w:eastAsia="zh-CN"/>
        </w:rPr>
        <w:t>用例的增加、删除、修改、查询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为了便于货主查询消息，能够即时的处理货主消息管理具有意义</w:t>
      </w:r>
    </w:p>
    <w:p>
      <w:pPr>
        <w:pStyle w:val="18"/>
        <w:jc w:val="center"/>
        <w:rPr>
          <w:b/>
          <w:color w:val="FF0000"/>
          <w:lang w:val="en-US" w:eastAsia="zh-CN" w:bidi="ar-SA"/>
        </w:rPr>
      </w:pPr>
      <w:r>
        <w:rPr>
          <w:rFonts w:hint="eastAsia"/>
          <w:b/>
          <w:color w:val="FF0000"/>
          <w:lang w:val="en-US" w:eastAsia="zh-CN" w:bidi="ar-SA"/>
        </w:rPr>
        <w:drawing>
          <wp:inline distT="0" distB="0" distL="0" distR="0">
            <wp:extent cx="3825875" cy="2054225"/>
            <wp:effectExtent l="0" t="0" r="3175" b="3175"/>
            <wp:docPr id="1" name="图片 1" descr="C:\Users\刘玉安\Desktop\冷链\2019-5.7\货主消息管理\货主消息管理查询页.PNG货主消息管理查询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刘玉安\Desktop\冷链\2019-5.7\货主消息管理\货主消息管理查询页.PNG货主消息管理查询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8"/>
        <w:jc w:val="center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货主消息管理信息界面效果图</w:t>
      </w:r>
    </w:p>
    <w:p>
      <w:pPr>
        <w:rPr>
          <w:b/>
          <w:lang w:val="en-US" w:eastAsia="zh-CN"/>
        </w:rPr>
      </w:pPr>
    </w:p>
    <w:p>
      <w:pPr>
        <w:pStyle w:val="18"/>
        <w:ind w:left="0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一．查询货主消息界面</w:t>
      </w:r>
    </w:p>
    <w:p>
      <w:pPr>
        <w:pStyle w:val="18"/>
        <w:ind w:left="420"/>
        <w:rPr>
          <w:b/>
          <w:lang w:val="en-US" w:eastAsia="zh-CN"/>
        </w:rPr>
      </w:pPr>
    </w:p>
    <w:p>
      <w:pPr>
        <w:pStyle w:val="18"/>
        <w:ind w:left="420"/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ind w:left="425" w:leftChars="0" w:hanging="425" w:firstLineChars="0"/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bookmarkEnd w:id="0"/>
    <w:bookmarkEnd w:id="1"/>
    <w:p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drawing>
          <wp:inline distT="0" distB="0" distL="0" distR="0">
            <wp:extent cx="3302635" cy="657860"/>
            <wp:effectExtent l="0" t="0" r="12065" b="8890"/>
            <wp:docPr id="2" name="图片 7" descr="C:\Users\刘玉安\Desktop\冷链\2019-5.7\货主消息管理\货主消息管理上.PNG货主消息管理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C:\Users\刘玉安\Desktop\冷链\2019-5.7\货主消息管理\货主消息管理上.PNG货主消息管理上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图一</w:t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/>
        </w:rPr>
        <w:drawing>
          <wp:inline distT="0" distB="0" distL="0" distR="0">
            <wp:extent cx="3852545" cy="1236345"/>
            <wp:effectExtent l="0" t="0" r="14605" b="1905"/>
            <wp:docPr id="13" name="图片 13" descr="C:\Users\刘玉安\Desktop\冷链\2019-5.7\货主消息管理\货主消息管理下.PNG货主消息管理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刘玉安\Desktop\冷链\2019-5.7\货主消息管理\货主消息管理下.PNG货主消息管理下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图二</w:t>
      </w:r>
    </w:p>
    <w:p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>
      <w:pPr>
        <w:pStyle w:val="18"/>
        <w:numPr>
          <w:ilvl w:val="0"/>
          <w:numId w:val="1"/>
        </w:numPr>
        <w:ind w:left="425" w:leftChars="0" w:hanging="425" w:firstLineChars="0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1"/>
          <w:numId w:val="2"/>
        </w:numPr>
        <w:tabs>
          <w:tab w:val="left" w:pos="312"/>
        </w:tabs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>
      <w:pPr>
        <w:pStyle w:val="18"/>
        <w:numPr>
          <w:ilvl w:val="1"/>
          <w:numId w:val="2"/>
        </w:numPr>
        <w:tabs>
          <w:tab w:val="left" w:pos="312"/>
        </w:tabs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查询货主消息，所有条件均为非必填选项，当所有条件均为默认值时，为搜索全部的货主消息信息。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运营商：文本框的形式，默认为空，长度不大于50个字符，支持模糊查询</w:t>
      </w:r>
    </w:p>
    <w:p>
      <w:pPr>
        <w:pStyle w:val="18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是否已读：复选框的形式，默认为未读</w:t>
      </w:r>
    </w:p>
    <w:p>
      <w:pPr>
        <w:pStyle w:val="18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状态：下拉框的形式，默认为“请选择”，可选择除可选择以外的其他选项</w:t>
      </w:r>
    </w:p>
    <w:p>
      <w:pPr>
        <w:pStyle w:val="18"/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创建时间：由两个文本框组成，第一个框为起始时间，默认为当前时间；第二个为结束时间(不可以晚于当前时间)，格式“xx年xx月xx日”，默认为当前时间</w:t>
      </w:r>
    </w:p>
    <w:p>
      <w:pPr>
        <w:pStyle w:val="18"/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b/>
          <w:lang w:val="en-US" w:eastAsia="zh-CN"/>
        </w:rPr>
        <w:t>查询逻辑</w:t>
      </w:r>
      <w:r>
        <w:rPr>
          <w:rFonts w:hint="eastAsia"/>
          <w:lang w:val="en-US" w:eastAsia="zh-CN"/>
        </w:rPr>
        <w:t>：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点击查询按钮，根据所填字段，查询符合条件的消息</w:t>
      </w:r>
    </w:p>
    <w:p>
      <w:pPr>
        <w:pStyle w:val="18"/>
        <w:numPr>
          <w:ilvl w:val="0"/>
          <w:numId w:val="1"/>
        </w:numPr>
        <w:ind w:left="425" w:leftChars="0" w:hanging="425" w:firstLineChars="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5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查询结果列包含：运营商，是否已读，消息状态，创建人，创建时间，修改人，修改时间；</w:t>
      </w:r>
    </w:p>
    <w:p>
      <w:pPr>
        <w:pStyle w:val="18"/>
        <w:numPr>
          <w:ilvl w:val="5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通知内容：若通知内容的长度大于列表框的长度，将鼠标移入内容可以显示详细信息</w:t>
      </w:r>
    </w:p>
    <w:p>
      <w:pPr>
        <w:pStyle w:val="18"/>
        <w:numPr>
          <w:ilvl w:val="5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删除：查询结果列之后有删除按钮，点击删除按钮可删除所在行的货主消息信息；</w:t>
      </w:r>
    </w:p>
    <w:p>
      <w:pPr>
        <w:pStyle w:val="18"/>
        <w:numPr>
          <w:ilvl w:val="5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</w:t>
      </w:r>
    </w:p>
    <w:p>
      <w:pPr>
        <w:pStyle w:val="18"/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b/>
          <w:sz w:val="21"/>
          <w:szCs w:val="22"/>
          <w:lang w:val="en-US" w:eastAsia="zh-CN"/>
        </w:rPr>
        <w:t>新增</w:t>
      </w:r>
      <w:r>
        <w:rPr>
          <w:rFonts w:hint="eastAsia"/>
          <w:lang w:val="en-US" w:eastAsia="zh-CN"/>
        </w:rPr>
        <w:t>：查询结果之前有新增按钮、点击新增按钮可进入新增货主消息信息页面，</w:t>
      </w:r>
    </w:p>
    <w:p>
      <w:pPr>
        <w:pStyle w:val="18"/>
        <w:numPr>
          <w:ilvl w:val="0"/>
          <w:numId w:val="1"/>
        </w:numPr>
        <w:ind w:left="425" w:leftChars="0" w:hanging="425" w:firstLineChars="0"/>
        <w:rPr>
          <w:sz w:val="21"/>
          <w:szCs w:val="22"/>
          <w:lang w:val="en-US" w:eastAsia="zh-CN"/>
        </w:rPr>
      </w:pPr>
      <w:r>
        <w:rPr>
          <w:rFonts w:hint="eastAsia"/>
          <w:b/>
          <w:sz w:val="21"/>
          <w:szCs w:val="22"/>
          <w:lang w:val="en-US" w:eastAsia="zh-CN"/>
        </w:rPr>
        <w:t>重置：</w:t>
      </w:r>
      <w:r>
        <w:rPr>
          <w:rFonts w:hint="eastAsia"/>
          <w:lang w:val="en-US" w:eastAsia="zh-CN"/>
        </w:rPr>
        <w:t>查询结果之前有重置按钮，点击重置按钮可清除所有查询信息以及查询结果列表；</w:t>
      </w:r>
    </w:p>
    <w:p>
      <w:pPr>
        <w:pStyle w:val="18"/>
        <w:numPr>
          <w:ilvl w:val="0"/>
          <w:numId w:val="1"/>
        </w:numPr>
        <w:ind w:left="425" w:leftChars="0" w:hanging="425" w:firstLineChars="0"/>
        <w:rPr>
          <w:sz w:val="21"/>
          <w:szCs w:val="22"/>
          <w:lang w:val="en-US" w:eastAsia="zh-CN"/>
        </w:rPr>
      </w:pPr>
      <w:r>
        <w:rPr>
          <w:rFonts w:hint="eastAsia"/>
          <w:b/>
          <w:lang w:val="en-US" w:eastAsia="zh-CN"/>
        </w:rPr>
        <w:t>导入：</w:t>
      </w:r>
      <w:r>
        <w:rPr>
          <w:rFonts w:hint="eastAsia"/>
          <w:sz w:val="21"/>
          <w:szCs w:val="22"/>
          <w:lang w:val="en-US" w:eastAsia="zh-CN"/>
        </w:rPr>
        <w:t>点击“导入”按钮，从Excel文件中将信息导入到查询结果中（即所见条数即为导出条数）</w:t>
      </w:r>
    </w:p>
    <w:p>
      <w:pPr>
        <w:pStyle w:val="18"/>
        <w:numPr>
          <w:ilvl w:val="0"/>
          <w:numId w:val="1"/>
        </w:numPr>
        <w:ind w:left="425" w:leftChars="0" w:hanging="425" w:firstLineChars="0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导出：</w:t>
      </w:r>
      <w:r>
        <w:rPr>
          <w:rFonts w:hint="eastAsia"/>
          <w:lang w:val="en-US" w:eastAsia="zh-CN"/>
        </w:rPr>
        <w:t>点击“导出”按钮，导出查询结果中的信息作为Excel文件内容（即所见条数即所导出条数）</w:t>
      </w:r>
    </w:p>
    <w:p>
      <w:pPr>
        <w:pStyle w:val="18"/>
        <w:ind w:left="1260"/>
        <w:rPr>
          <w:b/>
          <w:lang w:val="en-US" w:eastAsia="zh-CN"/>
        </w:rPr>
      </w:pPr>
    </w:p>
    <w:p>
      <w:pPr>
        <w:pStyle w:val="18"/>
        <w:numPr>
          <w:ilvl w:val="0"/>
          <w:numId w:val="6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新增货主消息</w:t>
      </w:r>
    </w:p>
    <w:p>
      <w:pPr>
        <w:pStyle w:val="18"/>
        <w:ind w:left="420"/>
        <w:jc w:val="both"/>
        <w:rPr>
          <w:b/>
          <w:lang w:val="en-US" w:eastAsia="zh-CN"/>
        </w:rPr>
      </w:pPr>
    </w:p>
    <w:p>
      <w:pPr>
        <w:pStyle w:val="18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>
      <w:pPr>
        <w:pStyle w:val="18"/>
        <w:ind w:left="1352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通过点击图二中的“新增”按钮，进入下图（图三1-4）页面</w:t>
      </w:r>
    </w:p>
    <w:p>
      <w:pPr>
        <w:jc w:val="center"/>
        <w:rPr>
          <w:b/>
          <w:lang w:val="en-US" w:eastAsia="zh-CN"/>
        </w:rPr>
      </w:pPr>
      <w:r>
        <w:rPr>
          <w:b/>
          <w:lang w:val="en-US" w:eastAsia="zh-CN"/>
        </w:rPr>
        <w:drawing>
          <wp:inline distT="0" distB="0" distL="0" distR="0">
            <wp:extent cx="1653540" cy="1677670"/>
            <wp:effectExtent l="0" t="0" r="3810" b="17780"/>
            <wp:docPr id="3" name="图片 1" descr="C:\Users\刘玉安\Desktop\冷链\2019-5.7\货主消息管理\货主消息新增.PNG货主消息新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C:\Users\刘玉安\Desktop\冷链\2019-5.7\货主消息管理\货主消息新增.PNG货主消息新增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图三  新增货主消息</w:t>
      </w:r>
    </w:p>
    <w:p>
      <w:pPr>
        <w:pStyle w:val="18"/>
        <w:numPr>
          <w:ilvl w:val="0"/>
          <w:numId w:val="7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新增项目是：【货主消息信息】（图三-1）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运营商：下拉框，必选项，默认为“请选择”，可选择“请选择”之外的其他选项</w:t>
      </w:r>
    </w:p>
    <w:p>
      <w:pPr>
        <w:pStyle w:val="18"/>
        <w:numPr>
          <w:ilvl w:val="0"/>
          <w:numId w:val="9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通知内容：文本域，必填字段，默认为空长度不限。</w:t>
      </w:r>
    </w:p>
    <w:p>
      <w:pPr>
        <w:pStyle w:val="18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新增逻辑：选择运营商，填写通知内容</w:t>
      </w:r>
    </w:p>
    <w:p>
      <w:pPr>
        <w:pStyle w:val="18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点击发送按钮则由货主向运营商发送一条信息</w:t>
      </w:r>
    </w:p>
    <w:p>
      <w:pPr>
        <w:pStyle w:val="18"/>
        <w:numPr>
          <w:ilvl w:val="1"/>
          <w:numId w:val="8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关闭窗口：点击关闭窗口，关闭窗口</w:t>
      </w:r>
    </w:p>
    <w:p>
      <w:pPr>
        <w:pStyle w:val="18"/>
        <w:numPr>
          <w:ilvl w:val="0"/>
          <w:numId w:val="0"/>
        </w:numPr>
        <w:ind w:left="1412" w:leftChars="0"/>
        <w:outlineLvl w:val="0"/>
        <w:rPr>
          <w:lang w:val="en-US" w:eastAsia="zh-CN"/>
        </w:rPr>
      </w:pPr>
    </w:p>
    <w:p>
      <w:pPr>
        <w:pStyle w:val="18"/>
        <w:ind w:left="0"/>
        <w:outlineLvl w:val="0"/>
        <w:rPr>
          <w:lang w:val="en-US" w:eastAsia="zh-CN"/>
        </w:rPr>
      </w:pP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删除功能：点击一条消息之后的“删除”按钮，跳出对话框（图四），点击确认，删除该信息，点击取消返回列表</w:t>
      </w:r>
    </w:p>
    <w:p>
      <w:pPr>
        <w:pStyle w:val="18"/>
        <w:numPr>
          <w:numId w:val="0"/>
        </w:numPr>
        <w:ind w:leftChars="0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2311400" cy="749935"/>
            <wp:effectExtent l="0" t="0" r="12700" b="12065"/>
            <wp:docPr id="9" name="图片 9" descr="删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删除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  <w:r>
        <w:rPr>
          <w:rFonts w:hint="eastAsia"/>
          <w:lang w:val="en-US" w:eastAsia="zh-CN"/>
        </w:rPr>
        <w:t>：用于记录用户的操作记录，将用户的操作记录存储于数据库，在前台日志界面做展示，后续会有将历史修改的日志信息提供用户在前台查看。</w:t>
      </w:r>
    </w:p>
    <w:p>
      <w:pPr>
        <w:pStyle w:val="18"/>
        <w:ind w:left="0"/>
        <w:outlineLvl w:val="0"/>
        <w:rPr>
          <w:lang w:val="en-US" w:eastAsia="zh-CN"/>
        </w:rPr>
      </w:pPr>
    </w:p>
    <w:p>
      <w:pPr>
        <w:pStyle w:val="18"/>
        <w:ind w:left="0"/>
        <w:outlineLvl w:val="0"/>
        <w:rPr>
          <w:lang w:val="en-US" w:eastAsia="zh-CN"/>
        </w:rPr>
      </w:pPr>
    </w:p>
    <w:p>
      <w:pPr>
        <w:pStyle w:val="18"/>
        <w:ind w:left="0"/>
        <w:outlineLvl w:val="0"/>
        <w:rPr>
          <w:lang w:val="en-US" w:eastAsia="zh-CN"/>
        </w:rPr>
      </w:pPr>
    </w:p>
    <w:p>
      <w:pPr>
        <w:pStyle w:val="18"/>
        <w:ind w:left="0"/>
        <w:outlineLvl w:val="0"/>
        <w:rPr>
          <w:lang w:val="en-US" w:eastAsia="zh-CN"/>
        </w:rPr>
      </w:pPr>
    </w:p>
    <w:p>
      <w:pPr>
        <w:pStyle w:val="18"/>
        <w:ind w:left="0"/>
        <w:outlineLvl w:val="0"/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pStyle w:val="2"/>
        <w:rPr>
          <w:lang w:eastAsia="zh-CN"/>
        </w:rPr>
      </w:pPr>
      <w:r>
        <w:t>Acceptance Criteria</w:t>
      </w:r>
    </w:p>
    <w:p/>
    <w:bookmarkEnd w:id="2"/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4F81BD" w:themeColor="accent1"/>
              <w14:textFill>
                <w14:solidFill>
                  <w14:schemeClr w14:val="accent1"/>
                </w14:solidFill>
              </w14:textFill>
            </w:rPr>
            <w:t>User Story</w:t>
          </w:r>
        </w:p>
      </w:tc>
      <w:tc>
        <w:tcPr>
          <w:tcW w:w="926" w:type="dxa"/>
          <w:tcBorders>
            <w:top w:val="single" w:color="C0504D" w:themeColor="accent2" w:sz="4" w:space="0"/>
          </w:tcBorders>
          <w:shd w:val="clear" w:color="auto" w:fill="943734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4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  <w14:textFill>
          <w14:solidFill>
            <w14:schemeClr w14:val="tx2"/>
          </w14:solidFill>
        </w14:textFill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-223520</wp:posOffset>
              </wp:positionH>
              <wp:positionV relativeFrom="paragraph">
                <wp:posOffset>392430</wp:posOffset>
              </wp:positionV>
              <wp:extent cx="6083935" cy="0"/>
              <wp:effectExtent l="0" t="15875" r="12065" b="22225"/>
              <wp:wrapNone/>
              <wp:docPr id="4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3935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4F81BD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" o:spid="_x0000_s1026" o:spt="32" type="#_x0000_t32" style="position:absolute;left:0pt;margin-left:-17.6pt;margin-top:30.9pt;height:0pt;width:479.05pt;z-index:251658240;mso-width-relative:page;mso-height-relative:page;" filled="f" stroked="t" coordsize="21600,2160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ajxZ2AAAAAkBAAAPAAAAAAAAAAEAIAAAACIAAABkcnMvZG93bnJl&#10;di54bWxQSwECFAAUAAAACACHTuJASKPIwMQBAABzAwAADgAAAAAAAAABACAAAAAnAQAAZHJzL2Uy&#10;b0RvYy54bWxQSwUGAAAAAAYABgBZAQAAXQUAAAAA&#10;">
              <v:fill on="f" focussize="0,0"/>
              <v:stroke weight="2.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 w:asciiTheme="minorHAnsi" w:hAnsiTheme="minorHAnsi" w:cstheme="minorHAnsi"/>
        <w:color w:val="1F497D" w:themeColor="text2"/>
        <w:sz w:val="44"/>
        <w:szCs w:val="44"/>
        <w:lang w:eastAsia="zh-CN"/>
        <w14:textFill>
          <w14:solidFill>
            <w14:schemeClr w14:val="tx2"/>
          </w14:solidFill>
        </w14:textFill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  <w14:textFill>
          <w14:solidFill>
            <w14:schemeClr w14:val="tx2"/>
          </w14:solidFill>
        </w14:textFill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E30C0"/>
    <w:multiLevelType w:val="multilevel"/>
    <w:tmpl w:val="0ACE30C0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101A7426"/>
    <w:multiLevelType w:val="multilevel"/>
    <w:tmpl w:val="101A7426"/>
    <w:lvl w:ilvl="0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0" w:hanging="420"/>
      </w:pPr>
      <w:rPr>
        <w:rFonts w:hint="default" w:ascii="Wingdings" w:hAnsi="Wingdings"/>
      </w:rPr>
    </w:lvl>
  </w:abstractNum>
  <w:abstractNum w:abstractNumId="2">
    <w:nsid w:val="13195597"/>
    <w:multiLevelType w:val="multilevel"/>
    <w:tmpl w:val="13195597"/>
    <w:lvl w:ilvl="0" w:tentative="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Letter"/>
      <w:lvlText w:val="%6)"/>
      <w:lvlJc w:val="lef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8A0BDF"/>
    <w:multiLevelType w:val="multilevel"/>
    <w:tmpl w:val="198A0BDF"/>
    <w:lvl w:ilvl="0" w:tentative="0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572BEC"/>
    <w:multiLevelType w:val="multilevel"/>
    <w:tmpl w:val="43572BEC"/>
    <w:lvl w:ilvl="0" w:tentative="0">
      <w:start w:val="1"/>
      <w:numFmt w:val="bullet"/>
      <w:lvlText w:val=""/>
      <w:lvlJc w:val="left"/>
      <w:pPr>
        <w:ind w:left="21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1" w:hanging="420"/>
      </w:pPr>
      <w:rPr>
        <w:rFonts w:hint="default" w:ascii="Wingdings" w:hAnsi="Wingdings"/>
      </w:rPr>
    </w:lvl>
  </w:abstractNum>
  <w:abstractNum w:abstractNumId="5">
    <w:nsid w:val="456204FE"/>
    <w:multiLevelType w:val="multilevel"/>
    <w:tmpl w:val="456204FE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4758B7D8"/>
    <w:multiLevelType w:val="singleLevel"/>
    <w:tmpl w:val="4758B7D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554F6CF9"/>
    <w:multiLevelType w:val="multilevel"/>
    <w:tmpl w:val="554F6CF9"/>
    <w:lvl w:ilvl="0" w:tentative="0">
      <w:start w:val="1"/>
      <w:numFmt w:val="bullet"/>
      <w:lvlText w:val=""/>
      <w:lvlJc w:val="left"/>
      <w:pPr>
        <w:ind w:left="264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06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48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0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2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74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16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58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003" w:hanging="420"/>
      </w:pPr>
      <w:rPr>
        <w:rFonts w:hint="default" w:ascii="Wingdings" w:hAnsi="Wingdings"/>
      </w:rPr>
    </w:lvl>
  </w:abstractNum>
  <w:abstractNum w:abstractNumId="8">
    <w:nsid w:val="5C545CA6"/>
    <w:multiLevelType w:val="multilevel"/>
    <w:tmpl w:val="5C545CA6"/>
    <w:lvl w:ilvl="0" w:tentative="0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A3F03"/>
    <w:rsid w:val="000A4877"/>
    <w:rsid w:val="000B289A"/>
    <w:rsid w:val="000C69F1"/>
    <w:rsid w:val="000F064A"/>
    <w:rsid w:val="000F3CFE"/>
    <w:rsid w:val="000F46E8"/>
    <w:rsid w:val="0010698B"/>
    <w:rsid w:val="0013592B"/>
    <w:rsid w:val="00140DD7"/>
    <w:rsid w:val="00143783"/>
    <w:rsid w:val="00163696"/>
    <w:rsid w:val="00163E0F"/>
    <w:rsid w:val="00176C2A"/>
    <w:rsid w:val="00187A38"/>
    <w:rsid w:val="00196C5F"/>
    <w:rsid w:val="001E3835"/>
    <w:rsid w:val="00211B13"/>
    <w:rsid w:val="00240DA4"/>
    <w:rsid w:val="00245B4C"/>
    <w:rsid w:val="0025054C"/>
    <w:rsid w:val="00252C92"/>
    <w:rsid w:val="00275200"/>
    <w:rsid w:val="002B0163"/>
    <w:rsid w:val="002B599A"/>
    <w:rsid w:val="002C4AFD"/>
    <w:rsid w:val="002C7834"/>
    <w:rsid w:val="002C7F5C"/>
    <w:rsid w:val="00333CAD"/>
    <w:rsid w:val="003362CC"/>
    <w:rsid w:val="00352128"/>
    <w:rsid w:val="003716DD"/>
    <w:rsid w:val="00382033"/>
    <w:rsid w:val="0039749A"/>
    <w:rsid w:val="003D6E8C"/>
    <w:rsid w:val="003E1EE4"/>
    <w:rsid w:val="003E637C"/>
    <w:rsid w:val="00415D8B"/>
    <w:rsid w:val="004171DC"/>
    <w:rsid w:val="004245BB"/>
    <w:rsid w:val="00453831"/>
    <w:rsid w:val="0046766E"/>
    <w:rsid w:val="00471B96"/>
    <w:rsid w:val="00485E36"/>
    <w:rsid w:val="00493E0E"/>
    <w:rsid w:val="004A6A50"/>
    <w:rsid w:val="004D1D39"/>
    <w:rsid w:val="004D5B61"/>
    <w:rsid w:val="004F1F1C"/>
    <w:rsid w:val="004F6410"/>
    <w:rsid w:val="004F752F"/>
    <w:rsid w:val="00505964"/>
    <w:rsid w:val="0053008C"/>
    <w:rsid w:val="0054373A"/>
    <w:rsid w:val="005604EF"/>
    <w:rsid w:val="00564062"/>
    <w:rsid w:val="00577A11"/>
    <w:rsid w:val="00584EA1"/>
    <w:rsid w:val="00595467"/>
    <w:rsid w:val="005A28EA"/>
    <w:rsid w:val="005C3095"/>
    <w:rsid w:val="005D631C"/>
    <w:rsid w:val="005E19C2"/>
    <w:rsid w:val="005E262C"/>
    <w:rsid w:val="005E3D49"/>
    <w:rsid w:val="00603BB3"/>
    <w:rsid w:val="0060483E"/>
    <w:rsid w:val="006208E0"/>
    <w:rsid w:val="00667D3E"/>
    <w:rsid w:val="0068093B"/>
    <w:rsid w:val="006C086D"/>
    <w:rsid w:val="006C6CF1"/>
    <w:rsid w:val="006C71F1"/>
    <w:rsid w:val="006C7D3B"/>
    <w:rsid w:val="006D2F71"/>
    <w:rsid w:val="006E710E"/>
    <w:rsid w:val="0074166A"/>
    <w:rsid w:val="0076299F"/>
    <w:rsid w:val="007763D5"/>
    <w:rsid w:val="00786AC4"/>
    <w:rsid w:val="00787ED7"/>
    <w:rsid w:val="007A273C"/>
    <w:rsid w:val="007A3A9E"/>
    <w:rsid w:val="007A7832"/>
    <w:rsid w:val="007B12A3"/>
    <w:rsid w:val="007B2240"/>
    <w:rsid w:val="007C0493"/>
    <w:rsid w:val="007E2F15"/>
    <w:rsid w:val="007E5A24"/>
    <w:rsid w:val="00817A68"/>
    <w:rsid w:val="008249B8"/>
    <w:rsid w:val="0082744A"/>
    <w:rsid w:val="0084464B"/>
    <w:rsid w:val="00875D91"/>
    <w:rsid w:val="008764AD"/>
    <w:rsid w:val="008966EC"/>
    <w:rsid w:val="008C0C88"/>
    <w:rsid w:val="008D5D88"/>
    <w:rsid w:val="008E1E55"/>
    <w:rsid w:val="00916588"/>
    <w:rsid w:val="00926EDB"/>
    <w:rsid w:val="009413CE"/>
    <w:rsid w:val="009655A5"/>
    <w:rsid w:val="009B7457"/>
    <w:rsid w:val="009E39EA"/>
    <w:rsid w:val="009F4A8E"/>
    <w:rsid w:val="00A01B65"/>
    <w:rsid w:val="00A05860"/>
    <w:rsid w:val="00A14FA4"/>
    <w:rsid w:val="00A3203E"/>
    <w:rsid w:val="00A351A5"/>
    <w:rsid w:val="00A43972"/>
    <w:rsid w:val="00A450E9"/>
    <w:rsid w:val="00A67371"/>
    <w:rsid w:val="00A77433"/>
    <w:rsid w:val="00A9212A"/>
    <w:rsid w:val="00A95E63"/>
    <w:rsid w:val="00AA23F9"/>
    <w:rsid w:val="00AC05D0"/>
    <w:rsid w:val="00AD4314"/>
    <w:rsid w:val="00B33CDB"/>
    <w:rsid w:val="00B6179E"/>
    <w:rsid w:val="00B61DF0"/>
    <w:rsid w:val="00B75F40"/>
    <w:rsid w:val="00B949D6"/>
    <w:rsid w:val="00B96160"/>
    <w:rsid w:val="00BD1D72"/>
    <w:rsid w:val="00BF1457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7086B"/>
    <w:rsid w:val="00C77D54"/>
    <w:rsid w:val="00C8634F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267E4"/>
    <w:rsid w:val="00D3633C"/>
    <w:rsid w:val="00D51173"/>
    <w:rsid w:val="00D73F98"/>
    <w:rsid w:val="00DA74B2"/>
    <w:rsid w:val="00DA74D0"/>
    <w:rsid w:val="00DB5025"/>
    <w:rsid w:val="00DB5167"/>
    <w:rsid w:val="00DC499C"/>
    <w:rsid w:val="00DC6A9A"/>
    <w:rsid w:val="00DD38D1"/>
    <w:rsid w:val="00DD72A4"/>
    <w:rsid w:val="00DE68CE"/>
    <w:rsid w:val="00DF10EC"/>
    <w:rsid w:val="00DF27C4"/>
    <w:rsid w:val="00E168F3"/>
    <w:rsid w:val="00E4279D"/>
    <w:rsid w:val="00E45846"/>
    <w:rsid w:val="00E477BF"/>
    <w:rsid w:val="00E65B0C"/>
    <w:rsid w:val="00E65F31"/>
    <w:rsid w:val="00E70589"/>
    <w:rsid w:val="00E70D60"/>
    <w:rsid w:val="00E9220D"/>
    <w:rsid w:val="00EB325F"/>
    <w:rsid w:val="00EB59D7"/>
    <w:rsid w:val="00EC1B81"/>
    <w:rsid w:val="00EE5108"/>
    <w:rsid w:val="00EF0C49"/>
    <w:rsid w:val="00F02B9B"/>
    <w:rsid w:val="00F0383A"/>
    <w:rsid w:val="00F128F4"/>
    <w:rsid w:val="00F15A26"/>
    <w:rsid w:val="00F224BE"/>
    <w:rsid w:val="00F46561"/>
    <w:rsid w:val="00F52A48"/>
    <w:rsid w:val="00F56FC1"/>
    <w:rsid w:val="00F61F4B"/>
    <w:rsid w:val="00F6231D"/>
    <w:rsid w:val="00F913CD"/>
    <w:rsid w:val="00FA5C2E"/>
    <w:rsid w:val="00FE4183"/>
    <w:rsid w:val="00FF3A19"/>
    <w:rsid w:val="05EB3974"/>
    <w:rsid w:val="06080A7D"/>
    <w:rsid w:val="07067FEE"/>
    <w:rsid w:val="091E0692"/>
    <w:rsid w:val="09E57ED5"/>
    <w:rsid w:val="0A0C5E11"/>
    <w:rsid w:val="0E5F78E5"/>
    <w:rsid w:val="151577E1"/>
    <w:rsid w:val="165F26D6"/>
    <w:rsid w:val="19F67144"/>
    <w:rsid w:val="1D7C4A44"/>
    <w:rsid w:val="20D61178"/>
    <w:rsid w:val="233B0DD4"/>
    <w:rsid w:val="264D172A"/>
    <w:rsid w:val="29483DC1"/>
    <w:rsid w:val="29C857F5"/>
    <w:rsid w:val="2B8E5555"/>
    <w:rsid w:val="2D7769B3"/>
    <w:rsid w:val="2DF577A2"/>
    <w:rsid w:val="2E7438FE"/>
    <w:rsid w:val="2E9520CD"/>
    <w:rsid w:val="2F6E7660"/>
    <w:rsid w:val="35D521EC"/>
    <w:rsid w:val="35D625B3"/>
    <w:rsid w:val="36155E49"/>
    <w:rsid w:val="3648602A"/>
    <w:rsid w:val="39E164A0"/>
    <w:rsid w:val="3C632B16"/>
    <w:rsid w:val="3F1E6D99"/>
    <w:rsid w:val="4296693C"/>
    <w:rsid w:val="4E8D39F9"/>
    <w:rsid w:val="51D95EA2"/>
    <w:rsid w:val="54533F85"/>
    <w:rsid w:val="560D60D6"/>
    <w:rsid w:val="57C2387D"/>
    <w:rsid w:val="58C23752"/>
    <w:rsid w:val="59BC4ED9"/>
    <w:rsid w:val="5B832E46"/>
    <w:rsid w:val="5DD9242F"/>
    <w:rsid w:val="60034625"/>
    <w:rsid w:val="62AF434F"/>
    <w:rsid w:val="63C4501D"/>
    <w:rsid w:val="64183491"/>
    <w:rsid w:val="685A05B3"/>
    <w:rsid w:val="6BAF079C"/>
    <w:rsid w:val="71734AC7"/>
    <w:rsid w:val="7EC7285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lang w:val="en-A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link w:val="12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link w:val="13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10"/>
    <w:link w:val="2"/>
    <w:qFormat/>
    <w:uiPriority w:val="9"/>
    <w:rPr>
      <w:rFonts w:ascii="Calibri" w:hAnsi="Calibri" w:eastAsia="宋体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12">
    <w:name w:val="标题 2 Char"/>
    <w:basedOn w:val="10"/>
    <w:link w:val="3"/>
    <w:qFormat/>
    <w:uiPriority w:val="9"/>
    <w:rPr>
      <w:rFonts w:ascii="Calibri" w:hAnsi="Calibri" w:eastAsia="宋体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13">
    <w:name w:val="标题 Char"/>
    <w:basedOn w:val="10"/>
    <w:link w:val="7"/>
    <w:qFormat/>
    <w:uiPriority w:val="10"/>
    <w:rPr>
      <w:rFonts w:ascii="Calibri" w:hAnsi="Calibri" w:eastAsia="宋体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14">
    <w:name w:val="No Spacing"/>
    <w:basedOn w:val="1"/>
    <w:link w:val="15"/>
    <w:qFormat/>
    <w:uiPriority w:val="1"/>
    <w:pPr>
      <w:spacing w:before="0" w:after="0" w:line="240" w:lineRule="auto"/>
    </w:pPr>
  </w:style>
  <w:style w:type="character" w:customStyle="1" w:styleId="15">
    <w:name w:val="无间隔 Char"/>
    <w:basedOn w:val="10"/>
    <w:link w:val="14"/>
    <w:uiPriority w:val="1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6">
    <w:name w:val="页眉 Char"/>
    <w:basedOn w:val="10"/>
    <w:link w:val="6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7">
    <w:name w:val="页脚 Char"/>
    <w:basedOn w:val="10"/>
    <w:link w:val="5"/>
    <w:qFormat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character" w:customStyle="1" w:styleId="19">
    <w:name w:val="批注框文本 Char"/>
    <w:basedOn w:val="10"/>
    <w:link w:val="4"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222</Words>
  <Characters>1271</Characters>
  <Lines>10</Lines>
  <Paragraphs>2</Paragraphs>
  <TotalTime>20</TotalTime>
  <ScaleCrop>false</ScaleCrop>
  <LinksUpToDate>false</LinksUpToDate>
  <CharactersWithSpaces>1491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2015-10-09T02:32:00Z</dcterms:created>
  <dc:creator>强燕 qiang.kelly (ICIS-China)</dc:creator>
  <cp:lastModifiedBy>探路者☆☆☆☆☆</cp:lastModifiedBy>
  <dcterms:modified xsi:type="dcterms:W3CDTF">2019-05-13T07:46:33Z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