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4DA" w:rsidRDefault="00004AE1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 w:rsidR="009812F0">
        <w:rPr>
          <w:rFonts w:hint="eastAsia"/>
          <w:b/>
          <w:sz w:val="28"/>
          <w:szCs w:val="28"/>
          <w:lang w:eastAsia="zh-CN"/>
        </w:rPr>
        <w:t>-</w:t>
      </w:r>
      <w:r w:rsidR="009812F0">
        <w:rPr>
          <w:rFonts w:hint="eastAsia"/>
          <w:b/>
          <w:sz w:val="28"/>
          <w:szCs w:val="28"/>
          <w:lang w:eastAsia="zh-CN"/>
        </w:rPr>
        <w:t>设备调试</w:t>
      </w:r>
      <w:r w:rsidR="00926A71">
        <w:rPr>
          <w:rFonts w:hint="eastAsia"/>
          <w:b/>
          <w:sz w:val="28"/>
          <w:szCs w:val="28"/>
          <w:lang w:val="en-US" w:eastAsia="zh-CN"/>
        </w:rPr>
        <w:t>信息管理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F714DA" w:rsidRDefault="00004AE1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0D157D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qlx</w:t>
      </w:r>
      <w:proofErr w:type="spellEnd"/>
    </w:p>
    <w:p w:rsidR="00F714DA" w:rsidRDefault="00004AE1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2019-05-06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F714D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714DA" w:rsidRDefault="00004AE1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714DA" w:rsidRDefault="00004AE1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714DA" w:rsidRDefault="00004AE1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F714D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F714D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F714DA" w:rsidRDefault="00F714D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F714DA" w:rsidRDefault="00004AE1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F714DA" w:rsidRDefault="00004AE1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F714DA" w:rsidRDefault="00004AE1">
      <w:pPr>
        <w:rPr>
          <w:lang w:eastAsia="zh-CN"/>
        </w:rPr>
      </w:pPr>
      <w:r>
        <w:rPr>
          <w:b/>
        </w:rPr>
        <w:t>I WANT</w:t>
      </w:r>
      <w:r>
        <w:tab/>
      </w:r>
      <w:r w:rsidR="009812F0">
        <w:rPr>
          <w:rFonts w:hint="eastAsia"/>
          <w:lang w:eastAsia="zh-CN"/>
        </w:rPr>
        <w:t>设备调试</w:t>
      </w:r>
      <w:r w:rsidR="00926A71">
        <w:rPr>
          <w:rFonts w:hint="eastAsia"/>
          <w:lang w:eastAsia="zh-CN"/>
        </w:rPr>
        <w:t>信息管理</w:t>
      </w:r>
      <w:r>
        <w:rPr>
          <w:rFonts w:hint="eastAsia"/>
          <w:lang w:eastAsia="zh-CN"/>
        </w:rPr>
        <w:t>用例</w:t>
      </w:r>
    </w:p>
    <w:p w:rsidR="00F714DA" w:rsidRDefault="00004AE1">
      <w:pPr>
        <w:rPr>
          <w:lang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</w:t>
      </w:r>
      <w:r w:rsidR="009C3726">
        <w:rPr>
          <w:rFonts w:hint="eastAsia"/>
          <w:lang w:val="en-US" w:eastAsia="zh-CN"/>
        </w:rPr>
        <w:t>设备调试</w:t>
      </w:r>
      <w:r w:rsidR="00926A71">
        <w:rPr>
          <w:rFonts w:hint="eastAsia"/>
          <w:lang w:eastAsia="zh-CN"/>
        </w:rPr>
        <w:t>信息管理</w:t>
      </w:r>
      <w:r w:rsidR="007130C5">
        <w:rPr>
          <w:rFonts w:hint="eastAsia"/>
          <w:lang w:eastAsia="zh-CN"/>
        </w:rPr>
        <w:t>用例的删除</w:t>
      </w:r>
      <w:r>
        <w:rPr>
          <w:rFonts w:hint="eastAsia"/>
          <w:lang w:eastAsia="zh-CN"/>
        </w:rPr>
        <w:t>、查询</w:t>
      </w:r>
    </w:p>
    <w:p w:rsidR="00F714DA" w:rsidRDefault="00004AE1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F714DA" w:rsidRDefault="00004AE1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F714DA" w:rsidRDefault="00F714DA">
      <w:pPr>
        <w:pStyle w:val="ae"/>
        <w:jc w:val="center"/>
        <w:rPr>
          <w:b/>
          <w:color w:val="FF0000"/>
          <w:lang w:val="en-US" w:eastAsia="zh-CN" w:bidi="ar-SA"/>
        </w:rPr>
      </w:pPr>
    </w:p>
    <w:p w:rsidR="00F714DA" w:rsidRDefault="009812F0">
      <w:pPr>
        <w:pStyle w:val="ae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设备调试</w:t>
      </w:r>
      <w:r w:rsidR="00926A71">
        <w:rPr>
          <w:rFonts w:hint="eastAsia"/>
          <w:b/>
          <w:lang w:val="en-US" w:eastAsia="zh-CN"/>
        </w:rPr>
        <w:t>信息管理</w:t>
      </w:r>
      <w:r w:rsidR="00004AE1">
        <w:rPr>
          <w:rFonts w:hint="eastAsia"/>
          <w:b/>
          <w:lang w:val="en-US" w:eastAsia="zh-CN"/>
        </w:rPr>
        <w:t>界面效果图</w:t>
      </w:r>
    </w:p>
    <w:p w:rsidR="00F714DA" w:rsidRDefault="00F714DA">
      <w:pPr>
        <w:rPr>
          <w:b/>
          <w:lang w:val="en-US" w:eastAsia="zh-CN"/>
        </w:rPr>
      </w:pPr>
    </w:p>
    <w:p w:rsidR="00F714DA" w:rsidRDefault="00004AE1">
      <w:pPr>
        <w:pStyle w:val="ae"/>
        <w:ind w:left="0"/>
        <w:rPr>
          <w:b/>
          <w:lang w:val="en-US" w:eastAsia="zh-CN"/>
        </w:rPr>
      </w:pPr>
      <w:proofErr w:type="gramStart"/>
      <w:r>
        <w:rPr>
          <w:rFonts w:hint="eastAsia"/>
          <w:b/>
          <w:lang w:val="en-US" w:eastAsia="zh-CN"/>
        </w:rPr>
        <w:t>一</w:t>
      </w:r>
      <w:proofErr w:type="gramEnd"/>
      <w:r>
        <w:rPr>
          <w:rFonts w:hint="eastAsia"/>
          <w:b/>
          <w:lang w:val="en-US" w:eastAsia="zh-CN"/>
        </w:rPr>
        <w:t>．查询</w:t>
      </w:r>
      <w:r w:rsidR="009812F0">
        <w:rPr>
          <w:rFonts w:hint="eastAsia"/>
          <w:b/>
          <w:lang w:val="en-US" w:eastAsia="zh-CN"/>
        </w:rPr>
        <w:t>设备调试管理</w:t>
      </w:r>
      <w:r>
        <w:rPr>
          <w:rFonts w:hint="eastAsia"/>
          <w:b/>
          <w:lang w:val="en-US" w:eastAsia="zh-CN"/>
        </w:rPr>
        <w:t>界面</w:t>
      </w:r>
    </w:p>
    <w:p w:rsidR="00F714DA" w:rsidRDefault="00F714DA">
      <w:pPr>
        <w:pStyle w:val="ae"/>
        <w:ind w:left="420"/>
        <w:rPr>
          <w:b/>
          <w:lang w:val="en-US" w:eastAsia="zh-CN"/>
        </w:rPr>
      </w:pPr>
    </w:p>
    <w:p w:rsidR="00F714DA" w:rsidRDefault="00F714DA">
      <w:pPr>
        <w:pStyle w:val="ae"/>
        <w:ind w:left="420"/>
        <w:rPr>
          <w:b/>
          <w:lang w:val="en-US" w:eastAsia="zh-CN"/>
        </w:rPr>
      </w:pPr>
    </w:p>
    <w:p w:rsidR="00F714DA" w:rsidRDefault="00004AE1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F714DA" w:rsidRDefault="00F14D7F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</w:rPr>
        <w:drawing>
          <wp:inline distT="0" distB="0" distL="0" distR="0" wp14:anchorId="38036635" wp14:editId="3F48E5DD">
            <wp:extent cx="4639733" cy="15025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166" cy="150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DA" w:rsidRDefault="00004AE1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 w:rsidR="00CA283E" w:rsidRDefault="00CA283E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0D157D" w:rsidRDefault="00EE4E76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noProof/>
        </w:rPr>
        <w:drawing>
          <wp:inline distT="0" distB="0" distL="0" distR="0" wp14:anchorId="6CDA2691" wp14:editId="187BAD51">
            <wp:extent cx="4885267" cy="804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757" cy="8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3E" w:rsidRDefault="00CA283E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F714DA" w:rsidRDefault="00F714DA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F714DA" w:rsidRDefault="00004AE1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 w:rsidR="009812F0" w:rsidRDefault="00E90708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noProof/>
        </w:rPr>
        <w:lastRenderedPageBreak/>
        <w:drawing>
          <wp:inline distT="0" distB="0" distL="0" distR="0" wp14:anchorId="10333197" wp14:editId="5F37CA39">
            <wp:extent cx="5731510" cy="1006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D7" w:rsidRDefault="00045FD7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noProof/>
        </w:rPr>
        <w:drawing>
          <wp:inline distT="0" distB="0" distL="0" distR="0" wp14:anchorId="087BC419" wp14:editId="713578BF">
            <wp:extent cx="2921000" cy="12007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896" cy="12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F0" w:rsidRDefault="009812F0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图三</w:t>
      </w:r>
    </w:p>
    <w:p w:rsidR="00F714DA" w:rsidRDefault="00F714DA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F714DA" w:rsidRDefault="00417898" w:rsidP="00417898">
      <w:pPr>
        <w:pStyle w:val="ae"/>
        <w:ind w:left="1260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  <w:lang w:val="en-US" w:eastAsia="zh-CN"/>
        </w:rPr>
        <w:t>）</w:t>
      </w:r>
      <w:r w:rsidR="00004AE1">
        <w:rPr>
          <w:rFonts w:hint="eastAsia"/>
          <w:b/>
          <w:lang w:val="en-US" w:eastAsia="zh-CN"/>
        </w:rPr>
        <w:t>逻辑条件</w:t>
      </w:r>
      <w:r>
        <w:rPr>
          <w:rFonts w:hint="eastAsia"/>
          <w:b/>
          <w:lang w:val="en-US" w:eastAsia="zh-CN"/>
        </w:rPr>
        <w:t>：</w:t>
      </w:r>
    </w:p>
    <w:p w:rsidR="00F714DA" w:rsidRDefault="00004AE1">
      <w:pPr>
        <w:pStyle w:val="ae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F714DA" w:rsidRDefault="00004AE1">
      <w:pPr>
        <w:pStyle w:val="ae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查询</w:t>
      </w:r>
      <w:r w:rsidR="009812F0">
        <w:rPr>
          <w:rFonts w:hint="eastAsia"/>
          <w:lang w:val="en-US" w:eastAsia="zh-CN"/>
        </w:rPr>
        <w:t>设备调试</w:t>
      </w:r>
      <w:r w:rsidR="00926A71">
        <w:rPr>
          <w:rFonts w:hint="eastAsia"/>
          <w:lang w:val="en-US" w:eastAsia="zh-CN"/>
        </w:rPr>
        <w:t>信息管理</w:t>
      </w:r>
      <w:r>
        <w:rPr>
          <w:rFonts w:hint="eastAsia"/>
          <w:lang w:val="en-US" w:eastAsia="zh-CN"/>
        </w:rPr>
        <w:t>，所有条件均为非必填选项，当所有条件均为默认值时，为搜索全部的</w:t>
      </w:r>
      <w:r w:rsidR="00926A71">
        <w:rPr>
          <w:rFonts w:hint="eastAsia"/>
          <w:lang w:val="en-US" w:eastAsia="zh-CN"/>
        </w:rPr>
        <w:t>信息管理</w:t>
      </w:r>
      <w:r>
        <w:rPr>
          <w:rFonts w:hint="eastAsia"/>
          <w:lang w:val="en-US" w:eastAsia="zh-CN"/>
        </w:rPr>
        <w:t>。</w:t>
      </w:r>
    </w:p>
    <w:p w:rsidR="00926A71" w:rsidRDefault="00926A71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通知类型：下拉框的形式，</w:t>
      </w:r>
      <w:r w:rsidR="00B27E51">
        <w:rPr>
          <w:rFonts w:hint="eastAsia"/>
          <w:lang w:val="en-US" w:eastAsia="zh-CN"/>
        </w:rPr>
        <w:t>一共两个参数，默认为“请选择”也就是空，第二个则是“文本”类型</w:t>
      </w:r>
      <w:r w:rsidR="00FC5DBB">
        <w:rPr>
          <w:rFonts w:hint="eastAsia"/>
          <w:lang w:val="en-US" w:eastAsia="zh-CN"/>
        </w:rPr>
        <w:t>；</w:t>
      </w:r>
    </w:p>
    <w:p w:rsidR="00926A71" w:rsidRDefault="00926A71" w:rsidP="00926A71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是否已读：下拉框的形式，</w:t>
      </w:r>
      <w:r w:rsidR="00B27E51">
        <w:rPr>
          <w:rFonts w:hint="eastAsia"/>
          <w:lang w:val="en-US" w:eastAsia="zh-CN"/>
        </w:rPr>
        <w:t>一共三个参数，默认为“请选择”也就是空，第二个为“是”查询已读</w:t>
      </w:r>
      <w:r w:rsidR="008E2B00">
        <w:rPr>
          <w:rFonts w:hint="eastAsia"/>
          <w:lang w:val="en-US" w:eastAsia="zh-CN"/>
        </w:rPr>
        <w:t>信息</w:t>
      </w:r>
      <w:r w:rsidR="00B27E51">
        <w:rPr>
          <w:rFonts w:hint="eastAsia"/>
          <w:lang w:val="en-US" w:eastAsia="zh-CN"/>
        </w:rPr>
        <w:t>，第三个为“否”查询未读</w:t>
      </w:r>
      <w:r w:rsidR="008E2B00">
        <w:rPr>
          <w:rFonts w:hint="eastAsia"/>
          <w:lang w:val="en-US" w:eastAsia="zh-CN"/>
        </w:rPr>
        <w:t>信息</w:t>
      </w:r>
      <w:r w:rsidR="00FC5DBB">
        <w:rPr>
          <w:rFonts w:hint="eastAsia"/>
          <w:lang w:val="en-US" w:eastAsia="zh-CN"/>
        </w:rPr>
        <w:t>；</w:t>
      </w:r>
    </w:p>
    <w:p w:rsidR="00926A71" w:rsidRPr="00926A71" w:rsidRDefault="00926A71" w:rsidP="00926A71">
      <w:pPr>
        <w:pStyle w:val="ae"/>
        <w:ind w:left="2161"/>
        <w:rPr>
          <w:lang w:val="en-US" w:eastAsia="zh-CN"/>
        </w:rPr>
      </w:pPr>
    </w:p>
    <w:p w:rsidR="00F714DA" w:rsidRDefault="00417898">
      <w:pPr>
        <w:pStyle w:val="ae"/>
        <w:ind w:left="992"/>
        <w:rPr>
          <w:lang w:val="en-US" w:eastAsia="zh-CN"/>
        </w:rPr>
      </w:pP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  <w:lang w:val="en-US" w:eastAsia="zh-CN"/>
        </w:rPr>
        <w:t>）</w:t>
      </w:r>
      <w:r w:rsidR="00004AE1">
        <w:rPr>
          <w:rFonts w:hint="eastAsia"/>
          <w:b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 w:rsidR="00FC5DBB" w:rsidRDefault="00004AE1" w:rsidP="00FC5DBB">
      <w:pPr>
        <w:pStyle w:val="ae"/>
        <w:numPr>
          <w:ilvl w:val="0"/>
          <w:numId w:val="4"/>
        </w:numPr>
        <w:rPr>
          <w:lang w:val="en-US" w:eastAsia="zh-CN"/>
        </w:rPr>
      </w:pPr>
      <w:r w:rsidRPr="00FC5DBB">
        <w:rPr>
          <w:rFonts w:hint="eastAsia"/>
          <w:lang w:val="en-US" w:eastAsia="zh-CN"/>
        </w:rPr>
        <w:t>当查询</w:t>
      </w:r>
      <w:r w:rsidR="009812F0" w:rsidRPr="00FC5DBB">
        <w:rPr>
          <w:rFonts w:hint="eastAsia"/>
          <w:lang w:val="en-US" w:eastAsia="zh-CN"/>
        </w:rPr>
        <w:t>设备调试</w:t>
      </w:r>
      <w:r w:rsidR="00926A71" w:rsidRPr="00FC5DBB">
        <w:rPr>
          <w:rFonts w:hint="eastAsia"/>
          <w:lang w:val="en-US" w:eastAsia="zh-CN"/>
        </w:rPr>
        <w:t>信息管理</w:t>
      </w:r>
      <w:r w:rsidRPr="00FC5DBB">
        <w:rPr>
          <w:rFonts w:hint="eastAsia"/>
          <w:lang w:val="en-US" w:eastAsia="zh-CN"/>
        </w:rPr>
        <w:t>时，可通过</w:t>
      </w:r>
      <w:r w:rsidRPr="00FC5DBB">
        <w:rPr>
          <w:rFonts w:hint="eastAsia"/>
          <w:lang w:val="en-US" w:eastAsia="zh-CN"/>
        </w:rPr>
        <w:t>0</w:t>
      </w:r>
      <w:r w:rsidRPr="00FC5DBB">
        <w:rPr>
          <w:rFonts w:hint="eastAsia"/>
          <w:lang w:val="en-US" w:eastAsia="zh-CN"/>
        </w:rPr>
        <w:t>个或多个条件进行查询</w:t>
      </w:r>
      <w:r w:rsidR="00FC5DBB">
        <w:rPr>
          <w:rFonts w:hint="eastAsia"/>
          <w:lang w:val="en-US" w:eastAsia="zh-CN"/>
        </w:rPr>
        <w:t>；</w:t>
      </w:r>
    </w:p>
    <w:p w:rsidR="00F714DA" w:rsidRPr="00FC5DBB" w:rsidRDefault="00004AE1" w:rsidP="00FC5DBB">
      <w:pPr>
        <w:pStyle w:val="ae"/>
        <w:numPr>
          <w:ilvl w:val="0"/>
          <w:numId w:val="4"/>
        </w:numPr>
        <w:rPr>
          <w:lang w:val="en-US" w:eastAsia="zh-CN"/>
        </w:rPr>
      </w:pPr>
      <w:r w:rsidRPr="00FC5DBB">
        <w:rPr>
          <w:rFonts w:hint="eastAsia"/>
          <w:lang w:val="en-US" w:eastAsia="zh-CN"/>
        </w:rPr>
        <w:t>当有多个查询条件时，必须同时符合所有条件</w:t>
      </w:r>
      <w:r w:rsidR="00FC5DBB">
        <w:rPr>
          <w:rFonts w:hint="eastAsia"/>
          <w:lang w:val="en-US" w:eastAsia="zh-CN"/>
        </w:rPr>
        <w:t>；</w:t>
      </w:r>
    </w:p>
    <w:p w:rsidR="00F714DA" w:rsidRDefault="00417898" w:rsidP="00417898">
      <w:pPr>
        <w:pStyle w:val="ae"/>
        <w:ind w:left="840" w:firstLineChars="100" w:firstLine="201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  <w:lang w:val="en-US" w:eastAsia="zh-CN"/>
        </w:rPr>
        <w:t>）</w:t>
      </w:r>
      <w:r w:rsidR="00004AE1">
        <w:rPr>
          <w:rFonts w:hint="eastAsia"/>
          <w:b/>
          <w:lang w:val="en-US" w:eastAsia="zh-CN"/>
        </w:rPr>
        <w:t>查询结果</w:t>
      </w:r>
      <w:r>
        <w:rPr>
          <w:rFonts w:hint="eastAsia"/>
          <w:b/>
          <w:lang w:val="en-US" w:eastAsia="zh-CN"/>
        </w:rPr>
        <w:t>：</w:t>
      </w:r>
    </w:p>
    <w:p w:rsidR="00F714DA" w:rsidRDefault="00004AE1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删除按钮，点击删除按钮</w:t>
      </w:r>
      <w:r w:rsidR="00045FD7">
        <w:rPr>
          <w:rFonts w:hint="eastAsia"/>
          <w:lang w:val="en-US" w:eastAsia="zh-CN"/>
        </w:rPr>
        <w:t>弹出“确定删除吗”点击“确定”</w:t>
      </w:r>
      <w:r>
        <w:rPr>
          <w:rFonts w:hint="eastAsia"/>
          <w:lang w:val="en-US" w:eastAsia="zh-CN"/>
        </w:rPr>
        <w:t>可删除所在行的</w:t>
      </w:r>
      <w:r w:rsidR="00926A71">
        <w:rPr>
          <w:rFonts w:hint="eastAsia"/>
          <w:lang w:val="en-US" w:eastAsia="zh-CN"/>
        </w:rPr>
        <w:t>信息</w:t>
      </w:r>
      <w:r>
        <w:rPr>
          <w:rFonts w:hint="eastAsia"/>
          <w:lang w:val="en-US" w:eastAsia="zh-CN"/>
        </w:rPr>
        <w:t>；</w:t>
      </w:r>
    </w:p>
    <w:p w:rsidR="00F714DA" w:rsidRDefault="00004AE1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bookmarkStart w:id="2" w:name="_GoBack"/>
      <w:bookmarkEnd w:id="2"/>
    </w:p>
    <w:p w:rsidR="00F714DA" w:rsidRDefault="00004AE1">
      <w:pPr>
        <w:pStyle w:val="ae"/>
        <w:ind w:left="126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文件（即所见条数即所导出条数）</w:t>
      </w: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004AE1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  <w:r>
        <w:rPr>
          <w:rFonts w:hint="eastAsia"/>
          <w:lang w:val="en-US" w:eastAsia="zh-CN"/>
        </w:rPr>
        <w:t>：用于记录用户的操作记录，将用户的操作记录存储于数据库，在前台日志界面做展示，后续会有将历史修改的日志信息提供用户在前台查看。</w:t>
      </w:r>
    </w:p>
    <w:p w:rsidR="00F714DA" w:rsidRDefault="00F714DA">
      <w:pPr>
        <w:rPr>
          <w:lang w:eastAsia="zh-CN"/>
        </w:rPr>
      </w:pPr>
    </w:p>
    <w:sectPr w:rsidR="00F714DA" w:rsidSect="00F714DA">
      <w:headerReference w:type="default" r:id="rId13"/>
      <w:footerReference w:type="default" r:id="rId14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6C1" w:rsidRDefault="00E356C1" w:rsidP="00F714DA">
      <w:pPr>
        <w:spacing w:before="0" w:after="0" w:line="240" w:lineRule="auto"/>
      </w:pPr>
      <w:r>
        <w:separator/>
      </w:r>
    </w:p>
  </w:endnote>
  <w:endnote w:type="continuationSeparator" w:id="0">
    <w:p w:rsidR="00E356C1" w:rsidRDefault="00E356C1" w:rsidP="00F714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F714DA">
      <w:tc>
        <w:tcPr>
          <w:tcW w:w="8330" w:type="dxa"/>
          <w:tcBorders>
            <w:top w:val="single" w:sz="4" w:space="0" w:color="000000" w:themeColor="text1"/>
          </w:tcBorders>
        </w:tcPr>
        <w:p w:rsidR="00F714DA" w:rsidRDefault="00004AE1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714DA" w:rsidRDefault="00C61A4D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004AE1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7130C5" w:rsidRPr="007130C5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F714DA" w:rsidRDefault="00F714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6C1" w:rsidRDefault="00E356C1" w:rsidP="00F714DA">
      <w:pPr>
        <w:spacing w:before="0" w:after="0" w:line="240" w:lineRule="auto"/>
      </w:pPr>
      <w:r>
        <w:separator/>
      </w:r>
    </w:p>
  </w:footnote>
  <w:footnote w:type="continuationSeparator" w:id="0">
    <w:p w:rsidR="00E356C1" w:rsidRDefault="00E356C1" w:rsidP="00F714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4DA" w:rsidRDefault="00E356C1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 strokecolor="#4f81bd" strokeweight="2.5pt"/>
      </w:pict>
    </w:r>
    <w:r w:rsidR="00004AE1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004AE1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004AE1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004AE1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2" w15:restartNumberingAfterBreak="0">
    <w:nsid w:val="13195597"/>
    <w:multiLevelType w:val="multilevel"/>
    <w:tmpl w:val="13195597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Letter"/>
      <w:lvlText w:val="%6)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1F3C7"/>
    <w:multiLevelType w:val="singleLevel"/>
    <w:tmpl w:val="1511F3C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198A0BDF"/>
    <w:multiLevelType w:val="multilevel"/>
    <w:tmpl w:val="198A0BDF"/>
    <w:lvl w:ilvl="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A66F2A"/>
    <w:multiLevelType w:val="hybridMultilevel"/>
    <w:tmpl w:val="4BA8D2D6"/>
    <w:lvl w:ilvl="0" w:tplc="46FA6E78">
      <w:start w:val="4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B0D1E5B"/>
    <w:multiLevelType w:val="multilevel"/>
    <w:tmpl w:val="3B0D1E5B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8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1" w15:restartNumberingAfterBreak="0">
    <w:nsid w:val="5C545CA6"/>
    <w:multiLevelType w:val="multilevel"/>
    <w:tmpl w:val="5C545CA6"/>
    <w:lvl w:ilvl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4AE1"/>
    <w:rsid w:val="00006A24"/>
    <w:rsid w:val="000170B6"/>
    <w:rsid w:val="00021048"/>
    <w:rsid w:val="0002462F"/>
    <w:rsid w:val="00026ED1"/>
    <w:rsid w:val="0003179E"/>
    <w:rsid w:val="00045FD7"/>
    <w:rsid w:val="00051B55"/>
    <w:rsid w:val="000543E1"/>
    <w:rsid w:val="000836E6"/>
    <w:rsid w:val="00083D00"/>
    <w:rsid w:val="000A3F03"/>
    <w:rsid w:val="000A4877"/>
    <w:rsid w:val="000B289A"/>
    <w:rsid w:val="000C69F1"/>
    <w:rsid w:val="000D157D"/>
    <w:rsid w:val="000F064A"/>
    <w:rsid w:val="000F3CFE"/>
    <w:rsid w:val="000F46E8"/>
    <w:rsid w:val="0010698B"/>
    <w:rsid w:val="00133DAA"/>
    <w:rsid w:val="0013592B"/>
    <w:rsid w:val="00140DD7"/>
    <w:rsid w:val="00143783"/>
    <w:rsid w:val="00163696"/>
    <w:rsid w:val="00163E0F"/>
    <w:rsid w:val="00176C2A"/>
    <w:rsid w:val="0018361A"/>
    <w:rsid w:val="00187A38"/>
    <w:rsid w:val="00196C5F"/>
    <w:rsid w:val="001E3835"/>
    <w:rsid w:val="00211B13"/>
    <w:rsid w:val="00240DA4"/>
    <w:rsid w:val="00245B4C"/>
    <w:rsid w:val="0025054C"/>
    <w:rsid w:val="00252C92"/>
    <w:rsid w:val="00275200"/>
    <w:rsid w:val="002A404F"/>
    <w:rsid w:val="002B0163"/>
    <w:rsid w:val="002B599A"/>
    <w:rsid w:val="002C4AFD"/>
    <w:rsid w:val="002C7834"/>
    <w:rsid w:val="002C7F5C"/>
    <w:rsid w:val="00333CAD"/>
    <w:rsid w:val="003362CC"/>
    <w:rsid w:val="00352128"/>
    <w:rsid w:val="00354207"/>
    <w:rsid w:val="0036670B"/>
    <w:rsid w:val="003716DD"/>
    <w:rsid w:val="00382033"/>
    <w:rsid w:val="0039749A"/>
    <w:rsid w:val="003D4FB7"/>
    <w:rsid w:val="003D6E8C"/>
    <w:rsid w:val="003E1EE4"/>
    <w:rsid w:val="003E637C"/>
    <w:rsid w:val="00415D8B"/>
    <w:rsid w:val="004171DC"/>
    <w:rsid w:val="00417898"/>
    <w:rsid w:val="004245BB"/>
    <w:rsid w:val="00453831"/>
    <w:rsid w:val="0046766E"/>
    <w:rsid w:val="00471B96"/>
    <w:rsid w:val="00485E36"/>
    <w:rsid w:val="00492A4F"/>
    <w:rsid w:val="00493E0E"/>
    <w:rsid w:val="004A6A50"/>
    <w:rsid w:val="004D1D39"/>
    <w:rsid w:val="004D5B61"/>
    <w:rsid w:val="004F1F1C"/>
    <w:rsid w:val="004F6410"/>
    <w:rsid w:val="004F752F"/>
    <w:rsid w:val="00505964"/>
    <w:rsid w:val="00515D81"/>
    <w:rsid w:val="0053008C"/>
    <w:rsid w:val="0054373A"/>
    <w:rsid w:val="0055316A"/>
    <w:rsid w:val="005604EF"/>
    <w:rsid w:val="00560EE1"/>
    <w:rsid w:val="00564062"/>
    <w:rsid w:val="005674BA"/>
    <w:rsid w:val="00577A11"/>
    <w:rsid w:val="00584EA1"/>
    <w:rsid w:val="00595467"/>
    <w:rsid w:val="005A28EA"/>
    <w:rsid w:val="005A62BA"/>
    <w:rsid w:val="005C3095"/>
    <w:rsid w:val="005D363A"/>
    <w:rsid w:val="005D631C"/>
    <w:rsid w:val="005E19C2"/>
    <w:rsid w:val="005E262C"/>
    <w:rsid w:val="005E3D49"/>
    <w:rsid w:val="00603BB3"/>
    <w:rsid w:val="0060483E"/>
    <w:rsid w:val="006208E0"/>
    <w:rsid w:val="00667D3E"/>
    <w:rsid w:val="0068093B"/>
    <w:rsid w:val="006C086D"/>
    <w:rsid w:val="006C6CF1"/>
    <w:rsid w:val="006C71F1"/>
    <w:rsid w:val="006C7D3B"/>
    <w:rsid w:val="006D2F71"/>
    <w:rsid w:val="006E710E"/>
    <w:rsid w:val="007130C5"/>
    <w:rsid w:val="0074166A"/>
    <w:rsid w:val="00756EDF"/>
    <w:rsid w:val="0076299F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E2F15"/>
    <w:rsid w:val="007E5A24"/>
    <w:rsid w:val="00805EDE"/>
    <w:rsid w:val="00817A68"/>
    <w:rsid w:val="008249B8"/>
    <w:rsid w:val="0082744A"/>
    <w:rsid w:val="00840FD4"/>
    <w:rsid w:val="0084464B"/>
    <w:rsid w:val="00875D91"/>
    <w:rsid w:val="008764AD"/>
    <w:rsid w:val="008966EC"/>
    <w:rsid w:val="008C0C88"/>
    <w:rsid w:val="008C65B7"/>
    <w:rsid w:val="008D5D88"/>
    <w:rsid w:val="008E1E55"/>
    <w:rsid w:val="008E2B00"/>
    <w:rsid w:val="00916588"/>
    <w:rsid w:val="00921C7F"/>
    <w:rsid w:val="00926A71"/>
    <w:rsid w:val="00926EDB"/>
    <w:rsid w:val="009413CE"/>
    <w:rsid w:val="009655A5"/>
    <w:rsid w:val="009812F0"/>
    <w:rsid w:val="00982A1C"/>
    <w:rsid w:val="009A33C1"/>
    <w:rsid w:val="009B7457"/>
    <w:rsid w:val="009C05CA"/>
    <w:rsid w:val="009C3726"/>
    <w:rsid w:val="009E39EA"/>
    <w:rsid w:val="009E3EF5"/>
    <w:rsid w:val="009F4A8E"/>
    <w:rsid w:val="00A01B65"/>
    <w:rsid w:val="00A05860"/>
    <w:rsid w:val="00A14FA4"/>
    <w:rsid w:val="00A3203E"/>
    <w:rsid w:val="00A351A5"/>
    <w:rsid w:val="00A43972"/>
    <w:rsid w:val="00A450E9"/>
    <w:rsid w:val="00A67371"/>
    <w:rsid w:val="00A77433"/>
    <w:rsid w:val="00A9212A"/>
    <w:rsid w:val="00A95E63"/>
    <w:rsid w:val="00AA23F9"/>
    <w:rsid w:val="00AC05D0"/>
    <w:rsid w:val="00AD4314"/>
    <w:rsid w:val="00B27E51"/>
    <w:rsid w:val="00B33CDB"/>
    <w:rsid w:val="00B6179E"/>
    <w:rsid w:val="00B61DF0"/>
    <w:rsid w:val="00B62F1A"/>
    <w:rsid w:val="00B75F40"/>
    <w:rsid w:val="00B949D6"/>
    <w:rsid w:val="00B96160"/>
    <w:rsid w:val="00BD1D72"/>
    <w:rsid w:val="00BF1457"/>
    <w:rsid w:val="00C03454"/>
    <w:rsid w:val="00C058B7"/>
    <w:rsid w:val="00C064DB"/>
    <w:rsid w:val="00C23A08"/>
    <w:rsid w:val="00C24D06"/>
    <w:rsid w:val="00C25779"/>
    <w:rsid w:val="00C53CE8"/>
    <w:rsid w:val="00C545C3"/>
    <w:rsid w:val="00C56EB9"/>
    <w:rsid w:val="00C61A4D"/>
    <w:rsid w:val="00C63B9E"/>
    <w:rsid w:val="00C647A6"/>
    <w:rsid w:val="00C7086B"/>
    <w:rsid w:val="00C77D54"/>
    <w:rsid w:val="00C8634F"/>
    <w:rsid w:val="00CA283E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67E4"/>
    <w:rsid w:val="00D34AED"/>
    <w:rsid w:val="00D3633C"/>
    <w:rsid w:val="00D51173"/>
    <w:rsid w:val="00D73F98"/>
    <w:rsid w:val="00D81E72"/>
    <w:rsid w:val="00D97271"/>
    <w:rsid w:val="00DA74B2"/>
    <w:rsid w:val="00DA74D0"/>
    <w:rsid w:val="00DB5025"/>
    <w:rsid w:val="00DB5167"/>
    <w:rsid w:val="00DC499C"/>
    <w:rsid w:val="00DC6A9A"/>
    <w:rsid w:val="00DD38D1"/>
    <w:rsid w:val="00DD72A4"/>
    <w:rsid w:val="00DE68CE"/>
    <w:rsid w:val="00DF10EC"/>
    <w:rsid w:val="00DF27C4"/>
    <w:rsid w:val="00E168F3"/>
    <w:rsid w:val="00E356C1"/>
    <w:rsid w:val="00E4279D"/>
    <w:rsid w:val="00E45846"/>
    <w:rsid w:val="00E477BF"/>
    <w:rsid w:val="00E56196"/>
    <w:rsid w:val="00E65B0C"/>
    <w:rsid w:val="00E65F31"/>
    <w:rsid w:val="00E70589"/>
    <w:rsid w:val="00E70D60"/>
    <w:rsid w:val="00E90708"/>
    <w:rsid w:val="00E9220D"/>
    <w:rsid w:val="00EB325F"/>
    <w:rsid w:val="00EB59D7"/>
    <w:rsid w:val="00EC1B81"/>
    <w:rsid w:val="00EE4E76"/>
    <w:rsid w:val="00EE5108"/>
    <w:rsid w:val="00EF0C49"/>
    <w:rsid w:val="00F02B9B"/>
    <w:rsid w:val="00F0383A"/>
    <w:rsid w:val="00F128F4"/>
    <w:rsid w:val="00F14D7F"/>
    <w:rsid w:val="00F15A26"/>
    <w:rsid w:val="00F224BE"/>
    <w:rsid w:val="00F46561"/>
    <w:rsid w:val="00F52A48"/>
    <w:rsid w:val="00F56FC1"/>
    <w:rsid w:val="00F61F4B"/>
    <w:rsid w:val="00F6231D"/>
    <w:rsid w:val="00F714DA"/>
    <w:rsid w:val="00F913CD"/>
    <w:rsid w:val="00FA5C2E"/>
    <w:rsid w:val="00FC5DBB"/>
    <w:rsid w:val="00FE4183"/>
    <w:rsid w:val="00FF3A19"/>
    <w:rsid w:val="05EB3974"/>
    <w:rsid w:val="06080A7D"/>
    <w:rsid w:val="09E57ED5"/>
    <w:rsid w:val="165F26D6"/>
    <w:rsid w:val="19F67144"/>
    <w:rsid w:val="1D7C4A44"/>
    <w:rsid w:val="233B0DD4"/>
    <w:rsid w:val="264D172A"/>
    <w:rsid w:val="29483DC1"/>
    <w:rsid w:val="29C857F5"/>
    <w:rsid w:val="2D7769B3"/>
    <w:rsid w:val="2E7438FE"/>
    <w:rsid w:val="35D625B3"/>
    <w:rsid w:val="36155E49"/>
    <w:rsid w:val="3648602A"/>
    <w:rsid w:val="39E164A0"/>
    <w:rsid w:val="51D95EA2"/>
    <w:rsid w:val="560D60D6"/>
    <w:rsid w:val="5B832E46"/>
    <w:rsid w:val="5DD9242F"/>
    <w:rsid w:val="63C4501D"/>
    <w:rsid w:val="685A05B3"/>
    <w:rsid w:val="71734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EC302A9"/>
  <w15:docId w15:val="{010E3AB9-A400-4D3C-971B-EB979F8F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14DA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F714D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714D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4DA"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4D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rsid w:val="00F714D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F714DA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qFormat/>
    <w:rsid w:val="00F714DA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F714DA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sid w:val="00F714DA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sid w:val="00F714DA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rsid w:val="00F714DA"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sid w:val="00F714DA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qFormat/>
    <w:rsid w:val="00F714DA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sid w:val="00F714DA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rsid w:val="00F714DA"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714DA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991F3F-C76B-4D2C-894A-8EA8E0204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曲 立晓</cp:lastModifiedBy>
  <cp:revision>21</cp:revision>
  <dcterms:created xsi:type="dcterms:W3CDTF">2019-05-07T02:49:00Z</dcterms:created>
  <dcterms:modified xsi:type="dcterms:W3CDTF">2019-05-13T01:28:00Z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