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订单管理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8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val="en-US" w:eastAsia="zh-CN"/>
        </w:rPr>
        <w:t>订单管理</w:t>
      </w:r>
      <w:r>
        <w:rPr>
          <w:rFonts w:hint="eastAsia"/>
          <w:lang w:eastAsia="zh-CN"/>
        </w:rPr>
        <w:t>用例</w:t>
      </w:r>
    </w:p>
    <w:p>
      <w:pPr>
        <w:rPr>
          <w:rFonts w:hint="default"/>
          <w:lang w:val="en-US"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订单管理：车辆调度、路线绑定、订单分配、费用结算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  <w:r>
        <w:rPr>
          <w:rFonts w:hint="eastAsia"/>
          <w:b/>
          <w:color w:val="FF0000"/>
          <w:lang w:val="en-US" w:eastAsia="zh-CN" w:bidi="ar-SA"/>
        </w:rPr>
        <w:t xml:space="preserve"> 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订单管理界面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5795" cy="2159000"/>
            <wp:effectExtent l="0" t="0" r="444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default"/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图一 </w:t>
      </w:r>
      <w:r>
        <w:rPr>
          <w:rFonts w:hint="eastAsia"/>
          <w:b/>
          <w:lang w:val="en-US" w:eastAsia="zh-CN"/>
        </w:rPr>
        <w:t>订单管理界面效果图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查询车辆信息，所有条件均为非必填选项，当所有条件均为默认值时，为搜索全部的字典信息，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车牌号：两个下拉框加一个文本框的形式，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文本框默认为空，支持模糊查询，最大长度为5个字符。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车辆类型：下拉框的形式，默认选项为“请选择”；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运营状态：下拉框的形式，默认选项为“请选择”；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运营类型：下拉框的形式，默认选项为“请选择”；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经营路线：下拉框的形式，默认选项为“请选择”；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是否接驳车：文本框的形式，默认为空；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司机姓名：文本框的形式，默认为空，支持模糊查询，最大长度为20个字符；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当查询车辆信息时，可通过0个或多个条件进行查询；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当查询的条件，状态是“请选择”，查询结果所展示的，是全部的车辆信息；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当查询的条件，状态不是“请选择”，则按照状态查询信息。</w:t>
      </w:r>
    </w:p>
    <w:p>
      <w:pPr>
        <w:pStyle w:val="18"/>
        <w:numPr>
          <w:ilvl w:val="0"/>
          <w:numId w:val="0"/>
        </w:numPr>
        <w:ind w:left="2523" w:leftChars="0"/>
        <w:rPr>
          <w:lang w:val="en-US" w:eastAsia="zh-CN"/>
        </w:rPr>
      </w:pP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查询结果列包含：序号、车牌号、车辆类型、运营状态、运营类型、经营路线、是否接驳车、司机姓名、状态。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操作里有“车辆调度”、“路线绑定”、“订单分配”、“费用结算”按钮，分别可以跳转到相关页面。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车辆调度信息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通过点击图一中的“车辆调度”按钮，进入下图（图二）页面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5730875" cy="1803400"/>
            <wp:effectExtent l="0" t="0" r="1460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pStyle w:val="14"/>
        <w:bidi w:val="0"/>
        <w:jc w:val="center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图二  车辆调度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0"/>
        </w:numPr>
        <w:spacing w:before="200" w:after="200" w:line="276" w:lineRule="auto"/>
        <w:ind w:left="840" w:leftChars="0" w:firstLine="420" w:firstLineChars="0"/>
        <w:contextualSpacing/>
        <w:jc w:val="both"/>
        <w:rPr>
          <w:rFonts w:hint="default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操作内有“调度”按钮，点击“调度”按钮，弹出确认框“确认调度？”，点击“确认”则调度车辆，点击“取消”则返回。</w:t>
      </w:r>
    </w:p>
    <w:p>
      <w:pPr>
        <w:pStyle w:val="18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9"/>
        </w:numPr>
        <w:spacing w:before="200" w:after="200" w:line="276" w:lineRule="auto"/>
        <w:ind w:left="1685" w:leftChars="0" w:hanging="425" w:firstLineChars="0"/>
        <w:contextualSpacing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查询结果包括序号、运单编号、车辆编号、运营商编号、车辆所在地、创建人、创建时间、修改人、修改时间、状态。</w:t>
      </w:r>
    </w:p>
    <w:p>
      <w:pPr>
        <w:pStyle w:val="18"/>
        <w:numPr>
          <w:ilvl w:val="0"/>
          <w:numId w:val="9"/>
        </w:numPr>
        <w:spacing w:before="200" w:after="200" w:line="276" w:lineRule="auto"/>
        <w:ind w:left="1685" w:leftChars="0" w:hanging="425" w:firstLineChars="0"/>
        <w:contextualSpacing/>
        <w:jc w:val="both"/>
        <w:rPr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返回</w:t>
      </w:r>
    </w:p>
    <w:p>
      <w:pPr>
        <w:pStyle w:val="18"/>
        <w:numPr>
          <w:ilvl w:val="0"/>
          <w:numId w:val="0"/>
        </w:numPr>
        <w:ind w:left="992" w:leftChars="0" w:firstLine="419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查询结果前有“返回”按钮，在当前页面打开订单管理页面。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路线绑定</w:t>
      </w: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界面详见图三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通过点击图一中的“路线绑定”按钮，进入下图（图三）页面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5730240" cy="2038350"/>
            <wp:effectExtent l="0" t="0" r="0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图三  路线绑定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0"/>
        </w:numPr>
        <w:spacing w:before="200" w:after="200" w:line="276" w:lineRule="auto"/>
        <w:ind w:left="840" w:leftChars="0" w:firstLine="420" w:firstLineChars="0"/>
        <w:contextualSpacing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操作里有“绑定”按钮，点击“绑定”按钮，弹出确认框“确认绑定？”，点击“确认”则绑定路线，点击“取消”则返回。</w:t>
      </w: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11"/>
        </w:numPr>
        <w:ind w:left="1685" w:leftChars="0" w:hanging="425" w:firstLine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查询结果包括序号、路线编号、路线名称、路线类型、路线分组、节点类型、状态。</w:t>
      </w:r>
    </w:p>
    <w:p>
      <w:pPr>
        <w:pStyle w:val="18"/>
        <w:numPr>
          <w:ilvl w:val="0"/>
          <w:numId w:val="11"/>
        </w:numPr>
        <w:ind w:left="1685" w:leftChars="0" w:hanging="425" w:firstLine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返回</w:t>
      </w:r>
    </w:p>
    <w:p>
      <w:pPr>
        <w:pStyle w:val="18"/>
        <w:numPr>
          <w:ilvl w:val="0"/>
          <w:numId w:val="0"/>
        </w:numPr>
        <w:ind w:left="840" w:leftChars="0" w:firstLine="618" w:firstLineChars="309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查询结果前有“返回”按钮，在当前页面打开订单管理页面。</w:t>
      </w:r>
    </w:p>
    <w:p>
      <w:pPr>
        <w:pStyle w:val="18"/>
        <w:numPr>
          <w:ilvl w:val="0"/>
          <w:numId w:val="0"/>
        </w:numPr>
        <w:ind w:left="992" w:leftChars="0" w:firstLine="419" w:firstLineChars="0"/>
        <w:jc w:val="both"/>
        <w:rPr>
          <w:b w:val="0"/>
          <w:bCs/>
          <w:lang w:val="en-US" w:eastAsia="zh-CN"/>
        </w:rPr>
      </w:pPr>
    </w:p>
    <w:p>
      <w:pPr>
        <w:pStyle w:val="18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8"/>
        <w:numPr>
          <w:ilvl w:val="0"/>
          <w:numId w:val="0"/>
        </w:numPr>
        <w:ind w:left="992" w:leftChars="0" w:firstLine="419" w:firstLineChars="0"/>
        <w:jc w:val="both"/>
        <w:rPr>
          <w:rFonts w:hint="eastAsia"/>
          <w:b w:val="0"/>
          <w:bCs/>
          <w:lang w:val="en-US" w:eastAsia="zh-CN"/>
        </w:rPr>
      </w:pPr>
    </w:p>
    <w:p>
      <w:pPr>
        <w:pStyle w:val="18"/>
        <w:ind w:left="0" w:leftChars="0" w:firstLine="0" w:firstLineChars="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订单分配</w:t>
      </w:r>
    </w:p>
    <w:p>
      <w:pPr>
        <w:pStyle w:val="18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界面详见图四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通过点击图一中的“订单分配”按钮，进入下图（图四）页面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5725795" cy="1911350"/>
            <wp:effectExtent l="0" t="0" r="4445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图四 订单分配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0"/>
        </w:numPr>
        <w:spacing w:before="200" w:after="200" w:line="276" w:lineRule="auto"/>
        <w:ind w:left="840" w:leftChars="0" w:firstLine="420" w:firstLineChars="0"/>
        <w:contextualSpacing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操作里有“分配”按钮，点击“分配”按钮，弹出确认框“确认分配？”，点击“确认”则分配订单，点击“取消”则返回。</w:t>
      </w:r>
    </w:p>
    <w:p>
      <w:pPr>
        <w:pStyle w:val="18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13"/>
        </w:numPr>
        <w:ind w:left="1685" w:leftChars="0" w:hanging="425" w:firstLine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查询结果包括序号、运营商、负责人、角色、姓名、手机、座机、邮箱、微信、QQ。</w:t>
      </w:r>
    </w:p>
    <w:p>
      <w:pPr>
        <w:pStyle w:val="18"/>
        <w:numPr>
          <w:ilvl w:val="0"/>
          <w:numId w:val="13"/>
        </w:numPr>
        <w:ind w:left="168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每页显示条数、翻页等功能。</w:t>
      </w:r>
    </w:p>
    <w:p>
      <w:pPr>
        <w:pStyle w:val="18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返回</w:t>
      </w:r>
    </w:p>
    <w:p>
      <w:pPr>
        <w:pStyle w:val="18"/>
        <w:numPr>
          <w:ilvl w:val="0"/>
          <w:numId w:val="0"/>
        </w:numPr>
        <w:ind w:left="840" w:leftChars="0" w:firstLine="618" w:firstLineChars="309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查询结果前有“返回”按钮，在当前页面打开订单管理页面。</w:t>
      </w:r>
    </w:p>
    <w:p>
      <w:pPr>
        <w:pStyle w:val="18"/>
        <w:numPr>
          <w:ilvl w:val="0"/>
          <w:numId w:val="0"/>
        </w:numPr>
        <w:ind w:left="992" w:leftChars="0" w:firstLine="419" w:firstLineChars="0"/>
        <w:jc w:val="both"/>
        <w:rPr>
          <w:b w:val="0"/>
          <w:bCs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费用结算</w:t>
      </w:r>
    </w:p>
    <w:p>
      <w:pPr>
        <w:pStyle w:val="18"/>
        <w:numPr>
          <w:ilvl w:val="0"/>
          <w:numId w:val="1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界面详见图五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通过点击图一中的“费用结算”按钮，进入下图（图五）页面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5723255" cy="2134235"/>
            <wp:effectExtent l="0" t="0" r="6985" b="146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图五 费用结算</w:t>
      </w:r>
    </w:p>
    <w:p>
      <w:pPr>
        <w:pStyle w:val="18"/>
        <w:numPr>
          <w:ilvl w:val="0"/>
          <w:numId w:val="1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0"/>
        </w:numPr>
        <w:spacing w:before="200" w:after="200" w:line="276" w:lineRule="auto"/>
        <w:ind w:left="840" w:leftChars="0" w:firstLine="420" w:firstLineChars="0"/>
        <w:contextualSpacing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操作里有“结算”按钮，点击“结算”按钮，弹出确认框“确认结算？”，点击“确认”则结算费用，点击“取消”则返回。</w:t>
      </w:r>
    </w:p>
    <w:p>
      <w:pPr>
        <w:pStyle w:val="18"/>
        <w:numPr>
          <w:ilvl w:val="0"/>
          <w:numId w:val="0"/>
        </w:numPr>
        <w:spacing w:before="200" w:after="200" w:line="276" w:lineRule="auto"/>
        <w:ind w:left="840" w:leftChars="0" w:firstLine="420" w:firstLineChars="0"/>
        <w:contextualSpacing/>
        <w:jc w:val="both"/>
        <w:rPr>
          <w:rFonts w:hint="eastAsia"/>
          <w:b w:val="0"/>
          <w:bCs/>
          <w:lang w:val="en-US" w:eastAsia="zh-CN"/>
        </w:rPr>
      </w:pPr>
    </w:p>
    <w:p>
      <w:pPr>
        <w:pStyle w:val="18"/>
        <w:numPr>
          <w:ilvl w:val="0"/>
          <w:numId w:val="1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15"/>
        </w:numPr>
        <w:ind w:left="2105" w:leftChars="0" w:hanging="425" w:firstLineChars="0"/>
        <w:jc w:val="both"/>
        <w:rPr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查询结果包括序号、运单编号、货主编号、支付方式、支付金额、支付状态、支付单号、商户单号、支付时间。</w:t>
      </w:r>
      <w:bookmarkStart w:id="2" w:name="_GoBack"/>
      <w:bookmarkEnd w:id="2"/>
    </w:p>
    <w:p>
      <w:pPr>
        <w:pStyle w:val="18"/>
        <w:numPr>
          <w:ilvl w:val="0"/>
          <w:numId w:val="15"/>
        </w:numPr>
        <w:ind w:left="2105" w:leftChars="0" w:hanging="425" w:firstLineChars="0"/>
        <w:jc w:val="both"/>
        <w:rPr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每页显示条数、翻页等功能。</w:t>
      </w:r>
    </w:p>
    <w:p>
      <w:pPr>
        <w:pStyle w:val="18"/>
        <w:numPr>
          <w:ilvl w:val="0"/>
          <w:numId w:val="1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返回</w:t>
      </w:r>
    </w:p>
    <w:p>
      <w:pPr>
        <w:pStyle w:val="18"/>
        <w:numPr>
          <w:ilvl w:val="0"/>
          <w:numId w:val="0"/>
        </w:numPr>
        <w:ind w:left="840" w:leftChars="0" w:firstLine="618" w:firstLineChars="309"/>
        <w:jc w:val="both"/>
        <w:rPr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查询结果前有“返回”按钮，在当前页面打开订单管理页面。</w:t>
      </w:r>
    </w:p>
    <w:p>
      <w:pPr>
        <w:pStyle w:val="18"/>
        <w:numPr>
          <w:ilvl w:val="0"/>
          <w:numId w:val="0"/>
        </w:numPr>
        <w:ind w:left="992" w:leftChars="0" w:firstLine="419" w:firstLineChars="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0"/>
        </w:numPr>
        <w:ind w:left="992" w:leftChars="0" w:firstLine="419" w:firstLineChars="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0"/>
        </w:numPr>
        <w:ind w:left="992" w:leftChars="0"/>
        <w:jc w:val="both"/>
        <w:rPr>
          <w:b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5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38486"/>
    <w:multiLevelType w:val="singleLevel"/>
    <w:tmpl w:val="A233848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7CE4B81"/>
    <w:multiLevelType w:val="singleLevel"/>
    <w:tmpl w:val="B7CE4B8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2C4481"/>
    <w:multiLevelType w:val="multilevel"/>
    <w:tmpl w:val="CD2C4481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D316CB4A"/>
    <w:multiLevelType w:val="singleLevel"/>
    <w:tmpl w:val="D316CB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72779CD"/>
    <w:multiLevelType w:val="singleLevel"/>
    <w:tmpl w:val="072779C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6">
    <w:nsid w:val="357C4ACD"/>
    <w:multiLevelType w:val="singleLevel"/>
    <w:tmpl w:val="357C4AC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8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0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1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F30CE2"/>
    <w:multiLevelType w:val="multilevel"/>
    <w:tmpl w:val="64F30CE2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3">
    <w:nsid w:val="681EAD00"/>
    <w:multiLevelType w:val="multilevel"/>
    <w:tmpl w:val="681EAD00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4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5"/>
  </w:num>
  <w:num w:numId="7">
    <w:abstractNumId w:val="14"/>
  </w:num>
  <w:num w:numId="8">
    <w:abstractNumId w:val="9"/>
  </w:num>
  <w:num w:numId="9">
    <w:abstractNumId w:val="0"/>
  </w:num>
  <w:num w:numId="10">
    <w:abstractNumId w:val="12"/>
  </w:num>
  <w:num w:numId="11">
    <w:abstractNumId w:val="6"/>
  </w:num>
  <w:num w:numId="12">
    <w:abstractNumId w:val="2"/>
  </w:num>
  <w:num w:numId="13">
    <w:abstractNumId w:val="1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1456B56"/>
    <w:rsid w:val="01EC66E6"/>
    <w:rsid w:val="0390597F"/>
    <w:rsid w:val="08F06685"/>
    <w:rsid w:val="0954256A"/>
    <w:rsid w:val="0A9F6A68"/>
    <w:rsid w:val="0CDC0C2C"/>
    <w:rsid w:val="0D844A04"/>
    <w:rsid w:val="0EC825AC"/>
    <w:rsid w:val="141A7453"/>
    <w:rsid w:val="15426D21"/>
    <w:rsid w:val="16E252D1"/>
    <w:rsid w:val="183664B0"/>
    <w:rsid w:val="19B17337"/>
    <w:rsid w:val="1FDD4C05"/>
    <w:rsid w:val="204F6BEA"/>
    <w:rsid w:val="21BF6B1B"/>
    <w:rsid w:val="22836268"/>
    <w:rsid w:val="236A165A"/>
    <w:rsid w:val="269C6962"/>
    <w:rsid w:val="29204EF5"/>
    <w:rsid w:val="2B29339C"/>
    <w:rsid w:val="2BA35D81"/>
    <w:rsid w:val="37197A6C"/>
    <w:rsid w:val="37C45430"/>
    <w:rsid w:val="39232170"/>
    <w:rsid w:val="3AD05419"/>
    <w:rsid w:val="3C415B30"/>
    <w:rsid w:val="3CB75821"/>
    <w:rsid w:val="3E715806"/>
    <w:rsid w:val="408A288F"/>
    <w:rsid w:val="41310F6C"/>
    <w:rsid w:val="43CC0E2C"/>
    <w:rsid w:val="449864A0"/>
    <w:rsid w:val="465E41EF"/>
    <w:rsid w:val="4D6A415A"/>
    <w:rsid w:val="4DF25A4D"/>
    <w:rsid w:val="52444587"/>
    <w:rsid w:val="52EA0A96"/>
    <w:rsid w:val="546D048F"/>
    <w:rsid w:val="54C647B9"/>
    <w:rsid w:val="54CE2C3E"/>
    <w:rsid w:val="56A928B6"/>
    <w:rsid w:val="5903247A"/>
    <w:rsid w:val="5B9F0819"/>
    <w:rsid w:val="5E604F94"/>
    <w:rsid w:val="61601FF1"/>
    <w:rsid w:val="628F3DF1"/>
    <w:rsid w:val="639E4839"/>
    <w:rsid w:val="63AA68C3"/>
    <w:rsid w:val="646F7D81"/>
    <w:rsid w:val="65C554F8"/>
    <w:rsid w:val="67EF52F4"/>
    <w:rsid w:val="6BBE1B4E"/>
    <w:rsid w:val="6BDF2463"/>
    <w:rsid w:val="6CC86549"/>
    <w:rsid w:val="6E7F460F"/>
    <w:rsid w:val="725D7CB9"/>
    <w:rsid w:val="747636EB"/>
    <w:rsid w:val="78381F25"/>
    <w:rsid w:val="791F79E8"/>
    <w:rsid w:val="795F42E5"/>
    <w:rsid w:val="79AB563D"/>
    <w:rsid w:val="7B88117E"/>
    <w:rsid w:val="7CD87587"/>
    <w:rsid w:val="7EAF5A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324</Words>
  <Characters>1849</Characters>
  <Lines>15</Lines>
  <Paragraphs>4</Paragraphs>
  <TotalTime>7</TotalTime>
  <ScaleCrop>false</ScaleCrop>
  <LinksUpToDate>false</LinksUpToDate>
  <CharactersWithSpaces>2169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2019-05-15T09:05:01Z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