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line="240" w:lineRule="auto"/>
        <w:contextualSpacing/>
        <w:rPr>
          <w:b/>
          <w:color w:val="7F7F7F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测试用例-</w:t>
      </w:r>
      <w:r>
        <w:rPr>
          <w:rFonts w:hint="eastAsia"/>
          <w:b/>
          <w:sz w:val="28"/>
          <w:szCs w:val="28"/>
          <w:lang w:val="en-US" w:eastAsia="zh-CN"/>
        </w:rPr>
        <w:t>运营商消息管理</w:t>
      </w:r>
      <w:r>
        <w:rPr>
          <w:rFonts w:hint="eastAsia"/>
          <w:b/>
          <w:sz w:val="28"/>
          <w:szCs w:val="28"/>
          <w:lang w:eastAsia="zh-CN"/>
        </w:rPr>
        <w:t>用例</w:t>
      </w:r>
    </w:p>
    <w:p>
      <w:pPr>
        <w:spacing w:before="0" w:after="0" w:line="240" w:lineRule="auto"/>
        <w:jc w:val="right"/>
        <w:rPr>
          <w:b/>
          <w:color w:val="7F7F7F" w:themeColor="background1" w:themeShade="80"/>
          <w:sz w:val="22"/>
          <w:szCs w:val="22"/>
          <w:lang w:val="en-US" w:eastAsia="zh-CN"/>
        </w:rPr>
      </w:pPr>
      <w:r>
        <w:rPr>
          <w:b/>
          <w:color w:val="7F7F7F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lya</w:t>
      </w:r>
    </w:p>
    <w:p>
      <w:pPr>
        <w:spacing w:before="0" w:after="0" w:line="240" w:lineRule="auto"/>
        <w:jc w:val="right"/>
        <w:rPr>
          <w:rFonts w:hint="default"/>
          <w:color w:val="7F7F7F" w:themeColor="background1" w:themeShade="80"/>
          <w:sz w:val="22"/>
          <w:szCs w:val="22"/>
          <w:lang w:val="en-US" w:eastAsia="zh-CN"/>
        </w:rPr>
      </w:pPr>
      <w:r>
        <w:rPr>
          <w:b/>
          <w:color w:val="7F7F7F" w:themeColor="background1" w:themeShade="80"/>
          <w:sz w:val="22"/>
          <w:szCs w:val="22"/>
        </w:rPr>
        <w:t>Date: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2019-05-15</w:t>
      </w:r>
    </w:p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6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</w:tbl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</w:p>
    <w:p>
      <w:pPr>
        <w:pStyle w:val="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>
      <w:pPr>
        <w:rPr>
          <w:lang w:eastAsia="zh-CN"/>
        </w:rPr>
      </w:pPr>
      <w:r>
        <w:rPr>
          <w:b/>
        </w:rPr>
        <w:t>I WANT</w:t>
      </w: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运营商消息管理</w:t>
      </w:r>
      <w:r>
        <w:rPr>
          <w:rFonts w:hint="eastAsia"/>
          <w:lang w:eastAsia="zh-CN"/>
        </w:rPr>
        <w:t>用例</w:t>
      </w:r>
    </w:p>
    <w:p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</w:t>
      </w:r>
      <w:r>
        <w:rPr>
          <w:rFonts w:hint="eastAsia"/>
          <w:lang w:val="en-US" w:eastAsia="zh-CN"/>
        </w:rPr>
        <w:t>运营商消息管理</w:t>
      </w:r>
      <w:r>
        <w:rPr>
          <w:rFonts w:hint="eastAsia"/>
          <w:lang w:eastAsia="zh-CN"/>
        </w:rPr>
        <w:t>用例的增加、删除、查询</w:t>
      </w:r>
    </w:p>
    <w:p>
      <w:pPr>
        <w:pStyle w:val="3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>
      <w:pPr>
        <w:pStyle w:val="2"/>
        <w:rPr>
          <w:lang w:eastAsia="zh-CN"/>
        </w:rPr>
      </w:pPr>
      <w:r>
        <w:rPr>
          <w:lang w:eastAsia="zh-CN"/>
        </w:rPr>
        <w:t>Business rules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>
      <w:pPr>
        <w:rPr>
          <w:rFonts w:hint="default"/>
          <w:b w:val="0"/>
          <w:bCs/>
          <w:lang w:val="en-US" w:eastAsia="zh-CN"/>
        </w:rPr>
      </w:pPr>
      <w:bookmarkStart w:id="2" w:name="_GoBack"/>
      <w:r>
        <w:rPr>
          <w:rFonts w:hint="eastAsia"/>
          <w:b w:val="0"/>
          <w:bCs/>
          <w:lang w:val="en-US" w:eastAsia="zh-CN"/>
        </w:rPr>
        <w:t>为了便于查询运营商消息，能够即时的处理运营商消息管理具有意义</w:t>
      </w:r>
    </w:p>
    <w:bookmarkEnd w:id="2"/>
    <w:p>
      <w:pPr>
        <w:rPr>
          <w:b/>
          <w:lang w:val="en-US" w:eastAsia="zh-CN"/>
        </w:rPr>
      </w:pPr>
    </w:p>
    <w:p>
      <w:pPr>
        <w:pStyle w:val="18"/>
        <w:ind w:left="0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一．查询运营商消息界面</w:t>
      </w:r>
    </w:p>
    <w:p>
      <w:pPr>
        <w:pStyle w:val="18"/>
        <w:ind w:left="420"/>
        <w:rPr>
          <w:b/>
          <w:lang w:val="en-US" w:eastAsia="zh-CN"/>
        </w:rPr>
      </w:pPr>
    </w:p>
    <w:p>
      <w:pPr>
        <w:pStyle w:val="18"/>
        <w:ind w:left="420"/>
        <w:rPr>
          <w:b/>
          <w:lang w:val="en-US" w:eastAsia="zh-CN"/>
        </w:rPr>
      </w:pPr>
    </w:p>
    <w:p>
      <w:pPr>
        <w:pStyle w:val="18"/>
        <w:numPr>
          <w:ilvl w:val="0"/>
          <w:numId w:val="1"/>
        </w:numPr>
        <w:ind w:left="845" w:leftChars="0" w:hanging="425" w:firstLineChars="0"/>
        <w:jc w:val="both"/>
        <w:rPr>
          <w:b/>
          <w:lang w:val="en-US" w:eastAsia="zh-CN"/>
        </w:rPr>
      </w:pPr>
      <w:bookmarkStart w:id="0" w:name="OLE_LINK13"/>
      <w:bookmarkStart w:id="1" w:name="OLE_LINK14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  <w:r>
        <w:rPr>
          <w:rFonts w:hint="eastAsia"/>
          <w:b/>
          <w:lang w:val="en-US" w:eastAsia="zh-CN"/>
        </w:rPr>
        <w:t>（图1）</w:t>
      </w:r>
    </w:p>
    <w:bookmarkEnd w:id="0"/>
    <w:bookmarkEnd w:id="1"/>
    <w:p>
      <w:pPr>
        <w:pStyle w:val="18"/>
        <w:jc w:val="center"/>
        <w:rPr>
          <w:b/>
          <w:color w:val="FF0000"/>
          <w:lang w:val="en-US" w:eastAsia="zh-CN" w:bidi="ar-SA"/>
        </w:rPr>
      </w:pPr>
      <w:r>
        <w:rPr>
          <w:rFonts w:hint="eastAsia"/>
          <w:b/>
          <w:color w:val="FF0000"/>
          <w:lang w:val="en-US" w:eastAsia="zh-CN" w:bidi="ar-SA"/>
        </w:rPr>
        <w:drawing>
          <wp:inline distT="0" distB="0" distL="0" distR="0">
            <wp:extent cx="4272915" cy="1971675"/>
            <wp:effectExtent l="0" t="0" r="13335" b="9525"/>
            <wp:docPr id="1" name="图片 1" descr="C:\Users\刘玉安\Desktop\运营商消息查询.PNG运营商消息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刘玉安\Desktop\运营商消息查询.PNG运营商消息查询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291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8"/>
        <w:jc w:val="center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图1  查询运营商消息界面效果图</w:t>
      </w:r>
    </w:p>
    <w:p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>
      <w:pPr>
        <w:pStyle w:val="18"/>
        <w:numPr>
          <w:ilvl w:val="0"/>
          <w:numId w:val="1"/>
        </w:numPr>
        <w:ind w:left="845" w:leftChars="0" w:hanging="425" w:firstLineChars="0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1"/>
          <w:numId w:val="2"/>
        </w:numPr>
        <w:tabs>
          <w:tab w:val="left" w:pos="312"/>
        </w:tabs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进入界面时，默认情况下，搜索条件为空。</w:t>
      </w:r>
    </w:p>
    <w:p>
      <w:pPr>
        <w:pStyle w:val="18"/>
        <w:numPr>
          <w:ilvl w:val="1"/>
          <w:numId w:val="2"/>
        </w:numPr>
        <w:tabs>
          <w:tab w:val="left" w:pos="312"/>
        </w:tabs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查询消息，所有条件均为非必填选项，当所有条件均为默认值时，为搜索全部的运营商消息。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运营商：下拉框的形式，默认为“--请选择--”；</w:t>
      </w:r>
    </w:p>
    <w:p>
      <w:pPr>
        <w:pStyle w:val="18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是否已读：下拉框的形式，默认为“--请选择--”；</w:t>
      </w:r>
    </w:p>
    <w:p>
      <w:pPr>
        <w:pStyle w:val="18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通知类型：下拉框的形式，默认为“--请选择--”；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创建时间：两个时间控件，格式“</w:t>
      </w:r>
      <w:r>
        <w:rPr>
          <w:rFonts w:hAnsi="Verdana" w:eastAsia="宋体" w:cs="Verdana" w:asciiTheme="majorAscii"/>
          <w:i w:val="0"/>
          <w:caps w:val="0"/>
          <w:color w:val="000000" w:themeColor="text1"/>
          <w:spacing w:val="0"/>
          <w:sz w:val="19"/>
          <w:szCs w:val="19"/>
          <w:highlight w:val="none"/>
          <w:shd w:val="clear" w:fill="FFFFFF"/>
          <w14:textFill>
            <w14:solidFill>
              <w14:schemeClr w14:val="tx1"/>
            </w14:solidFill>
          </w14:textFill>
        </w:rPr>
        <w:t>yyyy-MM-dd HH:mm:ss</w:t>
      </w:r>
      <w:r>
        <w:rPr>
          <w:rFonts w:hint="eastAsia"/>
          <w:lang w:val="en-US" w:eastAsia="zh-CN"/>
        </w:rPr>
        <w:t>”；</w:t>
      </w:r>
    </w:p>
    <w:p>
      <w:pPr>
        <w:pStyle w:val="18"/>
        <w:numPr>
          <w:ilvl w:val="0"/>
          <w:numId w:val="4"/>
        </w:numPr>
        <w:ind w:left="252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时间控件：表示起始时间，默认为“请选择时间”；</w:t>
      </w:r>
    </w:p>
    <w:p>
      <w:pPr>
        <w:pStyle w:val="18"/>
        <w:numPr>
          <w:ilvl w:val="0"/>
          <w:numId w:val="4"/>
        </w:numPr>
        <w:ind w:left="252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时间控件：默认为“请选择时间”，不可选择当前时间之后的时间；</w:t>
      </w:r>
    </w:p>
    <w:p>
      <w:pPr>
        <w:pStyle w:val="18"/>
        <w:numPr>
          <w:ilvl w:val="0"/>
          <w:numId w:val="1"/>
        </w:numPr>
        <w:ind w:left="845" w:leftChars="0" w:hanging="425" w:firstLineChars="0"/>
        <w:rPr>
          <w:lang w:val="en-US" w:eastAsia="zh-CN"/>
        </w:rPr>
      </w:pPr>
      <w:r>
        <w:rPr>
          <w:rFonts w:hint="eastAsia"/>
          <w:b/>
          <w:lang w:val="en-US" w:eastAsia="zh-CN"/>
        </w:rPr>
        <w:t>查询逻辑</w:t>
      </w:r>
      <w:r>
        <w:rPr>
          <w:rFonts w:hint="eastAsia"/>
          <w:lang w:val="en-US" w:eastAsia="zh-CN"/>
        </w:rPr>
        <w:t>：</w:t>
      </w:r>
    </w:p>
    <w:p>
      <w:pPr>
        <w:pStyle w:val="18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当查询运营商消息时，可通过0个或多个条件进行查询；</w:t>
      </w:r>
    </w:p>
    <w:p>
      <w:pPr>
        <w:pStyle w:val="18"/>
        <w:numPr>
          <w:ilvl w:val="0"/>
          <w:numId w:val="5"/>
        </w:numPr>
        <w:rPr>
          <w:b/>
          <w:lang w:val="en-US" w:eastAsia="zh-CN"/>
        </w:rPr>
      </w:pPr>
      <w:r>
        <w:rPr>
          <w:rFonts w:hint="eastAsia"/>
          <w:lang w:val="en-US" w:eastAsia="zh-CN"/>
        </w:rPr>
        <w:t>当查询的条件，运营商，是否已读，通知类型值是“请选择”，查询结果所展示的，都是符合条件的运营商消息；</w:t>
      </w:r>
    </w:p>
    <w:p>
      <w:pPr>
        <w:pStyle w:val="18"/>
        <w:numPr>
          <w:ilvl w:val="0"/>
          <w:numId w:val="5"/>
        </w:numPr>
        <w:rPr>
          <w:b/>
          <w:lang w:val="en-US" w:eastAsia="zh-CN"/>
        </w:rPr>
      </w:pPr>
      <w:r>
        <w:rPr>
          <w:rFonts w:hint="eastAsia"/>
          <w:lang w:val="en-US" w:eastAsia="zh-CN"/>
        </w:rPr>
        <w:t>当查询的条件，运营商，是否已读，通知类型值不是“请选择”，查询结果所展示的，为各个条件限定的运营商信息。</w:t>
      </w:r>
    </w:p>
    <w:p>
      <w:pPr>
        <w:pStyle w:val="18"/>
        <w:numPr>
          <w:ilvl w:val="0"/>
          <w:numId w:val="1"/>
        </w:numPr>
        <w:ind w:left="845" w:leftChars="0" w:hanging="425" w:firstLineChars="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>
      <w:pPr>
        <w:pStyle w:val="18"/>
        <w:numPr>
          <w:ilvl w:val="4"/>
          <w:numId w:val="6"/>
        </w:numPr>
        <w:ind w:left="210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查询结果列包含：序号，运营商，是否已读，通知类型，创建人，创建时间；</w:t>
      </w:r>
    </w:p>
    <w:p>
      <w:pPr>
        <w:pStyle w:val="18"/>
        <w:numPr>
          <w:ilvl w:val="4"/>
          <w:numId w:val="6"/>
        </w:numPr>
        <w:ind w:left="210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通知内容：若通知内容的长度大于列表框的长度，将鼠标移入内容可以显示详细信息</w:t>
      </w:r>
    </w:p>
    <w:p>
      <w:pPr>
        <w:pStyle w:val="18"/>
        <w:numPr>
          <w:ilvl w:val="4"/>
          <w:numId w:val="6"/>
        </w:numPr>
        <w:ind w:left="210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查询结果列之后有“删除”按钮，点击“删除”按钮，弹出确认框“确认删除？”，点击“确认”可删除所在行的运营商消息，点击“取消”则返回；</w:t>
      </w:r>
    </w:p>
    <w:p>
      <w:pPr>
        <w:pStyle w:val="18"/>
        <w:numPr>
          <w:ilvl w:val="4"/>
          <w:numId w:val="6"/>
        </w:numPr>
        <w:ind w:left="210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每页显示4条数据，可切换上下页等功能。</w:t>
      </w:r>
    </w:p>
    <w:p>
      <w:pPr>
        <w:pStyle w:val="18"/>
        <w:numPr>
          <w:ilvl w:val="0"/>
          <w:numId w:val="1"/>
        </w:numPr>
        <w:ind w:left="845" w:leftChars="0" w:hanging="425" w:firstLineChars="0"/>
        <w:rPr>
          <w:lang w:val="en-US" w:eastAsia="zh-CN"/>
        </w:rPr>
      </w:pPr>
      <w:r>
        <w:rPr>
          <w:rFonts w:hint="eastAsia"/>
          <w:b/>
          <w:sz w:val="21"/>
          <w:szCs w:val="22"/>
          <w:lang w:val="en-US" w:eastAsia="zh-CN"/>
        </w:rPr>
        <w:t>新增</w:t>
      </w:r>
      <w:r>
        <w:rPr>
          <w:rFonts w:hint="eastAsia"/>
          <w:lang w:val="en-US" w:eastAsia="zh-CN"/>
        </w:rPr>
        <w:t>：查询结果之前有新增按钮、点击“新增”按钮可进入新增运营商消息页面，</w:t>
      </w:r>
    </w:p>
    <w:p>
      <w:pPr>
        <w:pStyle w:val="18"/>
        <w:numPr>
          <w:ilvl w:val="0"/>
          <w:numId w:val="1"/>
        </w:numPr>
        <w:ind w:left="845" w:leftChars="0" w:hanging="425" w:firstLineChars="0"/>
        <w:rPr>
          <w:sz w:val="21"/>
          <w:szCs w:val="22"/>
          <w:lang w:val="en-US" w:eastAsia="zh-CN"/>
        </w:rPr>
      </w:pPr>
      <w:r>
        <w:rPr>
          <w:rFonts w:hint="eastAsia"/>
          <w:b/>
          <w:sz w:val="21"/>
          <w:szCs w:val="22"/>
          <w:lang w:val="en-US" w:eastAsia="zh-CN"/>
        </w:rPr>
        <w:t>重置：</w:t>
      </w:r>
      <w:r>
        <w:rPr>
          <w:rFonts w:hint="eastAsia"/>
          <w:lang w:val="en-US" w:eastAsia="zh-CN"/>
        </w:rPr>
        <w:t>查询结果之前有重置按钮，点击“重置”按钮可清除所有查询信息以及查询结果列表；</w:t>
      </w:r>
    </w:p>
    <w:p>
      <w:pPr>
        <w:pStyle w:val="18"/>
        <w:numPr>
          <w:ilvl w:val="0"/>
          <w:numId w:val="1"/>
        </w:numPr>
        <w:ind w:left="845" w:leftChars="0" w:hanging="425" w:firstLineChars="0"/>
        <w:rPr>
          <w:lang w:val="en-US" w:eastAsia="zh-CN"/>
        </w:rPr>
      </w:pPr>
      <w:r>
        <w:rPr>
          <w:rFonts w:hint="eastAsia"/>
          <w:b/>
          <w:lang w:val="en-US" w:eastAsia="zh-CN"/>
        </w:rPr>
        <w:t>导出：</w:t>
      </w:r>
      <w:r>
        <w:rPr>
          <w:rFonts w:hint="eastAsia"/>
          <w:lang w:val="en-US" w:eastAsia="zh-CN"/>
        </w:rPr>
        <w:t>点击“导出”按钮，导出查询结果中的信息作为Excel文件（所见条数即所导出条数）；</w:t>
      </w:r>
    </w:p>
    <w:p>
      <w:pPr>
        <w:pStyle w:val="18"/>
        <w:numPr>
          <w:ilvl w:val="0"/>
          <w:numId w:val="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导入：</w:t>
      </w:r>
      <w:r>
        <w:rPr>
          <w:rFonts w:hint="eastAsia"/>
          <w:lang w:val="en-US" w:eastAsia="zh-CN"/>
        </w:rPr>
        <w:t>点击“导入”按钮”，导入Excel文件，可实现多条运营商消息信息同时导入，Excel表格中必须包含新增运营商消息中的所有必填字段。</w:t>
      </w:r>
    </w:p>
    <w:p>
      <w:pPr>
        <w:pStyle w:val="18"/>
        <w:numPr>
          <w:ilvl w:val="0"/>
          <w:numId w:val="1"/>
        </w:numPr>
        <w:ind w:left="845" w:leftChars="0" w:hanging="425" w:firstLineChars="0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模版下载：</w:t>
      </w:r>
      <w:r>
        <w:rPr>
          <w:rFonts w:hint="eastAsia"/>
          <w:b w:val="0"/>
          <w:bCs/>
          <w:lang w:val="en-US" w:eastAsia="zh-CN"/>
        </w:rPr>
        <w:t>提供运营商消息模版下载</w:t>
      </w:r>
    </w:p>
    <w:p>
      <w:pPr>
        <w:pStyle w:val="18"/>
        <w:ind w:left="1260"/>
        <w:rPr>
          <w:b/>
          <w:lang w:val="en-US" w:eastAsia="zh-CN"/>
        </w:rPr>
      </w:pPr>
    </w:p>
    <w:p>
      <w:pPr>
        <w:pStyle w:val="18"/>
        <w:numPr>
          <w:ilvl w:val="0"/>
          <w:numId w:val="7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新增运营商消息页面</w:t>
      </w:r>
    </w:p>
    <w:p>
      <w:pPr>
        <w:pStyle w:val="18"/>
        <w:ind w:left="420"/>
        <w:jc w:val="both"/>
        <w:rPr>
          <w:b/>
          <w:lang w:val="en-US" w:eastAsia="zh-CN"/>
        </w:rPr>
      </w:pPr>
    </w:p>
    <w:p>
      <w:pPr>
        <w:pStyle w:val="18"/>
        <w:numPr>
          <w:ilvl w:val="0"/>
          <w:numId w:val="8"/>
        </w:numPr>
        <w:ind w:left="932" w:leftChars="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>
      <w:pPr>
        <w:pStyle w:val="18"/>
        <w:ind w:left="1352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通过点击图1中的“新增”按钮，进入下图（图1）页面</w:t>
      </w:r>
    </w:p>
    <w:p>
      <w:pPr>
        <w:jc w:val="center"/>
        <w:rPr>
          <w:b/>
          <w:lang w:val="en-US" w:eastAsia="zh-CN"/>
        </w:rPr>
      </w:pPr>
      <w:r>
        <w:rPr>
          <w:b/>
          <w:lang w:val="en-US" w:eastAsia="zh-CN"/>
        </w:rPr>
        <w:drawing>
          <wp:inline distT="0" distB="0" distL="0" distR="0">
            <wp:extent cx="1885950" cy="1570355"/>
            <wp:effectExtent l="0" t="0" r="0" b="10795"/>
            <wp:docPr id="3" name="图片 1" descr="C:\Users\刘玉安\Desktop\运营商消息添加.PNG运营商消息添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C:\Users\刘玉安\Desktop\运营商消息添加.PNG运营商消息添加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57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                    图2  新增运营商消息</w:t>
      </w:r>
    </w:p>
    <w:p>
      <w:pPr>
        <w:pStyle w:val="18"/>
        <w:numPr>
          <w:ilvl w:val="0"/>
          <w:numId w:val="8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1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此界面均为必填项</w:t>
      </w:r>
    </w:p>
    <w:p>
      <w:pPr>
        <w:pStyle w:val="18"/>
        <w:numPr>
          <w:ilvl w:val="0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运营商：下拉框，必选项，默认为“--请选择--”；</w:t>
      </w:r>
    </w:p>
    <w:p>
      <w:pPr>
        <w:pStyle w:val="18"/>
        <w:numPr>
          <w:ilvl w:val="0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通知内容：文本域，必填字段，默认为空，最多为255个字符。</w:t>
      </w:r>
    </w:p>
    <w:p>
      <w:pPr>
        <w:pStyle w:val="18"/>
        <w:numPr>
          <w:ilvl w:val="1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如果运营商不为“--请选择--”，通知内容不为空，点击“保存”按钮，弹出提示“保存成功”并在当前页面打开查询运营商消息页面；</w:t>
      </w:r>
    </w:p>
    <w:p>
      <w:pPr>
        <w:pStyle w:val="18"/>
        <w:numPr>
          <w:ilvl w:val="1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点击“关闭”按钮，弹出确认框“确认关闭？”，点击“确认”在当前页面打开查询运营商消息页面，点击“取消”则返回运营商消息新增页面。</w:t>
      </w:r>
    </w:p>
    <w:p>
      <w:pPr>
        <w:pStyle w:val="18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  <w:r>
        <w:rPr>
          <w:rFonts w:hint="eastAsia"/>
          <w:lang w:val="en-US" w:eastAsia="zh-CN"/>
        </w:rPr>
        <w:t>：用于记录用户的操作记录，将用户的操作记录存储于数据库，在前台日志界面做展示，后续会有将历史修改的日志信息提供用户在前台查看。</w:t>
      </w:r>
    </w:p>
    <w:p>
      <w:pPr>
        <w:pStyle w:val="2"/>
        <w:rPr>
          <w:lang w:eastAsia="zh-CN"/>
        </w:rPr>
      </w:pPr>
      <w:r>
        <w:t>Acceptance Criteria</w:t>
      </w:r>
    </w:p>
    <w:p/>
    <w:p/>
    <w:sectPr>
      <w:headerReference r:id="rId3" w:type="default"/>
      <w:footerReference r:id="rId4" w:type="default"/>
      <w:pgSz w:w="11906" w:h="16838"/>
      <w:pgMar w:top="1440" w:right="1440" w:bottom="1440" w:left="1440" w:header="418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9256" w:type="dxa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330"/>
      <w:gridCol w:w="926"/>
    </w:tblGrid>
    <w:tr>
      <w:tblPrEx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8330" w:type="dxa"/>
          <w:tcBorders>
            <w:top w:val="single" w:color="000000" w:themeColor="text1" w:sz="4" w:space="0"/>
          </w:tcBorders>
        </w:tcPr>
        <w:p>
          <w:pPr>
            <w:pStyle w:val="5"/>
            <w:rPr>
              <w:rFonts w:asciiTheme="minorHAnsi" w:hAnsiTheme="minorHAnsi" w:eastAsiaTheme="minorEastAsia" w:cstheme="minorBidi"/>
            </w:rPr>
          </w:pPr>
          <w:r>
            <w:rPr>
              <w:rFonts w:asciiTheme="minorHAnsi" w:hAnsiTheme="minorHAnsi" w:eastAsiaTheme="minorEastAsia" w:cstheme="minorBidi"/>
            </w:rPr>
            <w:t xml:space="preserve">| </w:t>
          </w:r>
          <w:r>
            <w:rPr>
              <w:rFonts w:asciiTheme="minorHAnsi" w:hAnsiTheme="minorHAnsi" w:eastAsiaTheme="minorEastAsia" w:cstheme="minorBidi"/>
              <w:color w:val="4F81BD" w:themeColor="accent1"/>
              <w14:textFill>
                <w14:solidFill>
                  <w14:schemeClr w14:val="accent1"/>
                </w14:solidFill>
              </w14:textFill>
            </w:rPr>
            <w:t>User Story</w:t>
          </w:r>
        </w:p>
      </w:tc>
      <w:tc>
        <w:tcPr>
          <w:tcW w:w="926" w:type="dxa"/>
          <w:tcBorders>
            <w:top w:val="single" w:color="C0504D" w:themeColor="accent2" w:sz="4" w:space="0"/>
          </w:tcBorders>
          <w:shd w:val="clear" w:color="auto" w:fill="943734" w:themeFill="accent2" w:themeFillShade="BF"/>
        </w:tcPr>
        <w:p>
          <w:pPr>
            <w:pStyle w:val="6"/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Theme="minorHAnsi" w:hAnsiTheme="minorHAnsi" w:eastAsiaTheme="minorEastAsia" w:cstheme="minorBidi"/>
            </w:rPr>
            <w:fldChar w:fldCharType="begin"/>
          </w:r>
          <w:r>
            <w:rPr>
              <w:rFonts w:asciiTheme="minorHAnsi" w:hAnsiTheme="minorHAnsi" w:eastAsiaTheme="minorEastAsia" w:cstheme="minorBidi"/>
            </w:rPr>
            <w:instrText xml:space="preserve"> PAGE   \* MERGEFORMAT </w:instrText>
          </w:r>
          <w:r>
            <w:rPr>
              <w:rFonts w:asciiTheme="minorHAnsi" w:hAnsiTheme="minorHAnsi" w:eastAsiaTheme="minorEastAsia" w:cstheme="minorBidi"/>
            </w:rPr>
            <w:fldChar w:fldCharType="separate"/>
          </w:r>
          <w:r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4</w:t>
          </w:r>
          <w:r>
            <w:rPr>
              <w:rFonts w:asciiTheme="minorHAnsi" w:hAnsiTheme="minorHAnsi" w:eastAsiaTheme="minorEastAsia" w:cstheme="minorBidi"/>
            </w:rPr>
            <w:fldChar w:fldCharType="end"/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  <w14:textFill>
          <w14:solidFill>
            <w14:schemeClr w14:val="tx2"/>
          </w14:solidFill>
        </w14:textFill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-223520</wp:posOffset>
              </wp:positionH>
              <wp:positionV relativeFrom="paragraph">
                <wp:posOffset>392430</wp:posOffset>
              </wp:positionV>
              <wp:extent cx="6083935" cy="0"/>
              <wp:effectExtent l="0" t="15875" r="12065" b="22225"/>
              <wp:wrapNone/>
              <wp:docPr id="4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4F81BD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2" o:spid="_x0000_s1026" o:spt="32" type="#_x0000_t32" style="position:absolute;left:0pt;margin-left:-17.6pt;margin-top:30.9pt;height:0pt;width:479.05pt;z-index:251658240;mso-width-relative:page;mso-height-relative:page;" filled="f" stroked="t" coordsize="21600,2160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2ajxZ2AAAAAkBAAAPAAAAAAAAAAEAIAAAACIAAABkcnMvZG93bnJl&#10;di54bWxQSwECFAAUAAAACACHTuJASKPIwMQBAABzAwAADgAAAAAAAAABACAAAAAnAQAAZHJzL2Uy&#10;b0RvYy54bWxQSwUGAAAAAAYABgBZAQAAXQUAAAAA&#10;">
              <v:fill on="f" focussize="0,0"/>
              <v:stroke weight="2.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 w:asciiTheme="minorHAnsi" w:hAnsiTheme="minorHAnsi" w:cstheme="minorHAnsi"/>
        <w:color w:val="1F497D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  <w:t>华宇空间技术有限公司</w:t>
    </w:r>
    <w:r>
      <w:rPr>
        <w:rFonts w:asciiTheme="minorHAnsi" w:hAnsiTheme="minorHAnsi" w:cstheme="minorHAnsi"/>
        <w:color w:val="1F497D" w:themeColor="text2"/>
        <w:sz w:val="44"/>
        <w:szCs w:val="44"/>
        <w14:textFill>
          <w14:solidFill>
            <w14:schemeClr w14:val="tx2"/>
          </w14:solidFill>
        </w14:textFill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E30C0"/>
    <w:multiLevelType w:val="multilevel"/>
    <w:tmpl w:val="0ACE30C0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1">
    <w:nsid w:val="0EDC3B3C"/>
    <w:multiLevelType w:val="singleLevel"/>
    <w:tmpl w:val="0EDC3B3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101A7426"/>
    <w:multiLevelType w:val="multilevel"/>
    <w:tmpl w:val="101A7426"/>
    <w:lvl w:ilvl="0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0" w:hanging="420"/>
      </w:pPr>
      <w:rPr>
        <w:rFonts w:hint="default" w:ascii="Wingdings" w:hAnsi="Wingdings"/>
      </w:rPr>
    </w:lvl>
  </w:abstractNum>
  <w:abstractNum w:abstractNumId="3">
    <w:nsid w:val="13195597"/>
    <w:multiLevelType w:val="multilevel"/>
    <w:tmpl w:val="13195597"/>
    <w:lvl w:ilvl="0" w:tentative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Letter"/>
      <w:lvlText w:val="%6)"/>
      <w:lvlJc w:val="lef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4F5941"/>
    <w:multiLevelType w:val="singleLevel"/>
    <w:tmpl w:val="184F594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98A0BDF"/>
    <w:multiLevelType w:val="multilevel"/>
    <w:tmpl w:val="198A0BDF"/>
    <w:lvl w:ilvl="0" w:tentative="0">
      <w:start w:val="2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572BEC"/>
    <w:multiLevelType w:val="multilevel"/>
    <w:tmpl w:val="43572BEC"/>
    <w:lvl w:ilvl="0" w:tentative="0">
      <w:start w:val="1"/>
      <w:numFmt w:val="bullet"/>
      <w:lvlText w:val=""/>
      <w:lvlJc w:val="left"/>
      <w:pPr>
        <w:ind w:left="21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1" w:hanging="420"/>
      </w:pPr>
      <w:rPr>
        <w:rFonts w:hint="default" w:ascii="Wingdings" w:hAnsi="Wingdings"/>
      </w:rPr>
    </w:lvl>
  </w:abstractNum>
  <w:abstractNum w:abstractNumId="7">
    <w:nsid w:val="456204FE"/>
    <w:multiLevelType w:val="multilevel"/>
    <w:tmpl w:val="456204FE"/>
    <w:lvl w:ilvl="0" w:tentative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8">
    <w:nsid w:val="554F6CF9"/>
    <w:multiLevelType w:val="multilevel"/>
    <w:tmpl w:val="554F6CF9"/>
    <w:lvl w:ilvl="0" w:tentative="0">
      <w:start w:val="1"/>
      <w:numFmt w:val="bullet"/>
      <w:lvlText w:val=""/>
      <w:lvlJc w:val="left"/>
      <w:pPr>
        <w:ind w:left="264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06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48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90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32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74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16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58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003" w:hanging="420"/>
      </w:pPr>
      <w:rPr>
        <w:rFonts w:hint="default" w:ascii="Wingdings" w:hAnsi="Wingdings"/>
      </w:rPr>
    </w:lvl>
  </w:abstractNum>
  <w:abstractNum w:abstractNumId="9">
    <w:nsid w:val="5C545CA6"/>
    <w:multiLevelType w:val="multilevel"/>
    <w:tmpl w:val="5C545CA6"/>
    <w:lvl w:ilvl="0" w:tentative="0">
      <w:start w:val="1"/>
      <w:numFmt w:val="lowerLetter"/>
      <w:lvlText w:val="%1."/>
      <w:lvlJc w:val="left"/>
      <w:pPr>
        <w:ind w:left="12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7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836E6"/>
    <w:rsid w:val="00083D00"/>
    <w:rsid w:val="000A3F03"/>
    <w:rsid w:val="000A4877"/>
    <w:rsid w:val="000B289A"/>
    <w:rsid w:val="000C69F1"/>
    <w:rsid w:val="000F064A"/>
    <w:rsid w:val="000F3CFE"/>
    <w:rsid w:val="000F46E8"/>
    <w:rsid w:val="0010698B"/>
    <w:rsid w:val="0013592B"/>
    <w:rsid w:val="00140DD7"/>
    <w:rsid w:val="00143783"/>
    <w:rsid w:val="00163696"/>
    <w:rsid w:val="00163E0F"/>
    <w:rsid w:val="00176C2A"/>
    <w:rsid w:val="00187A38"/>
    <w:rsid w:val="00196C5F"/>
    <w:rsid w:val="001E3835"/>
    <w:rsid w:val="00211B13"/>
    <w:rsid w:val="00240DA4"/>
    <w:rsid w:val="00245B4C"/>
    <w:rsid w:val="0025054C"/>
    <w:rsid w:val="00252C92"/>
    <w:rsid w:val="00275200"/>
    <w:rsid w:val="002B0163"/>
    <w:rsid w:val="002B599A"/>
    <w:rsid w:val="002C4AFD"/>
    <w:rsid w:val="002C7834"/>
    <w:rsid w:val="002C7F5C"/>
    <w:rsid w:val="00333CAD"/>
    <w:rsid w:val="003362CC"/>
    <w:rsid w:val="00352128"/>
    <w:rsid w:val="003716DD"/>
    <w:rsid w:val="00382033"/>
    <w:rsid w:val="0039749A"/>
    <w:rsid w:val="003D6E8C"/>
    <w:rsid w:val="003E1EE4"/>
    <w:rsid w:val="003E637C"/>
    <w:rsid w:val="00415D8B"/>
    <w:rsid w:val="004171DC"/>
    <w:rsid w:val="004245BB"/>
    <w:rsid w:val="00453831"/>
    <w:rsid w:val="0046766E"/>
    <w:rsid w:val="00471B96"/>
    <w:rsid w:val="00485E36"/>
    <w:rsid w:val="00493E0E"/>
    <w:rsid w:val="004A6A50"/>
    <w:rsid w:val="004C511C"/>
    <w:rsid w:val="004D1D39"/>
    <w:rsid w:val="004D5B61"/>
    <w:rsid w:val="004F1F1C"/>
    <w:rsid w:val="004F6410"/>
    <w:rsid w:val="004F752F"/>
    <w:rsid w:val="00505964"/>
    <w:rsid w:val="0053008C"/>
    <w:rsid w:val="0054373A"/>
    <w:rsid w:val="005604EF"/>
    <w:rsid w:val="00564062"/>
    <w:rsid w:val="00577A11"/>
    <w:rsid w:val="00584EA1"/>
    <w:rsid w:val="00595467"/>
    <w:rsid w:val="005A28EA"/>
    <w:rsid w:val="005C3095"/>
    <w:rsid w:val="005D631C"/>
    <w:rsid w:val="005E19C2"/>
    <w:rsid w:val="005E262C"/>
    <w:rsid w:val="005E3D49"/>
    <w:rsid w:val="00603BB3"/>
    <w:rsid w:val="0060483E"/>
    <w:rsid w:val="006208E0"/>
    <w:rsid w:val="00667D3E"/>
    <w:rsid w:val="0068093B"/>
    <w:rsid w:val="006C086D"/>
    <w:rsid w:val="006C6CF1"/>
    <w:rsid w:val="006C71F1"/>
    <w:rsid w:val="006C7D3B"/>
    <w:rsid w:val="006D2F71"/>
    <w:rsid w:val="006E710E"/>
    <w:rsid w:val="0074166A"/>
    <w:rsid w:val="0076299F"/>
    <w:rsid w:val="007763D5"/>
    <w:rsid w:val="00786AC4"/>
    <w:rsid w:val="00787ED7"/>
    <w:rsid w:val="007A273C"/>
    <w:rsid w:val="007A3A9E"/>
    <w:rsid w:val="007A7832"/>
    <w:rsid w:val="007B12A3"/>
    <w:rsid w:val="007B2240"/>
    <w:rsid w:val="007C0493"/>
    <w:rsid w:val="007E2F15"/>
    <w:rsid w:val="007E5A24"/>
    <w:rsid w:val="00817A68"/>
    <w:rsid w:val="008249B8"/>
    <w:rsid w:val="0082744A"/>
    <w:rsid w:val="0084464B"/>
    <w:rsid w:val="00875D91"/>
    <w:rsid w:val="008764AD"/>
    <w:rsid w:val="008966EC"/>
    <w:rsid w:val="008C0C88"/>
    <w:rsid w:val="008D5D88"/>
    <w:rsid w:val="008E1E55"/>
    <w:rsid w:val="00916588"/>
    <w:rsid w:val="00926EDB"/>
    <w:rsid w:val="009413CE"/>
    <w:rsid w:val="009655A5"/>
    <w:rsid w:val="009B7457"/>
    <w:rsid w:val="009E39EA"/>
    <w:rsid w:val="009F4A8E"/>
    <w:rsid w:val="00A01B65"/>
    <w:rsid w:val="00A05860"/>
    <w:rsid w:val="00A14FA4"/>
    <w:rsid w:val="00A3203E"/>
    <w:rsid w:val="00A351A5"/>
    <w:rsid w:val="00A43972"/>
    <w:rsid w:val="00A450E9"/>
    <w:rsid w:val="00A67371"/>
    <w:rsid w:val="00A77433"/>
    <w:rsid w:val="00A9212A"/>
    <w:rsid w:val="00A95E63"/>
    <w:rsid w:val="00AA23F9"/>
    <w:rsid w:val="00AC05D0"/>
    <w:rsid w:val="00AD4314"/>
    <w:rsid w:val="00B33CDB"/>
    <w:rsid w:val="00B6179E"/>
    <w:rsid w:val="00B61DF0"/>
    <w:rsid w:val="00B75F40"/>
    <w:rsid w:val="00B949D6"/>
    <w:rsid w:val="00B96160"/>
    <w:rsid w:val="00BD1D72"/>
    <w:rsid w:val="00BF1457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7086B"/>
    <w:rsid w:val="00C77D54"/>
    <w:rsid w:val="00C8634F"/>
    <w:rsid w:val="00CC3FA1"/>
    <w:rsid w:val="00CC742D"/>
    <w:rsid w:val="00CC74B8"/>
    <w:rsid w:val="00CE46F2"/>
    <w:rsid w:val="00CF108C"/>
    <w:rsid w:val="00D0166D"/>
    <w:rsid w:val="00D02F68"/>
    <w:rsid w:val="00D12EDC"/>
    <w:rsid w:val="00D12F30"/>
    <w:rsid w:val="00D267E4"/>
    <w:rsid w:val="00D3633C"/>
    <w:rsid w:val="00D51173"/>
    <w:rsid w:val="00D73F98"/>
    <w:rsid w:val="00DA74B2"/>
    <w:rsid w:val="00DA74D0"/>
    <w:rsid w:val="00DB5025"/>
    <w:rsid w:val="00DB5167"/>
    <w:rsid w:val="00DC499C"/>
    <w:rsid w:val="00DC6A9A"/>
    <w:rsid w:val="00DD38D1"/>
    <w:rsid w:val="00DD72A4"/>
    <w:rsid w:val="00DE68CE"/>
    <w:rsid w:val="00DF10EC"/>
    <w:rsid w:val="00DF27C4"/>
    <w:rsid w:val="00E168F3"/>
    <w:rsid w:val="00E4279D"/>
    <w:rsid w:val="00E45846"/>
    <w:rsid w:val="00E477BF"/>
    <w:rsid w:val="00E65B0C"/>
    <w:rsid w:val="00E65F31"/>
    <w:rsid w:val="00E70589"/>
    <w:rsid w:val="00E70D60"/>
    <w:rsid w:val="00E9220D"/>
    <w:rsid w:val="00EB325F"/>
    <w:rsid w:val="00EB59D7"/>
    <w:rsid w:val="00EC1B81"/>
    <w:rsid w:val="00EE5108"/>
    <w:rsid w:val="00EF0C49"/>
    <w:rsid w:val="00F02B9B"/>
    <w:rsid w:val="00F0383A"/>
    <w:rsid w:val="00F128F4"/>
    <w:rsid w:val="00F15A26"/>
    <w:rsid w:val="00F224BE"/>
    <w:rsid w:val="00F46561"/>
    <w:rsid w:val="00F52A48"/>
    <w:rsid w:val="00F56FC1"/>
    <w:rsid w:val="00F61F4B"/>
    <w:rsid w:val="00F6231D"/>
    <w:rsid w:val="00F913CD"/>
    <w:rsid w:val="00FA5C2E"/>
    <w:rsid w:val="00FE4183"/>
    <w:rsid w:val="00FF3A19"/>
    <w:rsid w:val="05EB3974"/>
    <w:rsid w:val="06080A7D"/>
    <w:rsid w:val="07973180"/>
    <w:rsid w:val="091E0692"/>
    <w:rsid w:val="09E57ED5"/>
    <w:rsid w:val="129301C1"/>
    <w:rsid w:val="165F26D6"/>
    <w:rsid w:val="168748AC"/>
    <w:rsid w:val="177D090E"/>
    <w:rsid w:val="19F67144"/>
    <w:rsid w:val="1D7C4A44"/>
    <w:rsid w:val="1E316DE3"/>
    <w:rsid w:val="20B25FC8"/>
    <w:rsid w:val="233B0DD4"/>
    <w:rsid w:val="264D172A"/>
    <w:rsid w:val="29483DC1"/>
    <w:rsid w:val="29C857F5"/>
    <w:rsid w:val="2A9650D6"/>
    <w:rsid w:val="2B8E5555"/>
    <w:rsid w:val="2CFD47CE"/>
    <w:rsid w:val="2D7769B3"/>
    <w:rsid w:val="2E7438FE"/>
    <w:rsid w:val="35D625B3"/>
    <w:rsid w:val="36155E49"/>
    <w:rsid w:val="3648602A"/>
    <w:rsid w:val="39E164A0"/>
    <w:rsid w:val="3C632B16"/>
    <w:rsid w:val="3C9463B7"/>
    <w:rsid w:val="40E6073C"/>
    <w:rsid w:val="42993C41"/>
    <w:rsid w:val="49664775"/>
    <w:rsid w:val="49A21449"/>
    <w:rsid w:val="4BE9666E"/>
    <w:rsid w:val="50307BC0"/>
    <w:rsid w:val="51D95EA2"/>
    <w:rsid w:val="560D60D6"/>
    <w:rsid w:val="5741385F"/>
    <w:rsid w:val="59BC4ED9"/>
    <w:rsid w:val="5B832E46"/>
    <w:rsid w:val="5C9C1417"/>
    <w:rsid w:val="5DD9242F"/>
    <w:rsid w:val="60034625"/>
    <w:rsid w:val="62AF434F"/>
    <w:rsid w:val="63C4501D"/>
    <w:rsid w:val="685A05B3"/>
    <w:rsid w:val="685D02EE"/>
    <w:rsid w:val="71734AC7"/>
    <w:rsid w:val="7214766B"/>
    <w:rsid w:val="7F8666F2"/>
    <w:rsid w:val="7FDE1BF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="Calibri" w:hAnsi="Calibri" w:eastAsia="宋体" w:cs="Times New Roman"/>
      <w:lang w:val="en-A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3">
    <w:name w:val="heading 2"/>
    <w:basedOn w:val="1"/>
    <w:next w:val="1"/>
    <w:link w:val="12"/>
    <w:unhideWhenUsed/>
    <w:qFormat/>
    <w:uiPriority w:val="9"/>
    <w:pPr>
      <w:pBdr>
        <w:top w:val="single" w:color="DBE5F1" w:sz="24" w:space="0"/>
        <w:left w:val="single" w:color="DBE5F1" w:sz="24" w:space="0"/>
        <w:bottom w:val="single" w:color="DBE5F1" w:sz="24" w:space="0"/>
        <w:right w:val="single" w:color="DBE5F1" w:sz="24" w:space="0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5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7">
    <w:name w:val="Title"/>
    <w:basedOn w:val="1"/>
    <w:next w:val="1"/>
    <w:link w:val="13"/>
    <w:qFormat/>
    <w:uiPriority w:val="10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9">
    <w:name w:val="Table Grid"/>
    <w:basedOn w:val="8"/>
    <w:qFormat/>
    <w:uiPriority w:val="59"/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10"/>
    <w:link w:val="2"/>
    <w:qFormat/>
    <w:uiPriority w:val="9"/>
    <w:rPr>
      <w:rFonts w:ascii="Calibri" w:hAnsi="Calibri" w:eastAsia="宋体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12">
    <w:name w:val="标题 2 Char"/>
    <w:basedOn w:val="10"/>
    <w:link w:val="3"/>
    <w:qFormat/>
    <w:uiPriority w:val="9"/>
    <w:rPr>
      <w:rFonts w:ascii="Calibri" w:hAnsi="Calibri" w:eastAsia="宋体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13">
    <w:name w:val="标题 Char"/>
    <w:basedOn w:val="10"/>
    <w:link w:val="7"/>
    <w:qFormat/>
    <w:uiPriority w:val="10"/>
    <w:rPr>
      <w:rFonts w:ascii="Calibri" w:hAnsi="Calibri" w:eastAsia="宋体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14">
    <w:name w:val="No Spacing"/>
    <w:basedOn w:val="1"/>
    <w:link w:val="15"/>
    <w:qFormat/>
    <w:uiPriority w:val="1"/>
    <w:pPr>
      <w:spacing w:before="0" w:after="0" w:line="240" w:lineRule="auto"/>
    </w:pPr>
  </w:style>
  <w:style w:type="character" w:customStyle="1" w:styleId="15">
    <w:name w:val="无间隔 Char"/>
    <w:basedOn w:val="10"/>
    <w:link w:val="14"/>
    <w:qFormat/>
    <w:uiPriority w:val="1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6">
    <w:name w:val="页眉 Char"/>
    <w:basedOn w:val="10"/>
    <w:link w:val="6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7">
    <w:name w:val="页脚 Char"/>
    <w:basedOn w:val="10"/>
    <w:link w:val="5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paragraph" w:styleId="18">
    <w:name w:val="List Paragraph"/>
    <w:basedOn w:val="1"/>
    <w:qFormat/>
    <w:uiPriority w:val="34"/>
    <w:pPr>
      <w:ind w:left="720"/>
      <w:contextualSpacing/>
    </w:pPr>
    <w:rPr>
      <w:lang w:val="en-GB" w:bidi="en-US"/>
    </w:rPr>
  </w:style>
  <w:style w:type="character" w:customStyle="1" w:styleId="19">
    <w:name w:val="批注框文本 Char"/>
    <w:basedOn w:val="10"/>
    <w:link w:val="4"/>
    <w:semiHidden/>
    <w:qFormat/>
    <w:uiPriority w:val="99"/>
    <w:rPr>
      <w:rFonts w:ascii="Calibri" w:hAnsi="Calibri" w:eastAsia="宋体" w:cs="Times New Roman"/>
      <w:kern w:val="0"/>
      <w:sz w:val="18"/>
      <w:szCs w:val="18"/>
      <w:lang w:val="en-A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0B65C-F859-409A-9C6B-4006363F82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222</Words>
  <Characters>1271</Characters>
  <Lines>10</Lines>
  <Paragraphs>2</Paragraphs>
  <TotalTime>12</TotalTime>
  <ScaleCrop>false</ScaleCrop>
  <LinksUpToDate>false</LinksUpToDate>
  <CharactersWithSpaces>1491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2015-10-09T02:32:00Z</dcterms:created>
  <dc:creator>强燕 qiang.kelly (ICIS-China)</dc:creator>
  <cp:lastModifiedBy>探路者☆☆☆☆☆</cp:lastModifiedBy>
  <dcterms:modified xsi:type="dcterms:W3CDTF">2019-05-15T10:27:37Z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