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/>
          <w:sz w:val="28"/>
          <w:szCs w:val="28"/>
          <w:lang w:eastAsia="zh-CN"/>
        </w:rPr>
      </w:pPr>
      <w:r>
        <w:rPr>
          <w:color w:val="A5A5A5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测试用例-查看运单、车辆评价信息用例</w:t>
      </w:r>
    </w:p>
    <w:p>
      <w:pPr>
        <w:spacing w:before="0" w:after="0" w:line="240" w:lineRule="auto"/>
        <w:jc w:val="right"/>
        <w:rPr>
          <w:b/>
          <w:color w:val="7F7F7F"/>
          <w:sz w:val="22"/>
          <w:szCs w:val="22"/>
          <w:lang w:val="en-US"/>
        </w:rPr>
      </w:pPr>
      <w:r>
        <w:rPr>
          <w:b/>
          <w:color w:val="7F7F7F"/>
          <w:sz w:val="22"/>
          <w:szCs w:val="22"/>
        </w:rPr>
        <w:t xml:space="preserve">Created by: 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/>
          <w:sz w:val="22"/>
          <w:szCs w:val="22"/>
          <w:lang w:val="en-US" w:eastAsia="zh-CN"/>
        </w:rPr>
      </w:pPr>
      <w:r>
        <w:rPr>
          <w:b/>
          <w:color w:val="7F7F7F"/>
          <w:sz w:val="22"/>
          <w:szCs w:val="22"/>
        </w:rPr>
        <w:t>Date:</w:t>
      </w:r>
      <w:r>
        <w:rPr>
          <w:rFonts w:hint="eastAsia"/>
          <w:b/>
          <w:color w:val="7F7F7F"/>
          <w:sz w:val="22"/>
          <w:szCs w:val="22"/>
          <w:lang w:eastAsia="zh-CN"/>
        </w:rPr>
        <w:t>201</w:t>
      </w:r>
      <w:r>
        <w:rPr>
          <w:rFonts w:hint="default"/>
          <w:b/>
          <w:color w:val="7F7F7F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/>
          <w:sz w:val="22"/>
          <w:szCs w:val="22"/>
          <w:lang w:eastAsia="zh-CN"/>
        </w:rPr>
        <w:t>-0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/>
          <w:sz w:val="22"/>
          <w:szCs w:val="22"/>
          <w:lang w:eastAsia="zh-CN"/>
        </w:rPr>
        <w:t>-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支付功能用例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实现支付功能.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pStyle w:val="10"/>
        <w:ind w:left="0" w:leftChars="0" w:firstLine="0" w:firstLineChars="0"/>
        <w:jc w:val="both"/>
      </w:pPr>
      <w:r>
        <w:rPr>
          <w:rFonts w:hint="eastAsia"/>
          <w:lang w:val="en-US" w:eastAsia="zh-CN"/>
        </w:rPr>
        <w:t xml:space="preserve">       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53815" cy="40735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481830" cy="4026535"/>
            <wp:effectExtent l="0" t="0" r="1397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</w:p>
    <w:p>
      <w:pPr>
        <w:pStyle w:val="10"/>
        <w:ind w:firstLine="2811" w:firstLineChars="14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图二 查看运单列表（已接收）</w:t>
      </w:r>
    </w:p>
    <w:p>
      <w:pPr>
        <w:pStyle w:val="10"/>
        <w:jc w:val="both"/>
        <w:rPr>
          <w:rFonts w:hint="eastAsia"/>
          <w:lang w:val="en-US" w:eastAsia="zh-CN"/>
        </w:rPr>
      </w:pP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10050" cy="37909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2409" w:firstLineChars="12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图三 查看运单列表信息（运行中）</w:t>
      </w:r>
    </w:p>
    <w:p>
      <w:pPr>
        <w:pStyle w:val="1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一、支付功能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</w:t>
      </w:r>
      <w:bookmarkEnd w:id="0"/>
      <w:bookmarkEnd w:id="1"/>
      <w:r>
        <w:rPr>
          <w:rFonts w:hint="eastAsia"/>
          <w:lang w:val="en-US" w:eastAsia="zh-CN"/>
        </w:rPr>
        <w:t>·</w:t>
      </w:r>
      <w:r>
        <w:drawing>
          <wp:inline distT="0" distB="0" distL="114300" distR="114300">
            <wp:extent cx="4045585" cy="3070225"/>
            <wp:effectExtent l="0" t="0" r="1206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图四 查看运单评价信息及评分界面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1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点击图一所示的“订单”按钮，会在按钮上方弹出相关的链接，点击“查看订单列表”则会跳转到如图二所示的页面（通过切换上面的链接：已发单、已接收等）。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1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二中的“支付”按钮会显示所在栏的支付信息，如图四所示。支付金额显示的是要支付的订金，货主可以选择支付，点击支付宝或者微信按钮，则会跳转到指定的app进行支付，支付成功后会跳转到图二所示的界面（支付成功的那栏不含有支付按钮），如果不想支付，点击上方返回按钮，回到图二所示界面。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122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图三页面中点击“确认签收”按钮，显示所在栏的支付信息，支付金额变为全款。</w:t>
      </w:r>
    </w:p>
    <w:p>
      <w:pPr>
        <w:pStyle w:val="10"/>
        <w:ind w:left="1832"/>
        <w:rPr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0"/>
        <w:ind w:left="0" w:leftChars="0" w:firstLine="0" w:firstLineChars="0"/>
        <w:rPr>
          <w:lang w:val="en-US" w:eastAsia="zh-CN"/>
        </w:rPr>
      </w:pPr>
    </w:p>
    <w:p>
      <w:pPr>
        <w:pStyle w:val="10"/>
        <w:ind w:left="1832"/>
        <w:rPr>
          <w:lang w:val="en-US" w:eastAsia="zh-CN"/>
        </w:rPr>
      </w:pPr>
    </w:p>
    <w:p>
      <w:pPr>
        <w:pStyle w:val="10"/>
        <w:ind w:left="1832"/>
        <w:rPr>
          <w:lang w:val="en-US" w:eastAsia="zh-CN"/>
        </w:rPr>
      </w:pPr>
    </w:p>
    <w:p>
      <w:pPr>
        <w:pStyle w:val="10"/>
        <w:ind w:left="1832"/>
        <w:rPr>
          <w:lang w:val="en-US" w:eastAsia="zh-CN"/>
        </w:rPr>
      </w:pPr>
    </w:p>
    <w:p>
      <w:pPr>
        <w:pStyle w:val="10"/>
        <w:ind w:left="1832"/>
        <w:rPr>
          <w:lang w:val="en-US" w:eastAsia="zh-CN"/>
        </w:rPr>
      </w:pPr>
    </w:p>
    <w:p>
      <w:pPr>
        <w:pStyle w:val="10"/>
        <w:ind w:left="1832"/>
        <w:rPr>
          <w:lang w:val="en-US" w:eastAsia="zh-CN"/>
        </w:rPr>
      </w:pPr>
      <w:bookmarkStart w:id="2" w:name="_GoBack"/>
      <w:bookmarkEnd w:id="2"/>
    </w:p>
    <w:p>
      <w:pPr>
        <w:pStyle w:val="10"/>
        <w:ind w:left="0" w:leftChars="0" w:firstLine="0" w:firstLineChars="0"/>
        <w:rPr>
          <w:lang w:val="en-US" w:eastAsia="zh-CN"/>
        </w:rPr>
      </w:pPr>
    </w:p>
    <w:p>
      <w:pPr>
        <w:pStyle w:val="2"/>
      </w:pPr>
      <w:r>
        <w:t>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sz="4" w:space="0"/>
          </w:tcBorders>
          <w:shd w:val="clear" w:color="auto" w:fill="auto"/>
          <w:vAlign w:val="top"/>
        </w:tcPr>
        <w:p>
          <w:pPr>
            <w:pStyle w:val="4"/>
            <w:rPr>
              <w:rFonts w:ascii="Calibri" w:hAnsi="Calibri" w:eastAsia="宋体" w:cs="Times New Roman"/>
            </w:rPr>
          </w:pPr>
          <w:r>
            <w:rPr>
              <w:rFonts w:ascii="Calibri" w:hAnsi="Calibri" w:eastAsia="宋体" w:cs="Times New Roman"/>
              <w:color w:val="FF0000"/>
            </w:rPr>
            <w:t xml:space="preserve">                              </w:t>
          </w:r>
          <w:r>
            <w:rPr>
              <w:rFonts w:ascii="Calibri" w:hAnsi="Calibri" w:eastAsia="宋体" w:cs="Times New Roman"/>
            </w:rPr>
            <w:t xml:space="preserve">| </w:t>
          </w:r>
          <w:r>
            <w:rPr>
              <w:rFonts w:ascii="Calibri" w:hAnsi="Calibri" w:eastAsia="宋体" w:cs="Times New Roman"/>
              <w:color w:val="5B9BD5"/>
            </w:rPr>
            <w:t>User Story</w:t>
          </w:r>
        </w:p>
      </w:tc>
      <w:tc>
        <w:tcPr>
          <w:tcW w:w="926" w:type="dxa"/>
          <w:tcBorders>
            <w:top w:val="single" w:color="ED7D31" w:sz="4" w:space="0"/>
          </w:tcBorders>
          <w:shd w:val="clear" w:color="auto" w:fill="C55911"/>
          <w:vAlign w:val="top"/>
        </w:tcPr>
        <w:p>
          <w:pPr>
            <w:pStyle w:val="5"/>
            <w:rPr>
              <w:rFonts w:ascii="Calibri" w:hAnsi="Calibri" w:eastAsia="宋体" w:cs="Times New Roman"/>
              <w:color w:val="FFFFFF"/>
            </w:rPr>
          </w:pPr>
          <w:r>
            <w:rPr>
              <w:rFonts w:ascii="Calibri" w:hAnsi="Calibri" w:eastAsia="宋体" w:cs="Times New Roman"/>
            </w:rPr>
            <w:fldChar w:fldCharType="begin"/>
          </w:r>
          <w:r>
            <w:rPr>
              <w:rFonts w:ascii="Calibri" w:hAnsi="Calibri" w:eastAsia="宋体" w:cs="Times New Roman"/>
            </w:rPr>
            <w:instrText xml:space="preserve"> PAGE   \* MERGEFORMAT </w:instrText>
          </w:r>
          <w:r>
            <w:rPr>
              <w:rFonts w:ascii="Calibri" w:hAnsi="Calibri" w:eastAsia="宋体" w:cs="Times New Roman"/>
            </w:rPr>
            <w:fldChar w:fldCharType="separate"/>
          </w:r>
          <w:r>
            <w:rPr>
              <w:rFonts w:ascii="Calibri" w:hAnsi="Calibri" w:eastAsia="宋体" w:cs="Times New Roman"/>
              <w:color w:val="FFFFFF"/>
            </w:rPr>
            <w:t>1</w:t>
          </w:r>
          <w:r>
            <w:rPr>
              <w:rFonts w:ascii="Calibri" w:hAnsi="Calibri" w:eastAsia="宋体" w:cs="Times New Roman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="Calibri" w:hAnsi="Calibri" w:cs="Calibri"/>
        <w:color w:val="44546A"/>
        <w:sz w:val="44"/>
        <w:szCs w:val="44"/>
        <w:lang w:eastAsia="zh-CN"/>
      </w:rPr>
    </w:pPr>
    <w:r>
      <w:rPr>
        <w:rFonts w:ascii="Calibri" w:hAnsi="Calibri" w:cs="Calibri"/>
        <w:color w:val="44546A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5" name="直接箭头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o8WdgAAAAJ&#10;AQAADwAAAAAAAAABACAAAAAiAAAAZHJzL2Rvd25yZXYueG1sUEsBAhQAFAAAAAgAh07iQETG9nDj&#10;AQAAfwMAAA4AAAAAAAAAAQAgAAAAJwEAAGRycy9lMm9Eb2MueG1sUEsFBgAAAAAGAAYAWQEAAHwF&#10;AAAAAA=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Calibri" w:hAnsi="Calibri" w:cs="Calibri"/>
        <w:color w:val="44546A"/>
        <w:sz w:val="44"/>
        <w:szCs w:val="44"/>
        <w:lang w:eastAsia="zh-CN"/>
      </w:rPr>
      <w:t>华宇空间技术有限公司</w:t>
    </w:r>
    <w:r>
      <w:rPr>
        <w:rFonts w:ascii="Calibri" w:hAnsi="Calibri" w:cs="Calibri"/>
        <w:color w:val="44546A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8581"/>
    <w:multiLevelType w:val="singleLevel"/>
    <w:tmpl w:val="25B4858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A7031"/>
    <w:rsid w:val="09AA11B8"/>
    <w:rsid w:val="0A0C4D7B"/>
    <w:rsid w:val="177668D4"/>
    <w:rsid w:val="1C126D30"/>
    <w:rsid w:val="1D3D7C91"/>
    <w:rsid w:val="29104CBA"/>
    <w:rsid w:val="296227F8"/>
    <w:rsid w:val="2A5C1F10"/>
    <w:rsid w:val="34A018D3"/>
    <w:rsid w:val="373F7AE0"/>
    <w:rsid w:val="388F71D7"/>
    <w:rsid w:val="3E067CA4"/>
    <w:rsid w:val="413C2886"/>
    <w:rsid w:val="43197948"/>
    <w:rsid w:val="45D7445F"/>
    <w:rsid w:val="494E1592"/>
    <w:rsid w:val="4DAD40A4"/>
    <w:rsid w:val="55176AE9"/>
    <w:rsid w:val="594D6578"/>
    <w:rsid w:val="5CF76D7E"/>
    <w:rsid w:val="66164314"/>
    <w:rsid w:val="74FC2B45"/>
    <w:rsid w:val="76CD0B2F"/>
    <w:rsid w:val="7972730D"/>
    <w:rsid w:val="7ADB59D7"/>
    <w:rsid w:val="7F5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2019-05-13T07:21:50Z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