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测试用例-查看运营商信息用例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1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2"/>
                <w:szCs w:val="22"/>
              </w:rPr>
            </w:pPr>
            <w:r>
              <w:rPr>
                <w:rFonts w:hint="default"/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2"/>
                <w:szCs w:val="22"/>
              </w:rPr>
            </w:pPr>
            <w:r>
              <w:rPr>
                <w:rFonts w:hint="default"/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2"/>
                <w:szCs w:val="22"/>
              </w:rPr>
            </w:pPr>
            <w:r>
              <w:rPr>
                <w:rFonts w:hint="default"/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  <w:bookmarkStart w:id="2" w:name="_GoBack"/>
      <w:bookmarkEnd w:id="2"/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查看运营商信息用例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实现查看运营商信息.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pStyle w:val="18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853815" cy="4073525"/>
            <wp:effectExtent l="0" t="0" r="133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</w:p>
    <w:p>
      <w:pPr>
        <w:pStyle w:val="18"/>
        <w:jc w:val="center"/>
        <w:rPr>
          <w:rFonts w:hint="eastAsia"/>
          <w:b/>
          <w:lang w:val="en-US" w:eastAsia="zh-CN"/>
        </w:rPr>
      </w:pPr>
    </w:p>
    <w:p>
      <w:pPr>
        <w:pStyle w:val="18"/>
        <w:jc w:val="center"/>
        <w:rPr>
          <w:rFonts w:hint="eastAsia"/>
          <w:b/>
          <w:lang w:val="en-US" w:eastAsia="zh-CN"/>
        </w:rPr>
      </w:pPr>
    </w:p>
    <w:p>
      <w:pPr>
        <w:pStyle w:val="20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一．</w:t>
      </w:r>
      <w:r>
        <w:rPr>
          <w:rFonts w:hint="eastAsia" w:ascii="Calibri" w:hAnsi="Calibri" w:eastAsia="宋体" w:cs="宋体"/>
          <w:b/>
          <w:bCs w:val="0"/>
          <w:lang w:val="en-US" w:eastAsia="zh-CN"/>
        </w:rPr>
        <w:t>查询</w:t>
      </w:r>
      <w:r>
        <w:rPr>
          <w:rFonts w:hint="eastAsia" w:cs="宋体"/>
          <w:b/>
          <w:bCs w:val="0"/>
          <w:lang w:val="en-US" w:eastAsia="zh-CN"/>
        </w:rPr>
        <w:t>运营商信息</w:t>
      </w: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numPr>
          <w:ilvl w:val="0"/>
          <w:numId w:val="0"/>
        </w:numPr>
        <w:spacing w:before="200" w:after="200" w:line="276" w:lineRule="auto"/>
        <w:contextualSpacing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     </w:t>
      </w:r>
      <w:bookmarkEnd w:id="0"/>
      <w:bookmarkEnd w:id="1"/>
      <w:r>
        <w:drawing>
          <wp:inline distT="0" distB="0" distL="114300" distR="114300">
            <wp:extent cx="4014470" cy="5850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585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 查看运营商信息界面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点击图一下方的查询按钮，会在按钮上方弹出相关的查询信息链接，点击“查看运营商基本信息”，进入如图二所示的界面，默认情况下，显示最近配送货物的运营商信息。</w:t>
      </w:r>
    </w:p>
    <w:p>
      <w:pPr>
        <w:pStyle w:val="1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在上述搜索框中输入正确的运营商名称，点击查询按钮，或者输入运营商名称的相关字段（例如：运营），搜索框会自动弹出包含该字段的所有运营商名称，点击其中任意一个运营商名称，下方就会显示对应运营商的基本信息。该查询方式支持模糊查询。</w:t>
      </w:r>
    </w:p>
    <w:p>
      <w:pPr>
        <w:pStyle w:val="18"/>
        <w:numPr>
          <w:ilvl w:val="0"/>
          <w:numId w:val="0"/>
        </w:numPr>
        <w:ind w:left="1740" w:leftChars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numId w:val="0"/>
        </w:numPr>
        <w:ind w:left="992" w:leftChars="0" w:firstLine="200" w:firstLineChars="10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查询结果列包含：运营商编号、运营商名称、 负责人、负责人手机号 、详细地址、企业邮箱。</w:t>
      </w:r>
    </w:p>
    <w:p>
      <w:pPr>
        <w:pStyle w:val="18"/>
        <w:ind w:left="1352"/>
        <w:rPr>
          <w:lang w:val="en-US" w:eastAsia="zh-CN"/>
        </w:rPr>
      </w:pPr>
    </w:p>
    <w:p>
      <w:pPr>
        <w:pStyle w:val="20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20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 w:asciiTheme="minorHAnsi" w:hAnsiTheme="minorHAnsi" w:eastAsiaTheme="minorEastAsia" w:cstheme="minorBidi"/>
            </w:rPr>
          </w:pPr>
          <w:r>
            <w:rPr>
              <w:rFonts w:hint="default"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hint="default" w:asciiTheme="minorHAnsi" w:hAnsiTheme="minorHAnsi" w:eastAsiaTheme="minorEastAsia" w:cstheme="minorBidi"/>
            </w:rPr>
            <w:t xml:space="preserve">| </w:t>
          </w:r>
          <w:r>
            <w:rPr>
              <w:rFonts w:hint="default"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Theme="minorHAnsi" w:hAnsiTheme="minorHAnsi" w:eastAsiaTheme="minorEastAsia" w:cstheme="minorBidi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hint="default" w:asciiTheme="minorHAnsi" w:hAnsiTheme="minorHAnsi" w:eastAsiaTheme="minorEastAsia" w:cstheme="minorBidi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rFonts w:hint="default"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1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B289A"/>
    <w:rsid w:val="000C69F1"/>
    <w:rsid w:val="000F064A"/>
    <w:rsid w:val="000F3CFE"/>
    <w:rsid w:val="000F46E8"/>
    <w:rsid w:val="00102FA8"/>
    <w:rsid w:val="0010698B"/>
    <w:rsid w:val="0013592B"/>
    <w:rsid w:val="00140DD7"/>
    <w:rsid w:val="00143783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75200"/>
    <w:rsid w:val="002B0163"/>
    <w:rsid w:val="002B599A"/>
    <w:rsid w:val="002C4AFD"/>
    <w:rsid w:val="002C7834"/>
    <w:rsid w:val="00333CAD"/>
    <w:rsid w:val="003362CC"/>
    <w:rsid w:val="00352128"/>
    <w:rsid w:val="003716DD"/>
    <w:rsid w:val="00382033"/>
    <w:rsid w:val="0039749A"/>
    <w:rsid w:val="003D6E8C"/>
    <w:rsid w:val="00415D8B"/>
    <w:rsid w:val="004171DC"/>
    <w:rsid w:val="00453831"/>
    <w:rsid w:val="0046766E"/>
    <w:rsid w:val="00471B96"/>
    <w:rsid w:val="00485E36"/>
    <w:rsid w:val="004A6A50"/>
    <w:rsid w:val="004D5B61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8EA"/>
    <w:rsid w:val="005C3095"/>
    <w:rsid w:val="005D631C"/>
    <w:rsid w:val="005E3D49"/>
    <w:rsid w:val="00603BB3"/>
    <w:rsid w:val="0060483E"/>
    <w:rsid w:val="006208E0"/>
    <w:rsid w:val="00667D3E"/>
    <w:rsid w:val="0068093B"/>
    <w:rsid w:val="006C086D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817A68"/>
    <w:rsid w:val="008249B8"/>
    <w:rsid w:val="0082744A"/>
    <w:rsid w:val="0084464B"/>
    <w:rsid w:val="008764AD"/>
    <w:rsid w:val="008966EC"/>
    <w:rsid w:val="008C0C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3203E"/>
    <w:rsid w:val="00A351A5"/>
    <w:rsid w:val="00A43972"/>
    <w:rsid w:val="00A450E9"/>
    <w:rsid w:val="00A67371"/>
    <w:rsid w:val="00A77433"/>
    <w:rsid w:val="00A87AF5"/>
    <w:rsid w:val="00A9212A"/>
    <w:rsid w:val="00AA23F9"/>
    <w:rsid w:val="00AC05D0"/>
    <w:rsid w:val="00AD4314"/>
    <w:rsid w:val="00B33CDB"/>
    <w:rsid w:val="00B6179E"/>
    <w:rsid w:val="00B75F40"/>
    <w:rsid w:val="00B949D6"/>
    <w:rsid w:val="00B96160"/>
    <w:rsid w:val="00BD1D72"/>
    <w:rsid w:val="00C03454"/>
    <w:rsid w:val="00C058B7"/>
    <w:rsid w:val="00C064DB"/>
    <w:rsid w:val="00C23A08"/>
    <w:rsid w:val="00C24D06"/>
    <w:rsid w:val="00C25779"/>
    <w:rsid w:val="00C53CE8"/>
    <w:rsid w:val="00C63B9E"/>
    <w:rsid w:val="00C647A6"/>
    <w:rsid w:val="00C77D54"/>
    <w:rsid w:val="00CC3FA1"/>
    <w:rsid w:val="00CC742D"/>
    <w:rsid w:val="00CC74B8"/>
    <w:rsid w:val="00CE46F2"/>
    <w:rsid w:val="00D0166D"/>
    <w:rsid w:val="00D02F68"/>
    <w:rsid w:val="00D12EDC"/>
    <w:rsid w:val="00D12F30"/>
    <w:rsid w:val="00D3633C"/>
    <w:rsid w:val="00D51173"/>
    <w:rsid w:val="00D73F98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F0383A"/>
    <w:rsid w:val="00F15A26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2576586"/>
    <w:rsid w:val="04DE0DFD"/>
    <w:rsid w:val="06EF4026"/>
    <w:rsid w:val="0BEE364D"/>
    <w:rsid w:val="0E10064C"/>
    <w:rsid w:val="14E62627"/>
    <w:rsid w:val="17785269"/>
    <w:rsid w:val="2BC03F05"/>
    <w:rsid w:val="31A5266E"/>
    <w:rsid w:val="3242370A"/>
    <w:rsid w:val="361D4782"/>
    <w:rsid w:val="39DC3276"/>
    <w:rsid w:val="3CE70C5D"/>
    <w:rsid w:val="41AA33FB"/>
    <w:rsid w:val="42122A76"/>
    <w:rsid w:val="44C06322"/>
    <w:rsid w:val="471A5611"/>
    <w:rsid w:val="54F16847"/>
    <w:rsid w:val="55A17FF0"/>
    <w:rsid w:val="5684184E"/>
    <w:rsid w:val="5A5D7345"/>
    <w:rsid w:val="5D244F93"/>
    <w:rsid w:val="5E216F58"/>
    <w:rsid w:val="63E770BD"/>
    <w:rsid w:val="64FF3952"/>
    <w:rsid w:val="69C1687D"/>
    <w:rsid w:val="71BA4A44"/>
    <w:rsid w:val="790C7678"/>
    <w:rsid w:val="7BDE770C"/>
    <w:rsid w:val="7CC46E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8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8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8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8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8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8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  <w:style w:type="paragraph" w:customStyle="1" w:styleId="20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580</Words>
  <Characters>3310</Characters>
  <Lines>27</Lines>
  <Paragraphs>7</Paragraphs>
  <TotalTime>0</TotalTime>
  <ScaleCrop>false</ScaleCrop>
  <LinksUpToDate>false</LinksUpToDate>
  <CharactersWithSpaces>3883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Administrator</cp:lastModifiedBy>
  <dcterms:modified xsi:type="dcterms:W3CDTF">2019-05-13T03:03:17Z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