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line="240" w:lineRule="auto"/>
        <w:contextualSpacing/>
        <w:rPr>
          <w:b/>
          <w:color w:val="7F7F7F" w:themeColor="background1" w:themeShade="80"/>
          <w:sz w:val="28"/>
          <w:szCs w:val="28"/>
          <w:lang w:eastAsia="zh-CN"/>
        </w:rPr>
      </w:pPr>
      <w:r>
        <w:rPr>
          <w:color w:val="A5A5A5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测试用例-IC卡基本信息用例</w:t>
      </w:r>
    </w:p>
    <w:p>
      <w:pPr>
        <w:spacing w:before="0" w:after="0" w:line="240" w:lineRule="auto"/>
        <w:jc w:val="right"/>
        <w:rPr>
          <w:b/>
          <w:color w:val="7F7F7F" w:themeColor="background1" w:themeShade="80"/>
          <w:sz w:val="22"/>
          <w:szCs w:val="22"/>
        </w:rPr>
      </w:pPr>
      <w:r>
        <w:rPr>
          <w:b/>
          <w:color w:val="7F7F7F" w:themeColor="background1" w:themeShade="80"/>
          <w:sz w:val="22"/>
          <w:szCs w:val="22"/>
        </w:rPr>
        <w:t xml:space="preserve">Created by: 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yyr</w:t>
      </w:r>
    </w:p>
    <w:p>
      <w:pPr>
        <w:spacing w:before="0" w:after="0" w:line="240" w:lineRule="auto"/>
        <w:jc w:val="right"/>
        <w:rPr>
          <w:rFonts w:hint="default"/>
          <w:color w:val="7F7F7F" w:themeColor="background1" w:themeShade="80"/>
          <w:sz w:val="22"/>
          <w:szCs w:val="22"/>
          <w:lang w:val="en-US" w:eastAsia="zh-CN"/>
        </w:rPr>
      </w:pPr>
      <w:r>
        <w:rPr>
          <w:b/>
          <w:color w:val="7F7F7F" w:themeColor="background1" w:themeShade="80"/>
          <w:sz w:val="22"/>
          <w:szCs w:val="22"/>
        </w:rPr>
        <w:t>Date: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7F7F7F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9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0" w:after="0" w:line="240" w:lineRule="auto"/>
              <w:rPr>
                <w:color w:val="7F7F7F" w:themeColor="background1" w:themeShade="80"/>
                <w:lang w:eastAsia="zh-CN"/>
              </w:rPr>
            </w:pPr>
          </w:p>
        </w:tc>
      </w:tr>
    </w:tbl>
    <w:p>
      <w:pPr>
        <w:spacing w:before="0" w:after="0" w:line="240" w:lineRule="auto"/>
        <w:jc w:val="right"/>
        <w:rPr>
          <w:color w:val="7F7F7F" w:themeColor="background1" w:themeShade="80"/>
          <w:sz w:val="22"/>
          <w:szCs w:val="22"/>
          <w:lang w:eastAsia="zh-CN"/>
        </w:rPr>
      </w:pPr>
    </w:p>
    <w:p>
      <w:pPr>
        <w:pStyle w:val="2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IC卡基本信息用例</w:t>
      </w:r>
    </w:p>
    <w:p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实现IC卡基本信息用例的增加、删除、修改、查询</w:t>
      </w:r>
    </w:p>
    <w:p>
      <w:pPr>
        <w:pStyle w:val="3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>
      <w:pPr>
        <w:pStyle w:val="2"/>
        <w:rPr>
          <w:lang w:eastAsia="zh-CN"/>
        </w:rPr>
      </w:pPr>
      <w:r>
        <w:rPr>
          <w:lang w:eastAsia="zh-CN"/>
        </w:rPr>
        <w:t>Business rules</w:t>
      </w:r>
    </w:p>
    <w:p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>
      <w:pPr>
        <w:widowControl w:val="0"/>
        <w:spacing w:before="0" w:after="0" w:line="240" w:lineRule="auto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对冷链项目的IC卡基本信息进行管理，包含对IC卡信息的查询、增加、修改和删除，方便对IC卡基本数据的操作。</w:t>
      </w:r>
    </w:p>
    <w:p>
      <w:pPr>
        <w:widowControl w:val="0"/>
        <w:spacing w:before="0" w:after="0" w:line="240" w:lineRule="auto"/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spacing w:before="0" w:after="0" w:line="240" w:lineRule="auto"/>
        <w:ind w:firstLine="420"/>
        <w:jc w:val="both"/>
        <w:rPr>
          <w:rFonts w:hint="eastAsia"/>
          <w:lang w:val="en-US" w:eastAsia="zh-CN"/>
        </w:rPr>
      </w:pP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查询车辆界面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4"/>
      <w:bookmarkStart w:id="1" w:name="OLE_LINK13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>
      <w:pPr>
        <w:spacing w:before="0" w:after="0" w:line="240" w:lineRule="auto"/>
        <w:jc w:val="center"/>
        <w:rPr>
          <w:b/>
          <w:color w:val="FF0000"/>
          <w:lang w:val="en-US" w:eastAsia="zh-CN"/>
        </w:rPr>
      </w:pPr>
      <w:r>
        <w:drawing>
          <wp:inline distT="0" distB="0" distL="114300" distR="114300">
            <wp:extent cx="5728335" cy="1712595"/>
            <wp:effectExtent l="0" t="0" r="190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jc w:val="center"/>
        <w:rPr>
          <w:rFonts w:hint="default"/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 xml:space="preserve">图一 </w:t>
      </w:r>
      <w:r>
        <w:rPr>
          <w:rFonts w:hint="eastAsia"/>
          <w:b/>
          <w:lang w:val="en-US" w:eastAsia="zh-CN"/>
        </w:rPr>
        <w:t>IC卡基本信息界面效果图</w:t>
      </w:r>
    </w:p>
    <w:p>
      <w:pPr>
        <w:spacing w:before="0" w:after="0" w:line="240" w:lineRule="auto"/>
        <w:jc w:val="center"/>
        <w:rPr>
          <w:b/>
          <w:lang w:val="en-US" w:eastAsia="zh-CN" w:bidi="en-US"/>
        </w:rPr>
      </w:pPr>
    </w:p>
    <w:p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查询IC卡信息，所有条件均为非必填选项，当所有条件均为默认值时，为搜索全部的车辆基本信息。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bookmarkStart w:id="2" w:name="OLE_LINK17"/>
      <w:bookmarkStart w:id="3" w:name="OLE_LINK18"/>
      <w:r>
        <w:rPr>
          <w:rFonts w:hint="eastAsia"/>
          <w:lang w:val="en-US" w:eastAsia="zh-CN"/>
        </w:rPr>
        <w:t>IC卡号：文本框的形式，默认为空</w:t>
      </w:r>
      <w:bookmarkEnd w:id="2"/>
      <w:bookmarkEnd w:id="3"/>
      <w:r>
        <w:rPr>
          <w:rFonts w:hint="eastAsia"/>
          <w:lang w:val="en-US" w:eastAsia="zh-CN"/>
        </w:rPr>
        <w:t>，只能输入数字与字母，支持模糊查询，最大长度是20个字符；</w:t>
      </w:r>
    </w:p>
    <w:p>
      <w:pPr>
        <w:pStyle w:val="18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状态：下拉框的形式，默认选项为“请选择”。</w:t>
      </w:r>
    </w:p>
    <w:p>
      <w:pPr>
        <w:pStyle w:val="18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当查询车辆基本信息时，可通过0个或多个条件进行查询；</w:t>
      </w:r>
    </w:p>
    <w:p>
      <w:pPr>
        <w:pStyle w:val="18"/>
        <w:numPr>
          <w:ilvl w:val="0"/>
          <w:numId w:val="5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</w:t>
      </w:r>
    </w:p>
    <w:p>
      <w:pPr>
        <w:pStyle w:val="18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IC卡卡号为空时，则查找所有IC卡信息；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IC卡卡号不完整时，则模糊搜索含有不完整IC卡号的IC卡信息；</w:t>
      </w:r>
    </w:p>
    <w:p>
      <w:pPr>
        <w:pStyle w:val="18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IC卡卡号完成输入时，则查询固定IC卡信息。</w:t>
      </w:r>
    </w:p>
    <w:p>
      <w:pPr>
        <w:pStyle w:val="18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查询结果列包含：序号、IC卡号、IC卡编号、创建人、创建时间、修改人、修改时间、状态</w:t>
      </w:r>
      <w:bookmarkStart w:id="4" w:name="_GoBack"/>
      <w:bookmarkEnd w:id="4"/>
      <w:r>
        <w:rPr>
          <w:rFonts w:hint="eastAsia"/>
          <w:lang w:val="en-US" w:eastAsia="zh-CN"/>
        </w:rPr>
        <w:t>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查询结果列之后有“编辑”按钮，点击“编辑”按钮在当前页面打开IC卡修改页面。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查询结果列之后有“删除”按钮，点击“删除”按钮弹出</w:t>
      </w:r>
      <w:r>
        <w:rPr>
          <w:rFonts w:hint="eastAsia"/>
          <w:b w:val="0"/>
          <w:bCs/>
          <w:lang w:val="en-US" w:eastAsia="zh-CN"/>
        </w:rPr>
        <w:t>确认</w:t>
      </w:r>
      <w:r>
        <w:rPr>
          <w:rFonts w:hint="eastAsia"/>
          <w:lang w:val="en-US" w:eastAsia="zh-CN"/>
        </w:rPr>
        <w:t>框“确认删除？”，点击“确认”则删除本条数据，点击“取消”则不做任何修改。</w:t>
      </w:r>
    </w:p>
    <w:p>
      <w:pPr>
        <w:pStyle w:val="18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重置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新增</w:t>
      </w:r>
    </w:p>
    <w:p>
      <w:pPr>
        <w:pStyle w:val="18"/>
        <w:numPr>
          <w:ilvl w:val="0"/>
          <w:numId w:val="0"/>
        </w:numPr>
        <w:ind w:left="840" w:leftChars="0" w:firstLine="420" w:firstLineChars="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查询结果之前有“新增”按钮，“新增”按钮在当前页面打开IC卡新增页。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>
      <w:pPr>
        <w:pStyle w:val="18"/>
        <w:ind w:left="1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点击“导出”按钮，导出查询结果中的信息作为Excel文件（即所见条数即所导出条数）。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>
      <w:pPr>
        <w:pStyle w:val="18"/>
        <w:ind w:left="1260"/>
        <w:rPr>
          <w:b/>
          <w:lang w:val="en-US" w:eastAsia="zh-CN"/>
        </w:rPr>
      </w:pPr>
      <w:r>
        <w:rPr>
          <w:rFonts w:hint="eastAsia"/>
          <w:lang w:val="en-US" w:eastAsia="zh-CN"/>
        </w:rPr>
        <w:t>点击“导入按钮”，导入Excel文件，可实现多条IC卡基本信息同时导入，Excel表格中必须包含新增IC卡基本信息中的所有必填字段。</w:t>
      </w:r>
    </w:p>
    <w:p>
      <w:pPr>
        <w:pStyle w:val="18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>
      <w:pPr>
        <w:pStyle w:val="18"/>
        <w:numPr>
          <w:ilvl w:val="0"/>
          <w:numId w:val="0"/>
        </w:numPr>
        <w:ind w:left="1260" w:leftChars="0"/>
        <w:rPr>
          <w:b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提供IC卡基本信息模板下载。</w:t>
      </w:r>
    </w:p>
    <w:p>
      <w:pPr>
        <w:pStyle w:val="18"/>
        <w:ind w:left="1260"/>
        <w:rPr>
          <w:b/>
          <w:lang w:val="en-US" w:eastAsia="zh-CN"/>
        </w:rPr>
      </w:pPr>
    </w:p>
    <w:p>
      <w:pPr>
        <w:pStyle w:val="18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新增IC卡信息</w:t>
      </w:r>
    </w:p>
    <w:p>
      <w:pPr>
        <w:pStyle w:val="18"/>
        <w:ind w:left="420"/>
        <w:jc w:val="both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界面详见图二</w:t>
      </w:r>
    </w:p>
    <w:p>
      <w:pPr>
        <w:pStyle w:val="18"/>
        <w:ind w:left="1352"/>
        <w:jc w:val="both"/>
        <w:rPr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通过点击图一中的“新增”按钮，进入下图（图二）页面</w:t>
      </w:r>
    </w:p>
    <w:p>
      <w:pPr>
        <w:jc w:val="center"/>
        <w:rPr>
          <w:b/>
          <w:lang w:val="en-US" w:eastAsia="zh-CN"/>
        </w:rPr>
      </w:pPr>
      <w:r>
        <w:drawing>
          <wp:inline distT="0" distB="0" distL="114300" distR="114300">
            <wp:extent cx="2941320" cy="1463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en-US" w:eastAsia="zh-CN"/>
        </w:rPr>
        <w:t xml:space="preserve"> </w:t>
      </w:r>
    </w:p>
    <w:p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图二  新增IC卡基本信息</w:t>
      </w:r>
    </w:p>
    <w:p>
      <w:pPr>
        <w:jc w:val="center"/>
        <w:rPr>
          <w:b/>
          <w:lang w:val="en-US" w:eastAsia="zh-CN"/>
        </w:rPr>
      </w:pPr>
    </w:p>
    <w:p>
      <w:pPr>
        <w:pStyle w:val="18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此界面均为必填项，若信息不规范鼠标失去焦点时给用户提示“请按照格式填写”，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IC卡编号：文本框，必填项，默认为空；最大长度为11；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IC卡号：文本框，必填项，默认为空，最大长度是20；</w:t>
      </w:r>
    </w:p>
    <w:p>
      <w:pPr>
        <w:pStyle w:val="18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状态：下拉框，必选项，默认为“请选择”。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点击“保存”按钮，保存数据并在当前页面打开IC卡基本信息页面。</w:t>
      </w:r>
    </w:p>
    <w:p>
      <w:pPr>
        <w:pStyle w:val="18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点击“关闭”按钮，弹出确认框“确认关闭？”，点击“确认”在当前页面打开IC卡基本信息页面，点击“取消”则返回IC卡新增页面。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编辑IC卡信息</w:t>
      </w:r>
    </w:p>
    <w:p>
      <w:pPr>
        <w:pStyle w:val="18"/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同新增IC卡信息。</w:t>
      </w:r>
    </w:p>
    <w:p>
      <w:pPr>
        <w:pStyle w:val="18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>
      <w:pPr>
        <w:pStyle w:val="18"/>
        <w:ind w:left="851"/>
        <w:rPr>
          <w:lang w:val="en-US" w:eastAsia="zh-CN"/>
        </w:rPr>
      </w:pPr>
      <w:r>
        <w:rPr>
          <w:rFonts w:hint="eastAsia"/>
          <w:lang w:val="en-US" w:eastAsia="zh-CN"/>
        </w:rPr>
        <w:t>日志作数据库层面的记录，用于记录用户的操作记录，并在前台做展示，后续会有将历史修改的日志信息提供用户在前台查看。本次user story不包括此项内容。</w:t>
      </w:r>
    </w:p>
    <w:p>
      <w:pPr>
        <w:pStyle w:val="18"/>
        <w:ind w:left="420"/>
        <w:rPr>
          <w:lang w:val="en-US" w:eastAsia="zh-CN"/>
        </w:rPr>
      </w:pPr>
    </w:p>
    <w:p>
      <w:pPr>
        <w:pStyle w:val="2"/>
      </w:pPr>
      <w:r>
        <w:t>Acceptance Criteria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418" w:footer="706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9256" w:type="dxa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8330"/>
      <w:gridCol w:w="926"/>
    </w:tblGrid>
    <w:tr>
      <w:tblPrEx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8330" w:type="dxa"/>
          <w:tcBorders>
            <w:top w:val="single" w:color="000000" w:themeColor="text1" w:sz="4" w:space="0"/>
          </w:tcBorders>
        </w:tcPr>
        <w:p>
          <w:pPr>
            <w:pStyle w:val="5"/>
            <w:rPr>
              <w:rFonts w:asciiTheme="minorHAnsi" w:hAnsiTheme="minorHAnsi" w:eastAsiaTheme="minorEastAsia" w:cstheme="minorBidi"/>
            </w:rPr>
          </w:pPr>
          <w:r>
            <w:rPr>
              <w:rFonts w:asciiTheme="minorHAnsi" w:hAnsiTheme="minorHAnsi" w:eastAsiaTheme="minorEastAsia" w:cstheme="minorBidi"/>
              <w:color w:val="FF0000"/>
            </w:rPr>
            <w:t xml:space="preserve">                              </w:t>
          </w:r>
          <w:r>
            <w:rPr>
              <w:rFonts w:asciiTheme="minorHAnsi" w:hAnsiTheme="minorHAnsi" w:eastAsiaTheme="minorEastAsia" w:cstheme="minorBidi"/>
            </w:rPr>
            <w:t xml:space="preserve">| </w:t>
          </w:r>
          <w:r>
            <w:rPr>
              <w:rFonts w:asciiTheme="minorHAnsi" w:hAnsiTheme="minorHAnsi" w:eastAsiaTheme="minorEastAsia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color="C0504D" w:themeColor="accent2" w:sz="4" w:space="0"/>
          </w:tcBorders>
          <w:shd w:val="clear" w:color="auto" w:fill="943734" w:themeFill="accent2" w:themeFillShade="BF"/>
        </w:tcPr>
        <w:p>
          <w:pPr>
            <w:pStyle w:val="6"/>
            <w:rPr>
              <w:rFonts w:asciiTheme="minorHAnsi" w:hAnsiTheme="minorHAnsi" w:eastAsiaTheme="minorEastAsia" w:cstheme="minorBidi"/>
              <w:color w:val="FFFFFF" w:themeColor="background1"/>
            </w:rPr>
          </w:pPr>
          <w:r>
            <w:rPr>
              <w:rFonts w:asciiTheme="minorHAnsi" w:hAnsiTheme="minorHAnsi" w:eastAsiaTheme="minorEastAsia" w:cstheme="minorBidi"/>
            </w:rPr>
            <w:fldChar w:fldCharType="begin"/>
          </w:r>
          <w:r>
            <w:rPr>
              <w:rFonts w:asciiTheme="minorHAnsi" w:hAnsiTheme="minorHAnsi" w:eastAsiaTheme="minorEastAsia" w:cstheme="minorBidi"/>
            </w:rPr>
            <w:instrText xml:space="preserve"> PAGE   \* MERGEFORMAT </w:instrText>
          </w:r>
          <w:r>
            <w:rPr>
              <w:rFonts w:asciiTheme="minorHAnsi" w:hAnsiTheme="minorHAnsi" w:eastAsiaTheme="minorEastAsia" w:cstheme="minorBidi"/>
            </w:rPr>
            <w:fldChar w:fldCharType="separate"/>
          </w:r>
          <w:r>
            <w:rPr>
              <w:rFonts w:asciiTheme="minorHAnsi" w:hAnsiTheme="minorHAnsi" w:eastAsiaTheme="minorEastAsia" w:cstheme="minorBidi"/>
              <w:color w:val="FFFFFF" w:themeColor="background1"/>
            </w:rPr>
            <w:t>3</w:t>
          </w:r>
          <w:r>
            <w:rPr>
              <w:rFonts w:asciiTheme="minorHAnsi" w:hAnsiTheme="minorHAnsi" w:eastAsiaTheme="minorEastAsia" w:cstheme="minorBidi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 id="AutoShape 2" o:spid="_x0000_s1025" o:spt="32" type="#_x0000_t32" style="position:absolute;left:0pt;margin-left:-17.6pt;margin-top:30.9pt;height:0pt;width:479.05pt;z-index:251658240;mso-width-relative:page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>
          <v:path arrowok="t"/>
          <v:fill on="f" focussize="0,0"/>
          <v:stroke weight="2.5pt" color="#4F81BD"/>
          <v:imagedata o:title=""/>
          <o:lock v:ext="edit"/>
        </v:shape>
      </w:pict>
    </w:r>
    <w:r>
      <w:rPr>
        <w:rFonts w:hint="eastAsia" w:asciiTheme="minorHAnsi" w:hAnsiTheme="minorHAnsi" w:cstheme="minorHAnsi"/>
        <w:color w:val="1F497D" w:themeColor="text2"/>
        <w:sz w:val="44"/>
        <w:szCs w:val="44"/>
        <w:lang w:eastAsia="zh-CN"/>
      </w:rPr>
      <w:t>华宇空间技术有限公司</w:t>
    </w:r>
    <w:r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E30C0"/>
    <w:multiLevelType w:val="multilevel"/>
    <w:tmpl w:val="0ACE30C0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101A7426"/>
    <w:multiLevelType w:val="multilevel"/>
    <w:tmpl w:val="101A7426"/>
    <w:lvl w:ilvl="0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0" w:hanging="420"/>
      </w:pPr>
      <w:rPr>
        <w:rFonts w:hint="default" w:ascii="Wingdings" w:hAnsi="Wingdings"/>
      </w:rPr>
    </w:lvl>
  </w:abstractNum>
  <w:abstractNum w:abstractNumId="2">
    <w:nsid w:val="28A16731"/>
    <w:multiLevelType w:val="multilevel"/>
    <w:tmpl w:val="28A16731"/>
    <w:lvl w:ilvl="0" w:tentative="0">
      <w:start w:val="1"/>
      <w:numFmt w:val="bullet"/>
      <w:lvlText w:val=""/>
      <w:lvlJc w:val="left"/>
      <w:pPr>
        <w:ind w:left="25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40" w:hanging="420"/>
      </w:pPr>
      <w:rPr>
        <w:rFonts w:hint="default" w:ascii="Wingdings" w:hAnsi="Wingdings"/>
      </w:rPr>
    </w:lvl>
  </w:abstractNum>
  <w:abstractNum w:abstractNumId="3">
    <w:nsid w:val="43572BEC"/>
    <w:multiLevelType w:val="multilevel"/>
    <w:tmpl w:val="43572BEC"/>
    <w:lvl w:ilvl="0" w:tentative="0">
      <w:start w:val="1"/>
      <w:numFmt w:val="bullet"/>
      <w:lvlText w:val=""/>
      <w:lvlJc w:val="left"/>
      <w:pPr>
        <w:ind w:left="21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5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0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4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6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1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521" w:hanging="420"/>
      </w:pPr>
      <w:rPr>
        <w:rFonts w:hint="default" w:ascii="Wingdings" w:hAnsi="Wingdings"/>
      </w:rPr>
    </w:lvl>
  </w:abstractNum>
  <w:abstractNum w:abstractNumId="4">
    <w:nsid w:val="43E03313"/>
    <w:multiLevelType w:val="multilevel"/>
    <w:tmpl w:val="43E03313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56204FE"/>
    <w:multiLevelType w:val="multilevel"/>
    <w:tmpl w:val="456204FE"/>
    <w:lvl w:ilvl="0" w:tentative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4D7D0495"/>
    <w:multiLevelType w:val="multilevel"/>
    <w:tmpl w:val="4D7D0495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554F6CF9"/>
    <w:multiLevelType w:val="multilevel"/>
    <w:tmpl w:val="554F6CF9"/>
    <w:lvl w:ilvl="0" w:tentative="0">
      <w:start w:val="1"/>
      <w:numFmt w:val="bullet"/>
      <w:lvlText w:val=""/>
      <w:lvlJc w:val="left"/>
      <w:pPr>
        <w:ind w:left="264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6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8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90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32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74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6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8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6003" w:hanging="420"/>
      </w:pPr>
      <w:rPr>
        <w:rFonts w:hint="default" w:ascii="Wingdings" w:hAnsi="Wingdings"/>
      </w:rPr>
    </w:lvl>
  </w:abstractNum>
  <w:abstractNum w:abstractNumId="8">
    <w:nsid w:val="55D178CE"/>
    <w:multiLevelType w:val="multilevel"/>
    <w:tmpl w:val="55D178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8E37E0"/>
    <w:multiLevelType w:val="multilevel"/>
    <w:tmpl w:val="7C8E37E0"/>
    <w:lvl w:ilvl="0" w:tentative="0">
      <w:start w:val="1"/>
      <w:numFmt w:val="bullet"/>
      <w:lvlText w:val=""/>
      <w:lvlJc w:val="left"/>
      <w:pPr>
        <w:ind w:left="25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5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5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940" w:hanging="420"/>
      </w:pPr>
      <w:rPr>
        <w:rFonts w:hint="default" w:ascii="Wingdings" w:hAnsi="Wingdings"/>
      </w:rPr>
    </w:lvl>
  </w:abstractNum>
  <w:abstractNum w:abstractNumId="10">
    <w:nsid w:val="7CC60511"/>
    <w:multiLevelType w:val="multilevel"/>
    <w:tmpl w:val="7CC60511"/>
    <w:lvl w:ilvl="0" w:tentative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  <o:rules v:ext="edit">
        <o:r id="V:Rule1" type="connector" idref="#AutoShape 2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763D5"/>
    <w:rsid w:val="00006A24"/>
    <w:rsid w:val="000170B6"/>
    <w:rsid w:val="00021048"/>
    <w:rsid w:val="0002462F"/>
    <w:rsid w:val="00026ED1"/>
    <w:rsid w:val="0003179E"/>
    <w:rsid w:val="000543E1"/>
    <w:rsid w:val="00075C40"/>
    <w:rsid w:val="0008301D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211B13"/>
    <w:rsid w:val="00240DA4"/>
    <w:rsid w:val="00245B4C"/>
    <w:rsid w:val="0025054C"/>
    <w:rsid w:val="00252C92"/>
    <w:rsid w:val="00275200"/>
    <w:rsid w:val="00276600"/>
    <w:rsid w:val="00282368"/>
    <w:rsid w:val="00285792"/>
    <w:rsid w:val="002B0163"/>
    <w:rsid w:val="002B599A"/>
    <w:rsid w:val="002C4AFD"/>
    <w:rsid w:val="002C7834"/>
    <w:rsid w:val="002C7F5C"/>
    <w:rsid w:val="002E2DF5"/>
    <w:rsid w:val="002F4276"/>
    <w:rsid w:val="002F700B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C168E"/>
    <w:rsid w:val="003C17E1"/>
    <w:rsid w:val="003D6A29"/>
    <w:rsid w:val="003D6E8C"/>
    <w:rsid w:val="00415D8B"/>
    <w:rsid w:val="004171DC"/>
    <w:rsid w:val="004171F4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4F7E02"/>
    <w:rsid w:val="00505964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C3095"/>
    <w:rsid w:val="005D631C"/>
    <w:rsid w:val="005E262C"/>
    <w:rsid w:val="005E3D49"/>
    <w:rsid w:val="00603BB3"/>
    <w:rsid w:val="0060483E"/>
    <w:rsid w:val="006208E0"/>
    <w:rsid w:val="00667D3E"/>
    <w:rsid w:val="0068093B"/>
    <w:rsid w:val="006B00F2"/>
    <w:rsid w:val="006C086D"/>
    <w:rsid w:val="006C6604"/>
    <w:rsid w:val="006C71F1"/>
    <w:rsid w:val="006C7D3B"/>
    <w:rsid w:val="006D2F71"/>
    <w:rsid w:val="006E054F"/>
    <w:rsid w:val="006E710E"/>
    <w:rsid w:val="006F187D"/>
    <w:rsid w:val="0074166A"/>
    <w:rsid w:val="00760518"/>
    <w:rsid w:val="0076299F"/>
    <w:rsid w:val="007763D5"/>
    <w:rsid w:val="00786AC4"/>
    <w:rsid w:val="00787ED7"/>
    <w:rsid w:val="0079055D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569AA"/>
    <w:rsid w:val="00865FA1"/>
    <w:rsid w:val="008764AD"/>
    <w:rsid w:val="0088331E"/>
    <w:rsid w:val="008966EC"/>
    <w:rsid w:val="008C0C88"/>
    <w:rsid w:val="008D625E"/>
    <w:rsid w:val="008E0254"/>
    <w:rsid w:val="008E1E55"/>
    <w:rsid w:val="009009BA"/>
    <w:rsid w:val="00903398"/>
    <w:rsid w:val="009116CE"/>
    <w:rsid w:val="00914830"/>
    <w:rsid w:val="00916588"/>
    <w:rsid w:val="00926EDB"/>
    <w:rsid w:val="009413CE"/>
    <w:rsid w:val="009655A5"/>
    <w:rsid w:val="00966C8D"/>
    <w:rsid w:val="0097553B"/>
    <w:rsid w:val="009B7457"/>
    <w:rsid w:val="009E39EA"/>
    <w:rsid w:val="009F4A8E"/>
    <w:rsid w:val="00A01B65"/>
    <w:rsid w:val="00A05860"/>
    <w:rsid w:val="00A14337"/>
    <w:rsid w:val="00A14FA4"/>
    <w:rsid w:val="00A3203E"/>
    <w:rsid w:val="00A33833"/>
    <w:rsid w:val="00A351A5"/>
    <w:rsid w:val="00A43972"/>
    <w:rsid w:val="00A450E9"/>
    <w:rsid w:val="00A67371"/>
    <w:rsid w:val="00A77433"/>
    <w:rsid w:val="00A9212A"/>
    <w:rsid w:val="00AA23F9"/>
    <w:rsid w:val="00AC05D0"/>
    <w:rsid w:val="00AD4314"/>
    <w:rsid w:val="00B33CDB"/>
    <w:rsid w:val="00B44D20"/>
    <w:rsid w:val="00B6179E"/>
    <w:rsid w:val="00B61DF0"/>
    <w:rsid w:val="00B75F40"/>
    <w:rsid w:val="00B949D6"/>
    <w:rsid w:val="00B96160"/>
    <w:rsid w:val="00BB11BD"/>
    <w:rsid w:val="00BD1D72"/>
    <w:rsid w:val="00BD3934"/>
    <w:rsid w:val="00BD457B"/>
    <w:rsid w:val="00BE060F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97A"/>
    <w:rsid w:val="00C65A54"/>
    <w:rsid w:val="00C77D54"/>
    <w:rsid w:val="00C8634F"/>
    <w:rsid w:val="00CC3FA1"/>
    <w:rsid w:val="00CC742D"/>
    <w:rsid w:val="00CC74B8"/>
    <w:rsid w:val="00CE46F2"/>
    <w:rsid w:val="00CF108C"/>
    <w:rsid w:val="00D0166D"/>
    <w:rsid w:val="00D02F68"/>
    <w:rsid w:val="00D12EDC"/>
    <w:rsid w:val="00D12F30"/>
    <w:rsid w:val="00D23917"/>
    <w:rsid w:val="00D3633C"/>
    <w:rsid w:val="00D51173"/>
    <w:rsid w:val="00D73F98"/>
    <w:rsid w:val="00D775D6"/>
    <w:rsid w:val="00D93D18"/>
    <w:rsid w:val="00DA1AE2"/>
    <w:rsid w:val="00DA74B2"/>
    <w:rsid w:val="00DA74D0"/>
    <w:rsid w:val="00DB3EF6"/>
    <w:rsid w:val="00DB5025"/>
    <w:rsid w:val="00DC499C"/>
    <w:rsid w:val="00DC6A9A"/>
    <w:rsid w:val="00DD72A4"/>
    <w:rsid w:val="00DE68CE"/>
    <w:rsid w:val="00DF10EC"/>
    <w:rsid w:val="00E16168"/>
    <w:rsid w:val="00E168F3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0658"/>
    <w:rsid w:val="00EC1B81"/>
    <w:rsid w:val="00EF0C49"/>
    <w:rsid w:val="00F02B9B"/>
    <w:rsid w:val="00F0383A"/>
    <w:rsid w:val="00F15A26"/>
    <w:rsid w:val="00F253E3"/>
    <w:rsid w:val="00F44932"/>
    <w:rsid w:val="00F46561"/>
    <w:rsid w:val="00F52A48"/>
    <w:rsid w:val="00F56FC1"/>
    <w:rsid w:val="00F61F4B"/>
    <w:rsid w:val="00F6231D"/>
    <w:rsid w:val="00F87512"/>
    <w:rsid w:val="00F913CD"/>
    <w:rsid w:val="00FA5C2E"/>
    <w:rsid w:val="00FD1DCA"/>
    <w:rsid w:val="00FE4183"/>
    <w:rsid w:val="00FF3A19"/>
    <w:rsid w:val="0151581D"/>
    <w:rsid w:val="0ABB2D0F"/>
    <w:rsid w:val="11B441AD"/>
    <w:rsid w:val="18F0546B"/>
    <w:rsid w:val="1E7B4518"/>
    <w:rsid w:val="20AE1D7C"/>
    <w:rsid w:val="2A0944E3"/>
    <w:rsid w:val="2D151356"/>
    <w:rsid w:val="37C2541E"/>
    <w:rsid w:val="38E13A9D"/>
    <w:rsid w:val="3C004B8D"/>
    <w:rsid w:val="447F0018"/>
    <w:rsid w:val="4F4B3C7D"/>
    <w:rsid w:val="521F7B13"/>
    <w:rsid w:val="538C3536"/>
    <w:rsid w:val="553F7679"/>
    <w:rsid w:val="55A927B0"/>
    <w:rsid w:val="57F069E6"/>
    <w:rsid w:val="5C2232E4"/>
    <w:rsid w:val="5C8C6F68"/>
    <w:rsid w:val="5CD90C47"/>
    <w:rsid w:val="5ED20EC7"/>
    <w:rsid w:val="61D92D88"/>
    <w:rsid w:val="63081418"/>
    <w:rsid w:val="6CA951F4"/>
    <w:rsid w:val="6D1C1570"/>
    <w:rsid w:val="71851BFD"/>
    <w:rsid w:val="73D12FD5"/>
    <w:rsid w:val="765D07D7"/>
    <w:rsid w:val="768350E9"/>
    <w:rsid w:val="77027659"/>
    <w:rsid w:val="782E3FF6"/>
    <w:rsid w:val="78AE663D"/>
    <w:rsid w:val="7A231151"/>
    <w:rsid w:val="7E9366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="Calibri" w:hAnsi="Calibri" w:eastAsia="宋体" w:cs="Times New Roman"/>
      <w:kern w:val="0"/>
      <w:sz w:val="20"/>
      <w:szCs w:val="20"/>
      <w:lang w:val="en-A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pBdr>
        <w:top w:val="single" w:color="4F81BD" w:sz="24" w:space="0"/>
        <w:left w:val="single" w:color="4F81BD" w:sz="24" w:space="0"/>
        <w:bottom w:val="single" w:color="4F81BD" w:sz="24" w:space="0"/>
        <w:right w:val="single" w:color="4F81BD" w:sz="24" w:space="0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3">
    <w:name w:val="heading 2"/>
    <w:basedOn w:val="1"/>
    <w:next w:val="1"/>
    <w:link w:val="12"/>
    <w:unhideWhenUsed/>
    <w:qFormat/>
    <w:uiPriority w:val="9"/>
    <w:pPr>
      <w:pBdr>
        <w:top w:val="single" w:color="DBE5F1" w:sz="24" w:space="0"/>
        <w:left w:val="single" w:color="DBE5F1" w:sz="24" w:space="0"/>
        <w:bottom w:val="single" w:color="DBE5F1" w:sz="24" w:space="0"/>
        <w:right w:val="single" w:color="DBE5F1" w:sz="24" w:space="0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uiPriority w:val="99"/>
    <w:pPr>
      <w:spacing w:before="0" w:after="0" w:line="240" w:lineRule="auto"/>
    </w:pPr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7">
    <w:name w:val="Title"/>
    <w:basedOn w:val="1"/>
    <w:next w:val="1"/>
    <w:link w:val="13"/>
    <w:qFormat/>
    <w:uiPriority w:val="1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9">
    <w:name w:val="Table Grid"/>
    <w:basedOn w:val="8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10"/>
    <w:link w:val="2"/>
    <w:uiPriority w:val="9"/>
    <w:rPr>
      <w:rFonts w:ascii="Calibri" w:hAnsi="Calibri" w:eastAsia="宋体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12">
    <w:name w:val="标题 2 Char"/>
    <w:basedOn w:val="10"/>
    <w:link w:val="3"/>
    <w:qFormat/>
    <w:uiPriority w:val="9"/>
    <w:rPr>
      <w:rFonts w:ascii="Calibri" w:hAnsi="Calibri" w:eastAsia="宋体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13">
    <w:name w:val="标题 Char"/>
    <w:basedOn w:val="10"/>
    <w:link w:val="7"/>
    <w:uiPriority w:val="10"/>
    <w:rPr>
      <w:rFonts w:ascii="Calibri" w:hAnsi="Calibri" w:eastAsia="宋体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14">
    <w:name w:val="No Spacing"/>
    <w:basedOn w:val="1"/>
    <w:link w:val="15"/>
    <w:qFormat/>
    <w:uiPriority w:val="1"/>
    <w:pPr>
      <w:spacing w:before="0" w:after="0" w:line="240" w:lineRule="auto"/>
    </w:pPr>
  </w:style>
  <w:style w:type="character" w:customStyle="1" w:styleId="15">
    <w:name w:val="无间隔 Char"/>
    <w:basedOn w:val="10"/>
    <w:link w:val="14"/>
    <w:uiPriority w:val="1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6">
    <w:name w:val="页眉 Char"/>
    <w:basedOn w:val="10"/>
    <w:link w:val="6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character" w:customStyle="1" w:styleId="17">
    <w:name w:val="页脚 Char"/>
    <w:basedOn w:val="10"/>
    <w:link w:val="5"/>
    <w:uiPriority w:val="99"/>
    <w:rPr>
      <w:rFonts w:ascii="Calibri" w:hAnsi="Calibri" w:eastAsia="宋体" w:cs="Times New Roman"/>
      <w:kern w:val="0"/>
      <w:sz w:val="20"/>
      <w:szCs w:val="20"/>
      <w:lang w:val="en-AU" w:eastAsia="en-US"/>
    </w:rPr>
  </w:style>
  <w:style w:type="paragraph" w:styleId="1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19">
    <w:name w:val="批注框文本 Char"/>
    <w:basedOn w:val="10"/>
    <w:link w:val="4"/>
    <w:semiHidden/>
    <w:qFormat/>
    <w:uiPriority w:val="99"/>
    <w:rPr>
      <w:rFonts w:ascii="Calibri" w:hAnsi="Calibri" w:eastAsia="宋体" w:cs="Times New Roman"/>
      <w:kern w:val="0"/>
      <w:sz w:val="18"/>
      <w:szCs w:val="18"/>
      <w:lang w:val="en-A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225</Words>
  <Characters>1288</Characters>
  <Lines>10</Lines>
  <Paragraphs>3</Paragraphs>
  <TotalTime>3</TotalTime>
  <ScaleCrop>false</ScaleCrop>
  <LinksUpToDate>false</LinksUpToDate>
  <CharactersWithSpaces>1510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2015-10-09T02:32:00Z</dcterms:created>
  <dc:creator>强燕 qiang.kelly (ICIS-China)</dc:creator>
  <cp:lastModifiedBy>asus</cp:lastModifiedBy>
  <dcterms:modified xsi:type="dcterms:W3CDTF">2019-05-15T09:48:03Z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