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年审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对冷链项目的车辆年审信息进行管理，包含对车辆年审信息的查询、增加、修改和删除，方便对车辆数据的操作。</w:t>
      </w: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查询车辆年审信息界面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8970" cy="2458085"/>
            <wp:effectExtent l="0" t="0" r="127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lang w:val="en-US" w:eastAsia="zh-CN"/>
        </w:rPr>
        <w:t>车辆年审信息界面效果图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查询车辆年审信息，所有条件均为非必填选项，当所有条件均为默认值时，为搜索全部的车辆年审信息。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6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有效时间：日期选择框的形式，默认为空，有效时间日期选择范围需要在登记时间之后；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载客数量：文本框的形式，默认为空，必须为数字，最大长度为3个字符；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当查询车辆年审信息时，可通过0个或多个条件进行查询；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当查询的条件，状态是“请选择”，查询结果所展示的，是全部的车辆年审信息，当查询的条件，状态不是“请选择”，查询结果是根据状态信息进行查询车辆年审信息。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查询结果列包含：序号、车牌号、登记时间、有效时间、创建人、创建时间、修改人、修改时间、状态。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查询结果列之后有“编辑”按钮，点击“编辑”按钮在当前页打开车辆年审修改界面。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查询结果之前有“新增”按钮，“新增”按钮在当前页面打开车辆年审新增页面。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点击“导出”按钮，导出查询结果中的信息作为Excel文件（即所见条数即所导出条数），除了查询结果的所有字段外，还加入所有相关代码，如“创建时间”、“创建人”、“修改时间”、“修改人”。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点击“导入按钮”，导入Excel文件，可实现多条车辆年审信息同时导入，Excel表格中必须包含新增车辆年审中的所有必填字段。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提供车辆年审信息模板下载。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新增车辆年审信息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>
        <w:drawing>
          <wp:inline distT="0" distB="0" distL="114300" distR="114300">
            <wp:extent cx="3246120" cy="397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图二  新建车辆年审信息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车牌号：两个下拉框加文本框的形式，</w:t>
      </w:r>
    </w:p>
    <w:p>
      <w:pPr>
        <w:pStyle w:val="18"/>
        <w:numPr>
          <w:ilvl w:val="0"/>
          <w:numId w:val="12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12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登记时间：日期选择框，必填项，默认为空；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有效时间：日期选择框，必填项，默认为空，有效时间日期选择范围需要在登记时间之后；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载客数量：文本框的形式，默认为空，必须为数字，最大长度为3个字符；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状态：下拉框，必填项，默认为“请选择”。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点击“保存”按钮，保存数据并在当前页面打开车辆年审页面。</w:t>
      </w:r>
      <w:bookmarkStart w:id="2" w:name="_GoBack"/>
      <w:bookmarkEnd w:id="2"/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点击“关闭”按钮，弹出确认框“确认关闭？”，点击“确认”在当前页面打开车辆年审页面，点击“取消”则返回车辆年审新增页面。</w:t>
      </w:r>
    </w:p>
    <w:p>
      <w:pPr>
        <w:pStyle w:val="18"/>
        <w:numPr>
          <w:ilvl w:val="0"/>
          <w:numId w:val="0"/>
        </w:numPr>
        <w:ind w:left="1412" w:leftChars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编辑车辆年审信息</w:t>
      </w:r>
    </w:p>
    <w:p>
      <w:pPr>
        <w:pStyle w:val="18"/>
        <w:numPr>
          <w:ilvl w:val="0"/>
          <w:numId w:val="0"/>
        </w:numPr>
        <w:ind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同新增车辆年审信息。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2"/>
      </w:pPr>
      <w:r>
        <w:t>Acceptance Cteria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1F3AD7"/>
    <w:multiLevelType w:val="singleLevel"/>
    <w:tmpl w:val="E51F3A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9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42B25A5"/>
    <w:rsid w:val="067927A8"/>
    <w:rsid w:val="08BC14DD"/>
    <w:rsid w:val="0BC54C42"/>
    <w:rsid w:val="0EE163A9"/>
    <w:rsid w:val="11126F4D"/>
    <w:rsid w:val="163549EE"/>
    <w:rsid w:val="19AC5F19"/>
    <w:rsid w:val="1B7E2A2A"/>
    <w:rsid w:val="1BF2622C"/>
    <w:rsid w:val="1FD51AB6"/>
    <w:rsid w:val="203053D1"/>
    <w:rsid w:val="236A165A"/>
    <w:rsid w:val="24EB59E3"/>
    <w:rsid w:val="26790660"/>
    <w:rsid w:val="2E01298F"/>
    <w:rsid w:val="2E361385"/>
    <w:rsid w:val="2E8E3D82"/>
    <w:rsid w:val="31691FCD"/>
    <w:rsid w:val="317B6558"/>
    <w:rsid w:val="318866C5"/>
    <w:rsid w:val="320106CE"/>
    <w:rsid w:val="3498565A"/>
    <w:rsid w:val="34D3096E"/>
    <w:rsid w:val="36CA30F4"/>
    <w:rsid w:val="37197A6C"/>
    <w:rsid w:val="3B830FA2"/>
    <w:rsid w:val="3FA40BC4"/>
    <w:rsid w:val="449864A0"/>
    <w:rsid w:val="468B07B2"/>
    <w:rsid w:val="4AB333E2"/>
    <w:rsid w:val="4E1934DF"/>
    <w:rsid w:val="52F748F7"/>
    <w:rsid w:val="571B2B24"/>
    <w:rsid w:val="57D432D4"/>
    <w:rsid w:val="57E655E9"/>
    <w:rsid w:val="5C5E4AFA"/>
    <w:rsid w:val="5CB721ED"/>
    <w:rsid w:val="5D8F1DEF"/>
    <w:rsid w:val="60717727"/>
    <w:rsid w:val="609B0A42"/>
    <w:rsid w:val="65416C51"/>
    <w:rsid w:val="65D638B5"/>
    <w:rsid w:val="6712557A"/>
    <w:rsid w:val="6CA95913"/>
    <w:rsid w:val="6D3E6601"/>
    <w:rsid w:val="6F0D7819"/>
    <w:rsid w:val="757E700E"/>
    <w:rsid w:val="79154146"/>
    <w:rsid w:val="79D72914"/>
    <w:rsid w:val="7D8049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2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2019-05-15T09:00:49Z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