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управления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 по дисциплине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“Естественно-языковой интерфейс интеллектуальных систем”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“Семантико-синтаксический анализ текстов естественного языка”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Выполнили студенты группы 221702: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Целуйко 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Гринь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                                                                                     Крапивин Ю.Б.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Минск 2024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Освоить принципы разработки прикладных сервисных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 для решения задачи автоматического семантико-синтаксического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анализа текста естественного языка.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 лабораторной работы (Вариант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Познакомиться с назначением, структурой и функциональностью, предоставляемой базовым ЛП для решения задачи автоматического синтаксического анализа ТЕЯ.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Закрепить навыки программирования при решении задач автоматической обработки ТЕЯ.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 текста: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Английский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Формат входного документа: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Используемые средства разработки: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поставленной задачи было разработано десктоп-приложение на языке программирования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использованием библиотеки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Tkinter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некоторые другие библиотеки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Tkinter 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 пакет для Python, предназначенный для работы с библиотекой Tk. Библиотека Tk содержит компоненты графического интерфейса пользователя (graphical user interface – GUI). Эта библиотека написана на языке программирования Tcl.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Spacy (spaCy)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программная библиотека с открытым исходным кодом для расширенной обработки естественного языка, написанная на языках программирования Python и Cython. Были догружены следующие ресурсы: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spacy.load('en_core_web_sm')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легкая английская языковая модель, оптимизированная для использования центральным процессором. Эта модель позволяет выполнять присвоение частей речи, синтаксический анализ зависимостей и лемматизацию токенов во входном тексте. Разработано компанией Explosion AI.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NLTK (Natural Language Toolkit)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пакет библиотек и программ для символьной и статистической обработки естественного языка, написанных на языке программирования Python.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догружены следующие ресурсы: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wordnet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основной компонент, используемый для получения определений, синонимов и антонимов, которые требовалось добавить в новые столбцы таблицы.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punkt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Хотя конкретно это приложение полагается на spaCy для большей части токенизации и разделения предложений, многие функции NLTK (включая некоторые потенциальные взаимодействия с WordNet или анализ его определений) зависят от punkt. Его загрузка часто необходима для корректной работы NLTK, даже если он не вызывается напрямую в нашем текущем коде.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averaged_percepetron_tagger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в WordNet сильно зависит от части речи слова (например, "bank" как существительное и "bank" как глагол — это разные значения). Хотя мы в основном используем POS-теги spaCy и преобразуем их в теги WordNet (_map_spacy_pos_to_wordnet), наличие собственного теггера NLTK гарантирует, что NLTK сможет выполнить разметку, если это потребуется для внутренних операций. Это стандартная практика при использовании интерфейса WordNet в NLTK.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omw-1.4 -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Даже при использовании в основном английского WordNet через NLTK, omw-1.4 часто предоставляет обновленные соответствия и обеспечивает лучшую совместимость и доступ к связанным структурам данных внутри модуля wordnet NLTK. Обычно рекомендуется загружать его вместе с wordnet для достижения наилучших результатов.</w:t>
        <w:br w:type="textWrapping"/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Json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используется в качестве стандартного текстового формата для импорта/экспорта информации об анализируемых словах и их морфологических и синтаксических данных.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работает со следующими частями речи: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глагол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местоимение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прилагательное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NOUN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существительное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наречие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предлог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артикль/детерминатив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имя собственное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CCONJ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сочинительный союз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вспомогательный глагол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SCONJ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подчинительный союз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числительное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частица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междометие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учитывает следующие синтаксические отношения между членами предложения: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. ROOT (Корень)</w:t>
      </w:r>
      <w:r w:rsidDel="00000000" w:rsidR="00000000" w:rsidRPr="00000000">
        <w:rPr>
          <w:sz w:val="28"/>
          <w:szCs w:val="28"/>
          <w:rtl w:val="0"/>
        </w:rPr>
        <w:t xml:space="preserve">: Основной элемент предложения, от которого зависят другие слова.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"The quick brown fox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jumps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"jumps" — корень.)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nsubj (Подлежащее)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Основное подлежащее предложения.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cat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is sleeping." (Здесь "The cat" — подлежащее.)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dobj (Прямое дополнение)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Объект, на который непосредственно воздействует глагол.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ate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apple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"the apple" — прямое дополнение.)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iobj (Косвенное дополнение)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Объект, который получает действие, но не является прямым объектом.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"He gave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a book." (Здесь "her" — косвенное дополнение.)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pobj (Объект предлога)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Объект, управляемый предлогом.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sat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 the chair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"the chair" — объект предлога "on".)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 (Именная часть)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Подлежащее в именной части предложения.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book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on the table is interesting." (Здесь "The book" — именная часть.)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csubj (Подлежащее придаточного предложения)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Подлежащее в придаточном предложении.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"I think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she is smart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"she" — подлежащее придаточного предложения.)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attr (Атрибут)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Атрибут или определение, относящийся к подлежащему.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"The book is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interesting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"interesting" — атрибут.)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agent (Агент)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Выполняет действие в пассивной конструкции.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"The cake was eaten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 her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"her" — агент.)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advcl (Наречное дополнение)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Наречное дополнение, модифицирующее глагол.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"He left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because he was tired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"because he was tired" — наречное дополнение.)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advmod (Наречие)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Наречие, модифицирующее глагол, прилагательное или другое наречие.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runs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quickly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"quickly" — наречие.)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amod (Определение)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Прилагательное, модифицирующее существительное.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dog." (Здесь "big" — определение.)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appos (Приложение)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Приложение, добавляющее информацию к существительному.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"My friend,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doctor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lives nearby." (Здесь "a doctor" — приложение.)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aux (Вспомогательный глагол)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Вспомогательный глагол, помогающий основному глаголу.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eating." (Здесь "is" — вспомогательный глагол.)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auxpass (Вспомогательный глагол в пассиве)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Вспомогательный глагол в пассивной конструкции.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"The cake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eaten." (Здесь "was" — вспомогательный глагол в пассиве.)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cc (Сочинительный союз)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Союз, соединяющий элементы на одном уровне.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"apples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oranges." (Здесь "and" — сочинительный союз.)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ccomp (Дополнение придаточного предложения)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Придаточное предложение, выполняющее роль дополнения.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"I know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that she is smart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"that she is smart" — дополнение придаточного предложения.)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compound (Сложное слово)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Часть составного слова.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"coffee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"cup" — часть сложного слова.)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conj (Соединительный элемент)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Элемент, соединенный с другим элементом.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"I like apples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oranges." (Здесь "oranges" — соединительный элемент.)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dative (Дательный падеж)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Косвенное дополнение, получающее действие.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gave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a book." (Здесь "him" — дательный падеж.)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 (Неопределенная зависимость)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Неопределенная зависимость, не подходящая под другие категории.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Может использоваться в сложных конструкциях, где зависимость не ясна.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 (Определитель)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Определитель, уточняющий существительное.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book." (Здесь "The" — определитель.)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 (Вводное слово)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Вводное слово, не несущее смысловой нагрузки.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is a book." (Здесь "There" — вводное слово.)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intj (Междометие)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Междометие, выражающее эмоцию.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I see." (Здесь "Oh" — междометие.)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mark (Маркер)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Маркер, вводящий придаточное предложение.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"I think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she is smart." (Здесь "that" — маркер.)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meta (Мета-модификатор)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Модификатор, изменяющий структуру предложения.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is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coming." (Здесь "not" — мета-модификатор.)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neg (Отрицание)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Отрицание, изменяющее смысл предложения.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is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coming." (Здесь "not" — отрицание.)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nmod (Именное дополнение)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Дополнение, модифицирующее существительное.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"The book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 the 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"on the table" — именное дополнение.)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npadvmod (Именная группа как наречие)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Именная группа, выполняющая роль наречия.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left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this morning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"this morning" — именная группа как наречие.)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nummod (Числительное)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Числительное, модифицирующее существительное.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Three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books." (Здесь "Three" — числительное.)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oprd (Объектное дополнение)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Объектное дополнение, связанное с подлежащим.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considers him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friend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"a friend" — объектное дополнение.)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parataxis (Паратаксис)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Паратаксис, соединяющий предложения без явного союза.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"He came;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she left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"she left" — паратаксис.)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pcomp (Дополнение предлога)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Дополнение, управляемое предлогом.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is afraid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of spiders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"of spiders" — дополнение предлога.)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poss (Притяжательное дополнение)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Притяжательное дополнение, указывающее на владение.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book." (Здесь "Her" — притяжательное дополнение.)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preconj (Предшествующий союз)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Союз, предшествующий соединенному элементу.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is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smart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kind." (Здесь "both" — предшествующий союз.)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predet (Пред-определитель)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Определитель, предшествующий основному определителю.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All the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books." (Здесь "All" — пред-определитель.)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prep (Предлог)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Предлог, управляющий объектом.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sat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the chair." (Здесь "on" — предлог.)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prt (Частица)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Частица, изменяющая значение глагола.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gave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"up" — частица.)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punct (Пунктуация)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Пунктуация, структурирующая предложение.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"Hello, world!" (Здесь "," и "!" — пунктуация.)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quantmod (Квантификатор)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Квантификатор, указывающий на количество.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books." (Здесь "Many" — квантификатор.)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relcl (Относительное дополнение)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Придаточное предложение, модифицирующее существительное.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"The book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that she read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"that she read" — относительное дополнение.)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xcomp (Открытое дополнение придаточного предложения)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Придаточное предложение, выполняющее роль открытого дополнения.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started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read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"to read" — открытое дополнение придаточного предложения.)</w:t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Морфологического анализа: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Начало алгоритма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Получен результат обработки текста (проанализированный документ spaCy). Начинается итерация для заполнения таблицы результатов.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Взять следующий токен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Для текущего токена в проанализированном документе: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Проверить, является ли токен релевантным (не пробел, не помечен как игнорируемый вручную). Если не релевантен, перейти к следующему токену (вернуться к Шагу 1).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Получить текст токена (словоформу).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Получить базовую форму слова (лемму) из результатов анализа spaCy.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Проверить, есть ли ручное переопределение для леммы этого токена. Если есть, использовать переопределенное значение вместо базового.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Получить тег части речи из результатов анализа spaCy.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Преобразовать тег части речи в читаемое название (если есть словарь перевода).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Проверить, есть ли ручное переопределение для части речи этого токена. Если есть, использовать переопределенное значение вместо полученного на предыдущем шаге.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Получить набор морфологических признаков из результатов анализа spaCy.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Преобразовать набор морфологических признаков в одну строку (например, "Число:Ед, Падеж:Им").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Проверить, есть ли ручное переопределение для морфологии этого токена. Если есть, использовать переопределенное значение вместо сгенерированной строки.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Подготовить полученные данные (словоформа, лемма, часть речи, морфология) для добавления в строку таблицы.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Перейти к выполнению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Алгоритма "Синтаксический анализ и отображение"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этого же токена (чтобы получить данные для следующего столбца).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алгоритма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(для морфологической части обработки одного токена).</w:t>
      </w:r>
    </w:p>
    <w:p w:rsidR="00000000" w:rsidDel="00000000" w:rsidP="00000000" w:rsidRDefault="00000000" w:rsidRPr="00000000" w14:paraId="000000C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"Синтаксический анализ и отображение"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Начало алгоритма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Получены морфологические данные для текущего токена.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Получить метку синтаксической зависимости (например, "nsubj", "dobj", "ROOT") из результатов анализа spaCy для текущего токена.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Проверить, есть ли ручное переопределение для метки зависимости этого токена. Если есть, использовать переопределенное значение вместо полученного на предыдущем шаге.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Подготовить полученную метку зависимости для добавления в строку таблицы.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Перейти к выполнению Алгоритма "Семантический анализ и отображение" для этого же токена (чтобы получить данные для следующих столбцов).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алгоритма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(для синтаксической части обработки одного токена).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"Семантический анализ и отображение (на основе WordNet)"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Начало алгоритма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Получены синтаксические данные для текущего токена.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Получить лемму токена (оригинальную или переопределенную, используется результат Шага 1.4 из морфологического алгоритма).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Получить оригинальный тег части речи spaCy (не переопределенный и не переведенный) для текущего токена.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Установить значения по умолчанию ("N/A") для синонимов, антонимов и определения.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Проверить, подходит ли полученная часть речи для поиска в WordNet (например, не является ли пунктуацией, символом, пробелом и т.д.). Если не подходит, перейти на Шаг 13.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Попытаться преобразовать тег части речи spaCy в соответствующий тег WordNet (например, NOUN, VERB, ADJ, ADV).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Если преобразование не удалось (тег не соответствует основным типам WordNet), перейти на Шаг 13.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Попытаться найти наборы синонимов (синсеты) в WordNet для полученной леммы и преобразованного тега части речи.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Если синсеты не найдены, перейти на Шаг 13.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Взять первый (наиболее частый) синсет из найденных.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Извлечь определение из этого синсета. Если определения нет, использовать "N/A". Сохранить как результат для определения.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Извлечь несколько первых лемм (слов) из этого синсета. Сформировать строку синонимов (через запятую), исключив саму исходную лемму. Если синонимы не найдены, использовать "N/A". Сохранить как результат для синонимов.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Попытаться найти антонимы для первой леммы этого синсета. Сформировать строку антонимов (через запятую), взяв несколько первых. Если антонимы не найдены, использовать "N/A". Сохранить как результат для антонимов.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13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Подготовить полученные данные (синонимы, антонимы, определение) для добавления в строку таблицы.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14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Добавить все собранные данные (морфологические, синтаксические, семантические) для текущего токена как новую строку в таблицу результатов.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15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Сохранить связь между ID добавленной строки таблицы и индексом обработанного токена.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Перейти к следующему токену в исходном документе (вернуться к Шагу 1 в морфологическом алгоритме). Если токены закончились, конец алгоритма (для всего процесса заполнения таблицы).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алгоритма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(для семантической части обработки одного токена).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Скриншоты разработанной системы:</w:t>
      </w:r>
    </w:p>
    <w:p w:rsidR="00000000" w:rsidDel="00000000" w:rsidP="00000000" w:rsidRDefault="00000000" w:rsidRPr="00000000" w14:paraId="000000E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6159500"/>
            <wp:effectExtent b="0" l="0" r="0" t="0"/>
            <wp:docPr id="204349785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Рис.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начальное окно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6159500"/>
            <wp:effectExtent b="0" l="0" r="0" t="0"/>
            <wp:docPr id="204349786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Рис.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– результат анализа файла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i w:val="1"/>
          <w:color w:val="44546a"/>
          <w:sz w:val="18"/>
          <w:szCs w:val="18"/>
        </w:rPr>
        <w:drawing>
          <wp:inline distB="114300" distT="114300" distL="114300" distR="114300">
            <wp:extent cx="5940115" cy="1841500"/>
            <wp:effectExtent b="0" l="0" r="0" t="0"/>
            <wp:docPr id="204349786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Рис. 2 – фильтрация (поиск) по слову “go”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784600"/>
            <wp:effectExtent b="0" l="0" r="0" t="0"/>
            <wp:docPr id="20434978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Рис.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Окно редактирования слова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43550" cy="4210050"/>
            <wp:effectExtent b="0" l="0" r="0" t="0"/>
            <wp:docPr id="204349785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216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Рис. 4 – страница экспорта слова “jumps” в json файл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43200"/>
            <wp:effectExtent b="0" l="0" r="0" t="0"/>
            <wp:docPr id="204349786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Рис. 5 – синтаксическое дерево предложения “The quick brown fox jumps over the lazy dog.”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333500"/>
            <wp:effectExtent b="0" l="0" r="0" t="0"/>
            <wp:docPr id="204349786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Рис. 6 – пример окна с помощью к таблице</w:t>
      </w:r>
    </w:p>
    <w:p w:rsidR="00000000" w:rsidDel="00000000" w:rsidP="00000000" w:rsidRDefault="00000000" w:rsidRPr="00000000" w14:paraId="000000FB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</w:rPr>
        <w:drawing>
          <wp:inline distB="114300" distT="114300" distL="114300" distR="114300">
            <wp:extent cx="5940115" cy="2806700"/>
            <wp:effectExtent b="0" l="0" r="0" t="0"/>
            <wp:docPr id="204349785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Рис. 7 –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Содержимое файла new.json с экспортированным словом jumps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Структурно-функциональная схема разрабатываемого приложения: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3822700"/>
            <wp:effectExtent b="0" l="0" r="0" t="0"/>
            <wp:docPr id="20434978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Рис.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- структурно-функциональная схема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оценки быстродействия приложения:</w:t>
      </w:r>
    </w:p>
    <w:p w:rsidR="00000000" w:rsidDel="00000000" w:rsidP="00000000" w:rsidRDefault="00000000" w:rsidRPr="00000000" w14:paraId="000001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4457700"/>
            <wp:effectExtent b="0" l="0" r="0" t="0"/>
            <wp:docPr id="204349786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Рис.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график быстродействия обработки токенов. Зависимость времени от количества токенов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i w:val="1"/>
          <w:color w:val="44546a"/>
          <w:sz w:val="18"/>
          <w:szCs w:val="18"/>
        </w:rPr>
        <w:drawing>
          <wp:inline distB="114300" distT="114300" distL="114300" distR="114300">
            <wp:extent cx="5940115" cy="3568700"/>
            <wp:effectExtent b="0" l="0" r="0" t="0"/>
            <wp:docPr id="204349786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0" w:line="240" w:lineRule="auto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Рис. 10 - график распределения времени на работу компонентов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 по работе и по перспективам развития приложения: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Разработанное приложение представляет собой систему, которая позволяет проводить синтаксический анализ каждого предложения заданного текста, а также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синтаксическое дерево для каждого предложения.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перспективы развития приложения можно выделить возможность сделать приложение многопользовательским.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214D0"/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F02F8D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" w:customStyle="1">
    <w:name w:val="Обычный1"/>
    <w:rsid w:val="00D92474"/>
    <w:pPr>
      <w:spacing w:after="0" w:line="240" w:lineRule="auto"/>
    </w:pPr>
    <w:rPr>
      <w:rFonts w:ascii="Calibri" w:cs="Times New Roman" w:eastAsia="Times New Roman" w:hAnsi="Calibri"/>
      <w:sz w:val="24"/>
      <w:szCs w:val="24"/>
      <w:lang w:eastAsia="zh-CN" w:val="zh-CN"/>
    </w:rPr>
  </w:style>
  <w:style w:type="paragraph" w:styleId="a3">
    <w:name w:val="caption"/>
    <w:basedOn w:val="a"/>
    <w:next w:val="a"/>
    <w:uiPriority w:val="35"/>
    <w:unhideWhenUsed w:val="1"/>
    <w:qFormat w:val="1"/>
    <w:rsid w:val="00263B2D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 w:val="1"/>
    <w:rsid w:val="003631F8"/>
    <w:pPr>
      <w:ind w:left="720"/>
      <w:contextualSpacing w:val="1"/>
    </w:pPr>
  </w:style>
  <w:style w:type="character" w:styleId="30" w:customStyle="1">
    <w:name w:val="Заголовок 3 Знак"/>
    <w:basedOn w:val="a0"/>
    <w:link w:val="3"/>
    <w:uiPriority w:val="9"/>
    <w:semiHidden w:val="1"/>
    <w:rsid w:val="00F02F8D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a5">
    <w:name w:val="Normal (Web)"/>
    <w:basedOn w:val="a"/>
    <w:uiPriority w:val="99"/>
    <w:semiHidden w:val="1"/>
    <w:unhideWhenUsed w:val="1"/>
    <w:rsid w:val="00344941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7/3XxREjpJzWJuiDtsOkeTVtBQ==">CgMxLjA4AHIhMWRtZjRvSGtXaE1ZQk1xWXJYRVJxMnhJSi1CZGp5SkxD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2025-02-27T13:50:00Z</dcterms:created>
  <dc:creator>Book</dc:creator>
</cp:coreProperties>
</file>