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образования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управления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интеллектуальных информационных технологий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 по дисциплине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“Естественно-языковой интерфейс интеллектуальных систем”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“Разработка автоматизированной системы формирования словаря естественного языка”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Выполнили студенты группы 221702: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Целуйко Д.А.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Юргилевич Е.В.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                                                                                     Крапивин Ю.Б.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Минск 2024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Освоить принципы разработки прикладных сервисных программ для решения задачи автоматического лексического и лексико-грамматического анализа текста естественного языка.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(№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вариант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слов, упорядоченный по алфавиту и включающий как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лексемы, так и словоформы, с указанием частоты встречаемости каждой из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форм. Для словоформ пользователю должна быть предоставлена возможность вводить дополнительную морфологическую информацию, а именно, отнесение слова к соответствующей части речи, указание рода, числа, падежа и т.п. При этом морфологическая информация может быть оформлена как отдельная неформатированная запись, т.е. это просто текст, который пользователь может оформлять произвольным образом.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Язык текста: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Английский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Формат входного документа: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RTF, TXT.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Используемые средства разработки: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поставленной задачи было разработано desktop-приложение на языке программирования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использованием библиотека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tkinter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также некоторые другие библиотеки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Tkinter 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это пакет для Python, предназначенный для работы с библиотекой Tk. Библиотека Tk содержит компоненты графического интерфейса пользователя (graphical user interface – GUI). Эта библиотека написана на языке программирования Tcl.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Spacy (spaCy)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программная библиотека с открытым исходным кодом для расширенной обработки естественного языка, написанная на языках программирования Python и Cython. Были догружены следующие ресурсы:</w:t>
        <w:br w:type="textWrapping"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spacy.load('en_core_web_sm')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легкая английская языковая модель, оптимизированная для использования центральным процессором. Эта модель позволяет выполнять присвоение частей речи, синтаксический анализ зависимостей и лемматизацию токенов во входном тексте. Разработано компанией Explosion 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Json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используется в качестве стандартного текстового формата для хранения и извлечения структурированных данных, таких как информация об анализируемых словах и их морфологические данные.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Используемые структуры для хранения данных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Проанализированный словарь естественного языка хранился в словаре Python, встроенной структуре данных Python, представляющей собой не упорядоченную коллекцию данных. Этот словарь хранил информацию о словах, включая количество вхождений, лексему и морфологическую информацию. Данный словарь сохраняется в файл формата JSON.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 словарь естественного языка представляет собой встроенную структуру данных языка Python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словарь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неупорядоченную коллекцию данных. В данном словаре содержится информация о словоформе, его лексеме, его морфологической информации и его частоте вхождений.</w:t>
        <w:br w:type="textWrapping"/>
        <w:t xml:space="preserve">Система работает со следующими частями речи: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ADJ(прилагательное)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ADP(предлог)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ADV(наречие)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AUX(вспомогательный глагол)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CCONJ(координационная связка)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DET(детерминатив)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INTJ(междометие)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NOUN(существительное)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NUM(числительное)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PART(частица)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PRON(местоимение)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PROPN(имя собственное)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PUNCT(пунктуация)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SCONJ(подчинительная связь)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SYM(символ)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VERB(глагол)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616200"/>
            <wp:effectExtent b="0" l="0" r="0" t="0"/>
            <wp:docPr id="212069789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Рис. 1 – структура хранения данных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2914650" cy="4752975"/>
            <wp:effectExtent b="0" l="0" r="0" t="0"/>
            <wp:docPr id="212069788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Рис. 2 – пример хранения данных в 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структуре хранения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Скриншоты разработанной системы: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Начальная страница: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5257800"/>
            <wp:effectExtent b="0" l="0" r="0" t="0"/>
            <wp:docPr id="212069788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Рис. 3 – начальная страница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546a"/>
          <w:sz w:val="28"/>
          <w:szCs w:val="28"/>
        </w:rPr>
        <w:drawing>
          <wp:inline distB="114300" distT="114300" distL="114300" distR="114300">
            <wp:extent cx="5940115" cy="5257800"/>
            <wp:effectExtent b="0" l="0" r="0" t="0"/>
            <wp:docPr id="212069788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Рис. 4 – страница с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о всеми словоформами и их информацией, найденными в файле example.txt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5257800"/>
            <wp:effectExtent b="0" l="0" r="0" t="0"/>
            <wp:docPr id="212069788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Рис. 5 – окно с 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помощью  к таблице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-1741</wp:posOffset>
            </wp:positionH>
            <wp:positionV relativeFrom="paragraph">
              <wp:posOffset>266700</wp:posOffset>
            </wp:positionV>
            <wp:extent cx="5940115" cy="1524000"/>
            <wp:effectExtent b="0" l="0" r="0" t="0"/>
            <wp:wrapNone/>
            <wp:docPr id="212069788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Рис. 6 – 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просмотр информации о словоформе с возможностью редактирования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Структурно-функциональная схема приложения:</w:t>
      </w:r>
    </w:p>
    <w:p w:rsidR="00000000" w:rsidDel="00000000" w:rsidP="00000000" w:rsidRDefault="00000000" w:rsidRPr="00000000" w14:paraId="00000071">
      <w:pPr>
        <w:keepNext w:val="1"/>
        <w:rPr/>
      </w:pPr>
      <w:r w:rsidDel="00000000" w:rsidR="00000000" w:rsidRPr="00000000">
        <w:rPr/>
        <w:drawing>
          <wp:inline distB="114300" distT="114300" distL="114300" distR="114300">
            <wp:extent cx="5940115" cy="3263900"/>
            <wp:effectExtent b="0" l="0" r="0" t="0"/>
            <wp:docPr id="212069789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Рис. 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 - структурно-функциональная схема предложения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Структурные схемы правил, используемых в системе:</w:t>
      </w:r>
    </w:p>
    <w:p w:rsidR="00000000" w:rsidDel="00000000" w:rsidP="00000000" w:rsidRDefault="00000000" w:rsidRPr="00000000" w14:paraId="00000087">
      <w:pPr>
        <w:keepNext w:val="1"/>
        <w:rPr/>
      </w:pPr>
      <w:r w:rsidDel="00000000" w:rsidR="00000000" w:rsidRPr="00000000">
        <w:rPr/>
        <w:drawing>
          <wp:inline distB="114300" distT="114300" distL="114300" distR="114300">
            <wp:extent cx="5940115" cy="5892800"/>
            <wp:effectExtent b="0" l="0" r="0" t="0"/>
            <wp:docPr id="212069788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Рис. 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 - структурная схема правил: функция 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анализа содержимого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скорости программы: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тестирования быстродействия приложения были использованы файлы формата .txt и .rtf, содержащие текст, размер которого составляет 100  до 2000 слов с шагом в 100.</w:t>
      </w:r>
    </w:p>
    <w:p w:rsidR="00000000" w:rsidDel="00000000" w:rsidP="00000000" w:rsidRDefault="00000000" w:rsidRPr="00000000" w14:paraId="00000092">
      <w:pPr>
        <w:keepNext w:val="1"/>
        <w:rPr/>
      </w:pPr>
      <w:r w:rsidDel="00000000" w:rsidR="00000000" w:rsidRPr="00000000">
        <w:rPr/>
        <w:drawing>
          <wp:inline distB="114300" distT="114300" distL="114300" distR="114300">
            <wp:extent cx="5940115" cy="4457700"/>
            <wp:effectExtent b="0" l="0" r="0" t="0"/>
            <wp:docPr id="212069788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Рис. 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 - график зависимости времени обработки от количества слов в анализируемом тексте для различных форматов текста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 по работе и по перспективам развития приложения: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представляет собой инструмент для анализа текстовых файлов с целью извлечения уникальных слов, определения их морфологических характеристик и подсчета частоты встречаемости. Она предоставляет пользовательский интерфейс для фильтрации и редактирования полученных данных, а также возможность экспорта информации о конкретных словах.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33C76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" w:customStyle="1">
    <w:name w:val="Обычный1"/>
    <w:rsid w:val="00947F11"/>
    <w:pPr>
      <w:spacing w:after="0" w:line="240" w:lineRule="auto"/>
    </w:pPr>
    <w:rPr>
      <w:rFonts w:ascii="Calibri" w:cs="Times New Roman" w:eastAsia="Times New Roman" w:hAnsi="Calibri"/>
      <w:sz w:val="24"/>
      <w:szCs w:val="24"/>
      <w:lang w:eastAsia="zh-CN" w:val="zh-CN"/>
    </w:rPr>
  </w:style>
  <w:style w:type="paragraph" w:styleId="a3">
    <w:name w:val="List Paragraph"/>
    <w:basedOn w:val="a"/>
    <w:uiPriority w:val="34"/>
    <w:qFormat w:val="1"/>
    <w:rsid w:val="001973EC"/>
    <w:pPr>
      <w:ind w:left="720"/>
      <w:contextualSpacing w:val="1"/>
    </w:pPr>
  </w:style>
  <w:style w:type="paragraph" w:styleId="a4">
    <w:name w:val="caption"/>
    <w:basedOn w:val="a"/>
    <w:next w:val="a"/>
    <w:uiPriority w:val="35"/>
    <w:unhideWhenUsed w:val="1"/>
    <w:qFormat w:val="1"/>
    <w:rsid w:val="00102ED3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w/we1tN3TBnlai+8gaKEeUhlBA==">CgMxLjA4AHIhMVJqclV3b0RQUTFZOFNFcUJfU1VMaU9CYkU5QUszWlV2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2025-02-26T20:22:00Z</dcterms:created>
  <dc:creator>Book</dc:creator>
</cp:coreProperties>
</file>