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A0" w:rsidRDefault="00F61163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56"/>
        </w:rPr>
        <w:t>PawnHub</w:t>
      </w:r>
      <w:proofErr w:type="spellEnd"/>
      <w:r>
        <w:rPr>
          <w:b/>
          <w:sz w:val="52"/>
        </w:rPr>
        <w:br/>
      </w:r>
      <w:r>
        <w:rPr>
          <w:sz w:val="48"/>
        </w:rPr>
        <w:t>Zálogházmenedzsment-rendszer</w:t>
      </w:r>
      <w:r>
        <w:rPr>
          <w:sz w:val="56"/>
        </w:rPr>
        <w:br/>
      </w:r>
      <w:r>
        <w:rPr>
          <w:sz w:val="28"/>
        </w:rPr>
        <w:t>Feladatspecifikáció</w:t>
      </w:r>
    </w:p>
    <w:p w:rsidR="00B37DA0" w:rsidRDefault="00B37DA0"/>
    <w:p w:rsidR="00B37DA0" w:rsidRDefault="00B37DA0">
      <w:pPr>
        <w:rPr>
          <w:b/>
        </w:rPr>
      </w:pPr>
    </w:p>
    <w:p w:rsidR="00B37DA0" w:rsidRDefault="00F61163">
      <w:pPr>
        <w:spacing w:after="240"/>
        <w:rPr>
          <w:sz w:val="28"/>
        </w:rPr>
      </w:pPr>
      <w:r>
        <w:rPr>
          <w:b/>
          <w:sz w:val="28"/>
        </w:rPr>
        <w:t>Alkotók:</w:t>
      </w:r>
      <w:r>
        <w:rPr>
          <w:sz w:val="28"/>
        </w:rPr>
        <w:t xml:space="preserve"> Mikó Bálint</w:t>
      </w:r>
      <w:r w:rsidR="00B01484">
        <w:rPr>
          <w:sz w:val="28"/>
        </w:rPr>
        <w:t xml:space="preserve"> Miklós</w:t>
      </w:r>
      <w:r>
        <w:rPr>
          <w:sz w:val="28"/>
        </w:rPr>
        <w:t>, Benyeda Gábor</w:t>
      </w:r>
    </w:p>
    <w:p w:rsidR="00B37DA0" w:rsidRDefault="00F70427" w:rsidP="003D3CC1">
      <w:pPr>
        <w:spacing w:after="60"/>
        <w:rPr>
          <w:sz w:val="28"/>
          <w:u w:val="single"/>
        </w:rPr>
      </w:pPr>
      <w:r>
        <w:rPr>
          <w:sz w:val="28"/>
          <w:u w:val="single"/>
        </w:rPr>
        <w:t>Rövid ismertetés</w:t>
      </w:r>
    </w:p>
    <w:p w:rsidR="00B37DA0" w:rsidRDefault="00F61163" w:rsidP="00B01484">
      <w:pPr>
        <w:spacing w:after="240"/>
        <w:jc w:val="both"/>
        <w:rPr>
          <w:sz w:val="24"/>
        </w:rPr>
      </w:pPr>
      <w:r>
        <w:rPr>
          <w:sz w:val="24"/>
        </w:rPr>
        <w:t>Egy olyan webalkalmazá</w:t>
      </w:r>
      <w:r w:rsidR="001E26F9">
        <w:rPr>
          <w:sz w:val="24"/>
        </w:rPr>
        <w:t>s</w:t>
      </w:r>
      <w:r>
        <w:rPr>
          <w:sz w:val="24"/>
        </w:rPr>
        <w:t>, amely összeköti a zálogháztulajdonosokat a potenciális ügyfeleikkel, valamint lehetőséget kínál az ügyfelek számára, hogy egyszerre több zálogház kínálatában keressenek olyan termékeket, amelyeket meg szeretnének vásárolni.</w:t>
      </w:r>
    </w:p>
    <w:p w:rsidR="001E26F9" w:rsidRPr="001E26F9" w:rsidRDefault="001E26F9" w:rsidP="003D3CC1">
      <w:pPr>
        <w:spacing w:after="60"/>
        <w:jc w:val="both"/>
        <w:rPr>
          <w:sz w:val="28"/>
          <w:szCs w:val="28"/>
          <w:u w:val="single"/>
        </w:rPr>
      </w:pPr>
      <w:r w:rsidRPr="001E26F9">
        <w:rPr>
          <w:sz w:val="28"/>
          <w:szCs w:val="28"/>
          <w:u w:val="single"/>
        </w:rPr>
        <w:t>A szoftver célja</w:t>
      </w:r>
    </w:p>
    <w:p w:rsidR="00B37DA0" w:rsidRDefault="0086273C">
      <w:pPr>
        <w:spacing w:after="480"/>
        <w:jc w:val="both"/>
        <w:rPr>
          <w:sz w:val="24"/>
        </w:rPr>
      </w:pPr>
      <w:r>
        <w:rPr>
          <w:sz w:val="24"/>
        </w:rPr>
        <w:t>A szoftver célja, hogy e</w:t>
      </w:r>
      <w:r w:rsidR="00F61163">
        <w:rPr>
          <w:sz w:val="24"/>
        </w:rPr>
        <w:t>gy letisztult és átlátható felülete</w:t>
      </w:r>
      <w:r>
        <w:rPr>
          <w:sz w:val="24"/>
        </w:rPr>
        <w:t>t</w:t>
      </w:r>
      <w:r w:rsidR="00F61163">
        <w:rPr>
          <w:sz w:val="24"/>
        </w:rPr>
        <w:t xml:space="preserve"> biztosíts</w:t>
      </w:r>
      <w:r>
        <w:rPr>
          <w:sz w:val="24"/>
        </w:rPr>
        <w:t>on</w:t>
      </w:r>
      <w:r w:rsidR="00F61163">
        <w:rPr>
          <w:sz w:val="24"/>
        </w:rPr>
        <w:t xml:space="preserve"> a zálogházak menedzselésére és a zálogházakból történő online vásárlásokra, illetve kölcsönfelvételekre.</w:t>
      </w:r>
      <w:r w:rsidR="001E26F9">
        <w:rPr>
          <w:sz w:val="24"/>
        </w:rPr>
        <w:t xml:space="preserve"> Egyszerre hivatott ügyfeleket vonzani a zálogháztulajdonosok online, illetve fizikai üzleteibe, és lehetőséget kínálni minden vásárló számára, hogy a zálogházak hatalmas nagy tengerében megtalálja az igényeinek leginkább megfelelő megvásárolható termékeket, illetve igénybe vehető szolgáltatásokat.</w:t>
      </w:r>
    </w:p>
    <w:p w:rsidR="0025322C" w:rsidRPr="001E26F9" w:rsidRDefault="00F70427" w:rsidP="00EF5585">
      <w:pPr>
        <w:spacing w:after="60"/>
        <w:rPr>
          <w:sz w:val="28"/>
          <w:szCs w:val="28"/>
          <w:u w:val="single"/>
        </w:rPr>
      </w:pPr>
      <w:r w:rsidRPr="001E26F9">
        <w:rPr>
          <w:sz w:val="28"/>
          <w:szCs w:val="28"/>
          <w:u w:val="single"/>
        </w:rPr>
        <w:t>Műszaki megvalósítás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Back-end: PHP, </w:t>
      </w:r>
      <w:proofErr w:type="spellStart"/>
      <w:r>
        <w:t>Laravel</w:t>
      </w:r>
      <w:proofErr w:type="spellEnd"/>
      <w:r>
        <w:t xml:space="preserve"> keretrendszer </w:t>
      </w:r>
      <w:proofErr w:type="spellStart"/>
      <w:r w:rsidR="009F4775">
        <w:t>MySQL</w:t>
      </w:r>
      <w:proofErr w:type="spellEnd"/>
      <w:r w:rsidR="009F4775">
        <w:t>-</w:t>
      </w:r>
      <w:r>
        <w:t>adatbázissal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Front-end: </w:t>
      </w:r>
      <w:proofErr w:type="spellStart"/>
      <w:r>
        <w:t>Svelte</w:t>
      </w:r>
      <w:proofErr w:type="spellEnd"/>
      <w:r>
        <w:t xml:space="preserve"> keretrendszer</w:t>
      </w:r>
    </w:p>
    <w:p w:rsidR="001E26F9" w:rsidRDefault="001E26F9" w:rsidP="001E26F9"/>
    <w:p w:rsidR="001E26F9" w:rsidRDefault="001E26F9" w:rsidP="001E26F9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Főbb funkciók</w:t>
      </w:r>
    </w:p>
    <w:tbl>
      <w:tblPr>
        <w:tblStyle w:val="Rcsostblzat"/>
        <w:tblW w:w="906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1E26F9" w:rsidTr="001F58A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Zálogosok számára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Saját Zálogos fiók létrehozása és annak akármilyen méretű eszközön történő elérése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Ügyfelek nyilvántartása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Zálogtárgyak rendszerezése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Ügyfeleik adósságainak kezelése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Lejárt hitelek zálogtárgyainak értékesítése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Pénzügyi egyenleg nyomon követése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Levelek küldése és fogadása</w:t>
            </w:r>
          </w:p>
        </w:tc>
        <w:tc>
          <w:tcPr>
            <w:tcW w:w="4530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Ügyfelek számára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Saját Ügyfél fiók létrehozása és annak akármilyen méretű eszközön történő elérése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Különféle zálogházak kínálatainak megtekintése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 vásárlása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Zálogtárgy-alapú kölcsönfelvétel részleteinek megtárgyalása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Levelek küldése és fogadása</w:t>
            </w:r>
          </w:p>
        </w:tc>
      </w:tr>
    </w:tbl>
    <w:p w:rsidR="001E26F9" w:rsidRDefault="001E26F9" w:rsidP="00DE0E41">
      <w:pPr>
        <w:spacing w:after="24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 kezelőfelület felépítése</w:t>
      </w:r>
    </w:p>
    <w:p w:rsidR="001E26F9" w:rsidRDefault="001E26F9" w:rsidP="001E26F9">
      <w:pPr>
        <w:spacing w:after="0"/>
      </w:pPr>
    </w:p>
    <w:tbl>
      <w:tblPr>
        <w:tblStyle w:val="Rcsostblzat"/>
        <w:tblW w:w="9298" w:type="dxa"/>
        <w:tblInd w:w="441" w:type="dxa"/>
        <w:tblLayout w:type="fixed"/>
        <w:tblCellMar>
          <w:left w:w="567" w:type="dxa"/>
        </w:tblCellMar>
        <w:tblLook w:val="04A0" w:firstRow="1" w:lastRow="0" w:firstColumn="1" w:lastColumn="0" w:noHBand="0" w:noVBand="1"/>
      </w:tblPr>
      <w:tblGrid>
        <w:gridCol w:w="4593"/>
        <w:gridCol w:w="4705"/>
      </w:tblGrid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ind w:left="-567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Zálogosok számára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line="240" w:lineRule="auto"/>
              <w:ind w:left="624" w:right="624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Ügyfelek számára</w:t>
            </w:r>
          </w:p>
        </w:tc>
      </w:tr>
      <w:tr w:rsidR="001E26F9" w:rsidTr="001F58A4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6F9" w:rsidRDefault="001E26F9" w:rsidP="001F58A4">
            <w:pPr>
              <w:spacing w:before="240" w:after="60" w:line="240" w:lineRule="auto"/>
              <w:ind w:left="-578" w:firstLine="11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>Fejléc tartalma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Logó és „</w:t>
            </w:r>
            <w:proofErr w:type="spellStart"/>
            <w:r>
              <w:rPr>
                <w:rFonts w:eastAsia="Calibri"/>
                <w:sz w:val="24"/>
                <w:szCs w:val="24"/>
              </w:rPr>
              <w:t>PawnHub</w:t>
            </w:r>
            <w:proofErr w:type="spellEnd"/>
            <w:r>
              <w:rPr>
                <w:rFonts w:eastAsia="Calibri"/>
                <w:sz w:val="24"/>
                <w:szCs w:val="24"/>
              </w:rPr>
              <w:t>” felirat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Üzenetek ikon</w:t>
            </w:r>
          </w:p>
          <w:p w:rsidR="001E26F9" w:rsidRPr="00DF16C8" w:rsidRDefault="001E26F9" w:rsidP="001E26F9">
            <w:pPr>
              <w:pStyle w:val="Listaszerbekezds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DF16C8">
              <w:rPr>
                <w:rFonts w:eastAsia="Calibri"/>
                <w:sz w:val="24"/>
                <w:szCs w:val="24"/>
              </w:rPr>
              <w:t>Rákattintást követően az Üzenetek oldalra navigálja a felhasználót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felhasználó neve és profilképe</w:t>
            </w:r>
          </w:p>
          <w:p w:rsidR="001E26F9" w:rsidRDefault="001E26F9" w:rsidP="001E26F9">
            <w:pPr>
              <w:numPr>
                <w:ilvl w:val="1"/>
                <w:numId w:val="8"/>
              </w:numPr>
              <w:spacing w:after="360" w:line="240" w:lineRule="auto"/>
              <w:ind w:left="1077" w:hanging="357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Rákattintást követően megjelennek a fiók részletesebb adatai</w:t>
            </w:r>
          </w:p>
          <w:p w:rsidR="001E26F9" w:rsidRDefault="001E26F9" w:rsidP="001F58A4">
            <w:pPr>
              <w:spacing w:after="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>Főoldal</w:t>
            </w:r>
          </w:p>
          <w:p w:rsidR="001E26F9" w:rsidRDefault="001E26F9" w:rsidP="001F58A4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főoldalon nagy méretű navigációs gombok találhatók, amelyek a különféle funkciókat ellátó aloldalakra vezetik el a felhasználót.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Zálogtárgyak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Ügyfelek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Kölcsönök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Zálogházak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Adósságaim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</w:tr>
      <w:tr w:rsidR="001E26F9" w:rsidTr="001F58A4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6F9" w:rsidRDefault="001E26F9" w:rsidP="001F58A4">
            <w:pPr>
              <w:spacing w:before="400" w:after="20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Egyéb oldalak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DF16C8" w:rsidRDefault="001E26F9" w:rsidP="001F58A4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DF16C8">
              <w:rPr>
                <w:b/>
                <w:sz w:val="28"/>
                <w:szCs w:val="28"/>
                <w:u w:val="single"/>
              </w:rPr>
              <w:t>Zálogtárgyak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zálogtárgynak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zálogtárgy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 w:rsidRPr="00DF16C8"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Az zálogtárgyak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Hely </w:t>
            </w:r>
            <w:r>
              <w:rPr>
                <w:rFonts w:eastAsia="Calibri"/>
                <w:color w:val="767171" w:themeColor="background2" w:themeShade="80"/>
                <w:sz w:val="26"/>
                <w:szCs w:val="26"/>
              </w:rPr>
              <w:t>(Hol található a raktáron, üzleten belül)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Becsült érték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Kifizetett érték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DF16C8" w:rsidRDefault="001E26F9" w:rsidP="001F58A4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Termékek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terméknek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termék adatlapját, ahol egyebek mellett a „Termék vásárlása” lehetőség is megtalálható.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 termékek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Ár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6F356D" w:rsidRDefault="001E26F9" w:rsidP="001F58A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F356D">
              <w:rPr>
                <w:b/>
                <w:sz w:val="28"/>
                <w:szCs w:val="28"/>
                <w:u w:val="single"/>
              </w:rPr>
              <w:lastRenderedPageBreak/>
              <w:t>Ügyfelek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ügyfélnek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ügyfél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Az ügyfelek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Lakcím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1E26F9" w:rsidRPr="00690741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Pr="00690741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Pr="00DF16C8" w:rsidRDefault="001E26F9" w:rsidP="001F58A4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6F356D" w:rsidRDefault="001E26F9" w:rsidP="001F58A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F356D">
              <w:rPr>
                <w:b/>
                <w:sz w:val="28"/>
                <w:szCs w:val="28"/>
                <w:u w:val="single"/>
              </w:rPr>
              <w:t>Zálogházak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zálogháznak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zálogház adatlapját, ahol meg tudjuk nézni az eladó termékeket, illetve fel tudjuk venni a céggel a kapcsolatot hitelkérés céljából.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Pr="006D5CFE" w:rsidRDefault="001E26F9" w:rsidP="001F58A4">
            <w:pPr>
              <w:spacing w:after="40" w:line="240" w:lineRule="auto"/>
              <w:rPr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 zálogházak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Hely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6F356D" w:rsidRDefault="001E26F9" w:rsidP="001F58A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F356D">
              <w:rPr>
                <w:b/>
                <w:sz w:val="28"/>
                <w:szCs w:val="28"/>
                <w:u w:val="single"/>
              </w:rPr>
              <w:lastRenderedPageBreak/>
              <w:t>Kölcsönök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kölcsönnek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kölcsön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 kölcsönök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6F356D" w:rsidRDefault="001E26F9" w:rsidP="001F58A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F356D">
              <w:rPr>
                <w:b/>
                <w:sz w:val="28"/>
                <w:szCs w:val="28"/>
                <w:u w:val="single"/>
              </w:rPr>
              <w:t>Adósságaim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adósságnak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adósság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72709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Pr="0072709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 w:rsidRPr="00727093">
              <w:rPr>
                <w:rFonts w:eastAsia="Calibri"/>
                <w:sz w:val="26"/>
                <w:szCs w:val="26"/>
              </w:rPr>
              <w:t>Sorba rendezés oszlopok alapján.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Új hitel igénylése</w:t>
            </w: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4"/>
                <w:szCs w:val="24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Az adósságok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1E26F9" w:rsidRPr="006E244F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1E26F9" w:rsidRPr="006E244F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244F">
              <w:rPr>
                <w:rFonts w:eastAsia="Calibri"/>
                <w:sz w:val="24"/>
                <w:szCs w:val="24"/>
              </w:rPr>
              <w:t>Megjegyzés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6F356D" w:rsidRDefault="001E26F9" w:rsidP="001F58A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F356D">
              <w:rPr>
                <w:b/>
                <w:sz w:val="28"/>
                <w:szCs w:val="28"/>
                <w:u w:val="single"/>
              </w:rPr>
              <w:t>Beállítások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6F356D" w:rsidRDefault="001E26F9" w:rsidP="001F58A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F356D">
              <w:rPr>
                <w:b/>
                <w:sz w:val="28"/>
                <w:szCs w:val="28"/>
                <w:u w:val="single"/>
              </w:rPr>
              <w:t>Beállítások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1E26F9" w:rsidTr="001F58A4">
        <w:trPr>
          <w:trHeight w:val="500"/>
        </w:trPr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6F356D" w:rsidRDefault="001E26F9" w:rsidP="001F58A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F356D">
              <w:rPr>
                <w:b/>
                <w:sz w:val="28"/>
                <w:szCs w:val="28"/>
                <w:u w:val="single"/>
              </w:rPr>
              <w:t>Üzenetek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6F356D" w:rsidRDefault="001E26F9" w:rsidP="001F58A4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bookmarkStart w:id="0" w:name="_GoBack"/>
            <w:r w:rsidRPr="006F356D">
              <w:rPr>
                <w:b/>
                <w:sz w:val="28"/>
                <w:szCs w:val="28"/>
                <w:u w:val="single"/>
              </w:rPr>
              <w:t>Üzenetek</w:t>
            </w:r>
          </w:p>
          <w:bookmarkEnd w:id="0"/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6E244F" w:rsidRDefault="001E26F9" w:rsidP="001F58A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6E244F" w:rsidRDefault="001E26F9" w:rsidP="001F58A4">
            <w:pPr>
              <w:rPr>
                <w:rFonts w:ascii="Calibri" w:eastAsia="Calibri" w:hAnsi="Calibri"/>
              </w:rPr>
            </w:pPr>
          </w:p>
        </w:tc>
      </w:tr>
    </w:tbl>
    <w:p w:rsidR="00F70427" w:rsidRDefault="00F70427" w:rsidP="00F70427"/>
    <w:p w:rsidR="00DE0E41" w:rsidRDefault="00DE0E41" w:rsidP="00F70427"/>
    <w:p w:rsidR="00E173E6" w:rsidRPr="001E26F9" w:rsidRDefault="00F95D8E" w:rsidP="00E173E6">
      <w:pPr>
        <w:spacing w:after="6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Fejlesztési lehetőségek</w:t>
      </w:r>
    </w:p>
    <w:p w:rsidR="004E4150" w:rsidRDefault="00D5246D" w:rsidP="00F95D8E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Mobilalkalmazás</w:t>
      </w:r>
    </w:p>
    <w:p w:rsidR="00D5246D" w:rsidRDefault="00D5246D" w:rsidP="00F95D8E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Asztali alkalmazás</w:t>
      </w:r>
    </w:p>
    <w:p w:rsidR="00D5246D" w:rsidRPr="00D5246D" w:rsidRDefault="00D5246D" w:rsidP="00D5246D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Az oldal színeinek személyre szabása a beállításokban</w:t>
      </w:r>
    </w:p>
    <w:sectPr w:rsidR="00D5246D" w:rsidRPr="00D5246D">
      <w:headerReference w:type="even" r:id="rId8"/>
      <w:headerReference w:type="default" r:id="rId9"/>
      <w:headerReference w:type="first" r:id="rId10"/>
      <w:pgSz w:w="11906" w:h="16838"/>
      <w:pgMar w:top="765" w:right="1417" w:bottom="1417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04C" w:rsidRDefault="0050604C">
      <w:pPr>
        <w:spacing w:after="0" w:line="240" w:lineRule="auto"/>
      </w:pPr>
      <w:r>
        <w:separator/>
      </w:r>
    </w:p>
  </w:endnote>
  <w:endnote w:type="continuationSeparator" w:id="0">
    <w:p w:rsidR="0050604C" w:rsidRDefault="0050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04C" w:rsidRDefault="0050604C">
      <w:pPr>
        <w:spacing w:after="0" w:line="240" w:lineRule="auto"/>
      </w:pPr>
      <w:r>
        <w:separator/>
      </w:r>
    </w:p>
  </w:footnote>
  <w:footnote w:type="continuationSeparator" w:id="0">
    <w:p w:rsidR="0050604C" w:rsidRDefault="0050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255"/>
    <w:multiLevelType w:val="multilevel"/>
    <w:tmpl w:val="AEEAC9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D039EE"/>
    <w:multiLevelType w:val="multilevel"/>
    <w:tmpl w:val="297E0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5C6F05"/>
    <w:multiLevelType w:val="multilevel"/>
    <w:tmpl w:val="E9BC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F3DFF"/>
    <w:multiLevelType w:val="multilevel"/>
    <w:tmpl w:val="413AA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1E009A"/>
    <w:multiLevelType w:val="hybridMultilevel"/>
    <w:tmpl w:val="70FA81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E86"/>
    <w:multiLevelType w:val="multilevel"/>
    <w:tmpl w:val="78861C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C94303"/>
    <w:multiLevelType w:val="multilevel"/>
    <w:tmpl w:val="7B2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33152AC"/>
    <w:multiLevelType w:val="multilevel"/>
    <w:tmpl w:val="D4D8EB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2C59C6"/>
    <w:multiLevelType w:val="multilevel"/>
    <w:tmpl w:val="AF4809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6D5E6F"/>
    <w:multiLevelType w:val="hybridMultilevel"/>
    <w:tmpl w:val="431E3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E4EB1"/>
    <w:multiLevelType w:val="multilevel"/>
    <w:tmpl w:val="561A9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A0"/>
    <w:rsid w:val="001E26F9"/>
    <w:rsid w:val="0025322C"/>
    <w:rsid w:val="00354FF5"/>
    <w:rsid w:val="003D3CC1"/>
    <w:rsid w:val="0041192E"/>
    <w:rsid w:val="00426C76"/>
    <w:rsid w:val="004E4150"/>
    <w:rsid w:val="0050604C"/>
    <w:rsid w:val="00690741"/>
    <w:rsid w:val="006D5CFE"/>
    <w:rsid w:val="006E244F"/>
    <w:rsid w:val="006F356D"/>
    <w:rsid w:val="00727093"/>
    <w:rsid w:val="0086273C"/>
    <w:rsid w:val="00872CB3"/>
    <w:rsid w:val="00885BAD"/>
    <w:rsid w:val="008F1F43"/>
    <w:rsid w:val="009F4775"/>
    <w:rsid w:val="00A270B7"/>
    <w:rsid w:val="00A92B51"/>
    <w:rsid w:val="00AA16F3"/>
    <w:rsid w:val="00AF54B0"/>
    <w:rsid w:val="00B01484"/>
    <w:rsid w:val="00B37DA0"/>
    <w:rsid w:val="00C92141"/>
    <w:rsid w:val="00D45A73"/>
    <w:rsid w:val="00D5246D"/>
    <w:rsid w:val="00DA59E5"/>
    <w:rsid w:val="00DE0E41"/>
    <w:rsid w:val="00DF16C8"/>
    <w:rsid w:val="00E173E6"/>
    <w:rsid w:val="00E931F0"/>
    <w:rsid w:val="00EF5585"/>
    <w:rsid w:val="00F61163"/>
    <w:rsid w:val="00F70427"/>
    <w:rsid w:val="00F9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7DCA"/>
  <w15:docId w15:val="{4E480A14-93FA-4B7E-A13C-1C98F815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173E6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475380"/>
  </w:style>
  <w:style w:type="character" w:customStyle="1" w:styleId="llbChar">
    <w:name w:val="Élőláb Char"/>
    <w:basedOn w:val="Bekezdsalapbettpusa"/>
    <w:link w:val="llb"/>
    <w:uiPriority w:val="99"/>
    <w:qFormat/>
    <w:rsid w:val="00475380"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numbering" w:customStyle="1" w:styleId="Nincslista">
    <w:name w:val="Nincs lista"/>
    <w:uiPriority w:val="99"/>
    <w:semiHidden/>
    <w:unhideWhenUsed/>
    <w:qFormat/>
  </w:style>
  <w:style w:type="table" w:styleId="Rcsostblzat">
    <w:name w:val="Table Grid"/>
    <w:basedOn w:val="Normltblzat"/>
    <w:uiPriority w:val="39"/>
    <w:rsid w:val="00552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dc:description/>
  <cp:lastModifiedBy>Mikó Bálint</cp:lastModifiedBy>
  <cp:revision>97</cp:revision>
  <dcterms:created xsi:type="dcterms:W3CDTF">2024-02-22T10:05:00Z</dcterms:created>
  <dcterms:modified xsi:type="dcterms:W3CDTF">2024-11-04T08:35:00Z</dcterms:modified>
  <dc:language>hu-HU</dc:language>
</cp:coreProperties>
</file>