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E2C2" w14:textId="7A754D14" w:rsidR="001D3A6B" w:rsidRDefault="007B753F">
      <w:r>
        <w:rPr>
          <w:noProof/>
        </w:rPr>
        <w:t>Figure X. Probability of quasi-extinction decreases with fraction of high frequency variance in recruitment. In simulations alpha = 0.97, k (slope) = 0.18</w:t>
      </w:r>
    </w:p>
    <w:p w14:paraId="770E0547" w14:textId="686A240A" w:rsidR="007B753F" w:rsidRDefault="007B753F">
      <w:r>
        <w:rPr>
          <w:noProof/>
        </w:rPr>
        <w:drawing>
          <wp:inline distT="0" distB="0" distL="0" distR="0" wp14:anchorId="5455D5C0" wp14:editId="3C782682">
            <wp:extent cx="45720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F"/>
    <w:rsid w:val="001D3A6B"/>
    <w:rsid w:val="001F7693"/>
    <w:rsid w:val="007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2837"/>
  <w15:chartTrackingRefBased/>
  <w15:docId w15:val="{EA632DC6-00A2-4802-98FA-BC792F5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Marie Provost</dc:creator>
  <cp:keywords/>
  <dc:description/>
  <cp:lastModifiedBy>Mikaela Marie Provost</cp:lastModifiedBy>
  <cp:revision>1</cp:revision>
  <dcterms:created xsi:type="dcterms:W3CDTF">2020-08-08T02:13:00Z</dcterms:created>
  <dcterms:modified xsi:type="dcterms:W3CDTF">2020-08-08T02:15:00Z</dcterms:modified>
</cp:coreProperties>
</file>