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AD513E" w14:textId="308C271A" w:rsidR="00E45C23" w:rsidRDefault="00E45C23" w:rsidP="00E45C23"/>
    <w:p w14:paraId="503295ED" w14:textId="77777777" w:rsidR="00E45C23" w:rsidRDefault="00E45C23" w:rsidP="00E45C23"/>
    <w:p w14:paraId="0B7F6472" w14:textId="77777777" w:rsidR="00E45C23" w:rsidRDefault="00E45C23" w:rsidP="00E45C23">
      <w:r>
        <w:t>“</w:t>
      </w:r>
      <w:r w:rsidRPr="00E45C23">
        <w:t>So wie sich die Sinne verhalten zum Verstande, so der Verstand zur</w:t>
      </w:r>
      <w:r>
        <w:t xml:space="preserve"> </w:t>
      </w:r>
      <w:r w:rsidRPr="00E45C23">
        <w:t>Vernunft. Die Erscheinungen der ersteren bekommen in dem zweyten</w:t>
      </w:r>
      <w:r>
        <w:t xml:space="preserve"> | </w:t>
      </w:r>
      <w:r>
        <w:t>Verstandeseinheit durch Begriffe und Begriffe in dem dritten Vermögen Vernunfteinheit durch Ideen (durch prosyllogismen wird immer ein hoheres subiect gefunden, bis endlich kein anderes mehr gefunden werden</w:t>
      </w:r>
      <w:r>
        <w:t xml:space="preserve"> </w:t>
      </w:r>
      <w:r>
        <w:t xml:space="preserve">kann, wovon das vorige praedicat wäre; eben so bey bedingten schlüssen, da aber beweiset der prosyllogism die </w:t>
      </w:r>
      <w:r w:rsidRPr="00E45C23">
        <w:rPr>
          <w:i/>
          <w:iCs/>
        </w:rPr>
        <w:t>minorem</w:t>
      </w:r>
      <w:r>
        <w:t>).</w:t>
      </w:r>
      <w:r>
        <w:br/>
        <w:t xml:space="preserve">         </w:t>
      </w:r>
      <w:r>
        <w:t>Die Erkentnisse a priori, welche auf die Gegenstände selbst gehen sin d in der</w:t>
      </w:r>
      <w:r>
        <w:t xml:space="preserve"> </w:t>
      </w:r>
      <w:r>
        <w:t>transscendentalen Analytik erschopft und sind die categorien</w:t>
      </w:r>
      <w:r>
        <w:t xml:space="preserve"> </w:t>
      </w:r>
      <w:r>
        <w:t>des Verstandes. Also kan die</w:t>
      </w:r>
      <w:r>
        <w:t xml:space="preserve"> </w:t>
      </w:r>
      <w:r>
        <w:t>Vernunft nicht auf die Gegenstände (Erscheinungen) selbst, sondern auf die Verstandesbegriffe von</w:t>
      </w:r>
      <w:r>
        <w:t xml:space="preserve"> </w:t>
      </w:r>
      <w:r>
        <w:t>denselben gehen. Wie solte auch ein Verstandesbegrif (wofern es dergleichen giebt)</w:t>
      </w:r>
      <w:r>
        <w:t xml:space="preserve"> </w:t>
      </w:r>
      <w:r>
        <w:t xml:space="preserve">obiectiv seyn, da er </w:t>
      </w:r>
      <w:r w:rsidRPr="00E45C23">
        <w:rPr>
          <w:strike/>
        </w:rPr>
        <w:t>die Bedingung</w:t>
      </w:r>
      <w:r>
        <w:t xml:space="preserve"> nicht die Einheit der (&amp; moglichen ) Erfahrung (als wodurch uns alle obiecte</w:t>
      </w:r>
      <w:r>
        <w:t xml:space="preserve"> </w:t>
      </w:r>
      <w:r>
        <w:t>gegeben werden), sondern die der Verstandeserkenntnisse ausdrückt. Indessen so würden doch</w:t>
      </w:r>
      <w:r>
        <w:t xml:space="preserve"> </w:t>
      </w:r>
      <w:r>
        <w:t>Vernunfterkenntnisse,</w:t>
      </w:r>
      <w:r>
        <w:t xml:space="preserve"> </w:t>
      </w:r>
      <w:r>
        <w:t>die vollig a priori und nicht empirische Einheit enthalten, von der logischen</w:t>
      </w:r>
      <w:r>
        <w:t xml:space="preserve"> </w:t>
      </w:r>
      <w:r>
        <w:t>form der Vernunft entlehnt seyn müssen, ausser daß sie eine synthetische Einheit betreffen müßte,</w:t>
      </w:r>
      <w:r>
        <w:t xml:space="preserve"> </w:t>
      </w:r>
      <w:r>
        <w:t xml:space="preserve">welcher die Verstandesbegriffe unterworfen wären. und dadurch mittelbar auf eine besondere </w:t>
      </w:r>
      <w:r w:rsidRPr="00E45C23">
        <w:rPr>
          <w:strike/>
        </w:rPr>
        <w:t>Einheit</w:t>
      </w:r>
      <w:r>
        <w:t xml:space="preserve"> </w:t>
      </w:r>
      <w:r>
        <w:t>Bestimmung der Einheit der Erscheinungen gingen. Weil die Vernunft</w:t>
      </w:r>
      <w:r>
        <w:t xml:space="preserve"> </w:t>
      </w:r>
      <w:r>
        <w:t>Verstandeserkentnisse (Urtheile) unter höhere (allgemeine) Bedingungen</w:t>
      </w:r>
      <w:r>
        <w:t xml:space="preserve"> </w:t>
      </w:r>
      <w:r>
        <w:t xml:space="preserve">zu bringen sucht, </w:t>
      </w:r>
      <w:r w:rsidRPr="00E45C23">
        <w:rPr>
          <w:strike/>
        </w:rPr>
        <w:t>so kan</w:t>
      </w:r>
      <w:r>
        <w:t xml:space="preserve"> </w:t>
      </w:r>
      <w:r>
        <w:t xml:space="preserve">so </w:t>
      </w:r>
      <w:r w:rsidRPr="00E45C23">
        <w:rPr>
          <w:strike/>
        </w:rPr>
        <w:t>weit als</w:t>
      </w:r>
      <w:r>
        <w:t xml:space="preserve"> lange ein solches Erkentnis noch als bedingt angesehen werden kann: so kann man sagen,</w:t>
      </w:r>
      <w:r>
        <w:t xml:space="preserve"> </w:t>
      </w:r>
      <w:r>
        <w:t xml:space="preserve">daß sie ein Principium sey vom Gebrauche des Verstandes, </w:t>
      </w:r>
      <w:r w:rsidRPr="00E45C23">
        <w:rPr>
          <w:strike/>
        </w:rPr>
        <w:t>in der Reihe der</w:t>
      </w:r>
      <w:r>
        <w:t xml:space="preserve"> zum Bedingten</w:t>
      </w:r>
      <w:r>
        <w:t xml:space="preserve"> </w:t>
      </w:r>
      <w:r>
        <w:t xml:space="preserve">das Unbedingte zu finden. </w:t>
      </w:r>
      <w:r w:rsidRPr="00E45C23">
        <w:rPr>
          <w:strike/>
        </w:rPr>
        <w:t>Dieses Unbedingte nun (</w:t>
      </w:r>
      <w:r w:rsidRPr="00E45C23">
        <w:rPr>
          <w:strike/>
        </w:rPr>
        <w:t>g</w:t>
      </w:r>
      <w:r w:rsidRPr="00E45C23">
        <w:rPr>
          <w:strike/>
        </w:rPr>
        <w:t xml:space="preserve"> welches die Regel enthält ) in allen</w:t>
      </w:r>
      <w:r w:rsidRPr="00E45C23">
        <w:rPr>
          <w:strike/>
        </w:rPr>
        <w:t xml:space="preserve"> </w:t>
      </w:r>
      <w:r w:rsidRPr="00E45C23">
        <w:rPr>
          <w:strike/>
        </w:rPr>
        <w:t>Verhaltnisbegriffen des Verstandes Denn</w:t>
      </w:r>
      <w:r>
        <w:t xml:space="preserve"> Die Verhältnisbegriffe aber sind nichts anders als die</w:t>
      </w:r>
      <w:r>
        <w:t xml:space="preserve"> </w:t>
      </w:r>
      <w:r w:rsidRPr="00E45C23">
        <w:rPr>
          <w:strike/>
        </w:rPr>
        <w:t>Verknüpf</w:t>
      </w:r>
      <w:r>
        <w:t xml:space="preserve"> Einheit des Bedingten und seiner Bedingung, als und die Vernunft steigert dieses</w:t>
      </w:r>
      <w:r>
        <w:t xml:space="preserve"> </w:t>
      </w:r>
      <w:r>
        <w:t xml:space="preserve">Verhaltnis nur bis zur Bedingung, die selbst unbedingt ist. </w:t>
      </w:r>
      <w:r>
        <w:t>—</w:t>
      </w:r>
      <w:r>
        <w:t xml:space="preserve"> Also werden alle Vernunfterkenntnisse</w:t>
      </w:r>
      <w:r>
        <w:t xml:space="preserve"> </w:t>
      </w:r>
      <w:r>
        <w:t>den drey Arten der Vernunftschlüsse parallel seyn. und mehr derselben werden nicht moglich seyn.</w:t>
      </w:r>
      <w:r>
        <w:t xml:space="preserve"> </w:t>
      </w:r>
      <w:r>
        <w:t>Der Grundsatz der reinen Vernunft: alles bedingte Erkenntnis steht nicht allein unter</w:t>
      </w:r>
      <w:r>
        <w:t xml:space="preserve"> </w:t>
      </w:r>
      <w:r>
        <w:t>Bedingungen, sondern endlich unter solchen, die selbst unbedingt sein, mag eine bloße</w:t>
      </w:r>
      <w:r>
        <w:t xml:space="preserve"> | </w:t>
      </w:r>
      <w:r>
        <w:t xml:space="preserve">Petition oder ein Postulat seyn (welches wir noch nicht entscheiden wollen): so ist es doch wenigstens der Grund aller Anwendung der Vernunft, dem wir uns wenigstens nähern. Ein ieder Vernunftschlus ist nichts anders als </w:t>
      </w:r>
      <w:r w:rsidRPr="00E45C23">
        <w:rPr>
          <w:strike/>
        </w:rPr>
        <w:t>die Erkenntnis</w:t>
      </w:r>
      <w:r>
        <w:t xml:space="preserve"> ein Urtheil vermittelst der subsumtion</w:t>
      </w:r>
    </w:p>
    <w:p w14:paraId="313D20A3" w14:textId="77777777" w:rsidR="00E45C23" w:rsidRDefault="00E45C23" w:rsidP="00E45C23">
      <w:r>
        <w:t>seiner Bedingung unter einer allgemeinen Regel, welche also die Bedingung von der Bedingung des Schlussatzes ist. Der bedingte Vernunftschlus heißt uneigentlich so, denn es sind mehr Bedingungen der Urtheile als blos der Grund in anshung der Folge (</w:t>
      </w:r>
      <w:r w:rsidRPr="00E45C23">
        <w:rPr>
          <w:i/>
          <w:iCs/>
        </w:rPr>
        <w:t>conditio conseqventiae</w:t>
      </w:r>
      <w:r>
        <w:t>). Es giebt auch eine condition der inhaerentz etc. etc.</w:t>
      </w:r>
    </w:p>
    <w:p w14:paraId="1119E209" w14:textId="6D15E589" w:rsidR="00E45C23" w:rsidRDefault="00E45C23" w:rsidP="00E45C23">
      <w:r>
        <w:t xml:space="preserve">         </w:t>
      </w:r>
      <w:r>
        <w:t xml:space="preserve">Der Satz: wenn das Bedingte gegeben ist, so ist auch die ganze Reihe aller Bedingungen gegeben, durch die das Bedingte bestimmt wird, ist, </w:t>
      </w:r>
      <w:r w:rsidRPr="00E45C23">
        <w:rPr>
          <w:strike/>
        </w:rPr>
        <w:t>in da</w:t>
      </w:r>
      <w:r>
        <w:t xml:space="preserve"> wenn ich von den obiecten abstrahire oder sie blos intellectuel nehme, richtig.</w:t>
      </w:r>
    </w:p>
    <w:p w14:paraId="27CC4662" w14:textId="00534CD7" w:rsidR="00E45C23" w:rsidRDefault="00E45C23" w:rsidP="00E45C23">
      <w:r>
        <w:lastRenderedPageBreak/>
        <w:t xml:space="preserve">         </w:t>
      </w:r>
      <w:r>
        <w:t>Das Unbedingte kan niemals gegeben werden, muß aber iederzeit in Gedanken seyn. Daher Ideen. Die absolute Totalität der Bedingungen ist das einzige Unbedingte. Einheit des princips vor die Vernunft. approximation. Regeln der Synthesis der subordination der empirischen Begriffe.</w:t>
      </w:r>
      <w:r>
        <w:t>” (R</w:t>
      </w:r>
      <w:r w:rsidRPr="00E45C23">
        <w:t>5553</w:t>
      </w:r>
      <w:r>
        <w:t>, 18:221–3,</w:t>
      </w:r>
      <w:r w:rsidRPr="00E45C23">
        <w:t xml:space="preserve">  χ2? (ψ1?)</w:t>
      </w:r>
      <w:r>
        <w:t>)</w:t>
      </w:r>
    </w:p>
    <w:p w14:paraId="1954F6C1" w14:textId="77777777" w:rsidR="00E45C23" w:rsidRDefault="00E45C23" w:rsidP="00E45C23"/>
    <w:p w14:paraId="48EAE355" w14:textId="31B3BB70" w:rsidR="00B077B9" w:rsidRPr="00B077B9" w:rsidRDefault="00E45C23" w:rsidP="00B077B9">
      <w:pPr>
        <w:rPr>
          <w:lang w:val="en-GB"/>
        </w:rPr>
      </w:pPr>
      <w:r>
        <w:rPr>
          <w:lang w:val="en-GB"/>
        </w:rPr>
        <w:t>“</w:t>
      </w:r>
      <w:r w:rsidRPr="00E45C23">
        <w:rPr>
          <w:lang w:val="en-GB"/>
        </w:rPr>
        <w:t xml:space="preserve">Wir können aber doch die vernünftelnde Schlüsse entweder </w:t>
      </w:r>
      <w:r w:rsidRPr="00E45C23">
        <w:rPr>
          <w:i/>
          <w:iCs/>
          <w:lang w:val="en-GB"/>
        </w:rPr>
        <w:t>in forma</w:t>
      </w:r>
      <w:r w:rsidRPr="00E45C23">
        <w:rPr>
          <w:lang w:val="en-GB"/>
        </w:rPr>
        <w:t xml:space="preserve"> oder </w:t>
      </w:r>
      <w:r w:rsidRPr="00E45C23">
        <w:rPr>
          <w:i/>
          <w:iCs/>
          <w:lang w:val="en-GB"/>
        </w:rPr>
        <w:t>in minore</w:t>
      </w:r>
      <w:r w:rsidRPr="00E45C23">
        <w:rPr>
          <w:lang w:val="en-GB"/>
        </w:rPr>
        <w:t xml:space="preserve"> oder </w:t>
      </w:r>
      <w:r w:rsidRPr="00E45C23">
        <w:rPr>
          <w:i/>
          <w:iCs/>
          <w:lang w:val="en-GB"/>
        </w:rPr>
        <w:t>maiori</w:t>
      </w:r>
      <w:r>
        <w:rPr>
          <w:lang w:val="en-GB"/>
        </w:rPr>
        <w:t xml:space="preserve"> </w:t>
      </w:r>
      <w:r w:rsidRPr="00E45C23">
        <w:rPr>
          <w:lang w:val="en-GB"/>
        </w:rPr>
        <w:t>entwikeln, weil die Synthesis weiter geht, als die data und die Schlusart erlauben.</w:t>
      </w:r>
      <w:r w:rsidR="00B077B9">
        <w:rPr>
          <w:lang w:val="en-GB"/>
        </w:rPr>
        <w:t xml:space="preserve"> </w:t>
      </w:r>
      <w:r w:rsidR="00B077B9" w:rsidRPr="00B077B9">
        <w:rPr>
          <w:lang w:val="en-GB"/>
        </w:rPr>
        <w:t xml:space="preserve">Die </w:t>
      </w:r>
      <w:r w:rsidR="00B077B9" w:rsidRPr="00B077B9">
        <w:rPr>
          <w:i/>
          <w:iCs/>
          <w:lang w:val="en-GB"/>
        </w:rPr>
        <w:t>supposition</w:t>
      </w:r>
      <w:r w:rsidR="00B077B9" w:rsidRPr="00B077B9">
        <w:rPr>
          <w:lang w:val="en-GB"/>
        </w:rPr>
        <w:t xml:space="preserve"> der reinen Vernunft ist, wenn man das Voraussetzt, was man beweisen soll, und durch die</w:t>
      </w:r>
      <w:r w:rsidR="00B077B9">
        <w:rPr>
          <w:lang w:val="en-GB"/>
        </w:rPr>
        <w:t xml:space="preserve"> </w:t>
      </w:r>
      <w:r w:rsidR="00B077B9" w:rsidRPr="00B077B9">
        <w:rPr>
          <w:lang w:val="en-GB"/>
        </w:rPr>
        <w:t>Folgerungen es beweiset.</w:t>
      </w:r>
      <w:r w:rsidR="00B077B9">
        <w:rPr>
          <w:lang w:val="en-GB"/>
        </w:rPr>
        <w:t xml:space="preserve"> </w:t>
      </w:r>
      <w:r w:rsidR="00B077B9" w:rsidRPr="00B077B9">
        <w:rPr>
          <w:lang w:val="en-GB"/>
        </w:rPr>
        <w:t xml:space="preserve">Es wird namlich das </w:t>
      </w:r>
      <w:r w:rsidR="00B077B9" w:rsidRPr="00B077B9">
        <w:rPr>
          <w:i/>
          <w:iCs/>
          <w:lang w:val="en-GB"/>
        </w:rPr>
        <w:t>a priori</w:t>
      </w:r>
      <w:r w:rsidR="00B077B9" w:rsidRPr="00B077B9">
        <w:rPr>
          <w:lang w:val="en-GB"/>
        </w:rPr>
        <w:t xml:space="preserve"> durchgangig Bestimmte vorausgesetzt, um die durchgangige</w:t>
      </w:r>
      <w:r w:rsidR="00B077B9">
        <w:rPr>
          <w:lang w:val="en-GB"/>
        </w:rPr>
        <w:t xml:space="preserve"> </w:t>
      </w:r>
      <w:r w:rsidR="00B077B9" w:rsidRPr="00B077B9">
        <w:rPr>
          <w:lang w:val="en-GB"/>
        </w:rPr>
        <w:t>Bestimmung alles Moglichen sich dadurch vorzustellen.</w:t>
      </w:r>
    </w:p>
    <w:p w14:paraId="0070A15B" w14:textId="77777777" w:rsidR="00B077B9" w:rsidRDefault="00B077B9" w:rsidP="00B077B9">
      <w:pPr>
        <w:rPr>
          <w:lang w:val="en-GB"/>
        </w:rPr>
      </w:pPr>
      <w:r>
        <w:rPr>
          <w:lang w:val="en-GB"/>
        </w:rPr>
        <w:t xml:space="preserve">         </w:t>
      </w:r>
      <w:r w:rsidRPr="00B077B9">
        <w:rPr>
          <w:lang w:val="en-GB"/>
        </w:rPr>
        <w:t xml:space="preserve">Wenn ich annehme: Ich bin keine Erscheinung des inneren Sinnes, sondern eine Sache an sich selbst und </w:t>
      </w:r>
      <w:r w:rsidRPr="00B077B9">
        <w:rPr>
          <w:i/>
          <w:iCs/>
          <w:lang w:val="en-GB"/>
        </w:rPr>
        <w:t>noumenon</w:t>
      </w:r>
      <w:r w:rsidRPr="00B077B9">
        <w:rPr>
          <w:lang w:val="en-GB"/>
        </w:rPr>
        <w:t xml:space="preserve">, so müssen meine inhaerirende </w:t>
      </w:r>
      <w:r w:rsidRPr="00B077B9">
        <w:rPr>
          <w:i/>
          <w:iCs/>
          <w:lang w:val="en-GB"/>
        </w:rPr>
        <w:t>accidentia</w:t>
      </w:r>
      <w:r w:rsidRPr="00B077B9">
        <w:rPr>
          <w:lang w:val="en-GB"/>
        </w:rPr>
        <w:t xml:space="preserve"> auch </w:t>
      </w:r>
      <w:r w:rsidRPr="00B077B9">
        <w:rPr>
          <w:i/>
          <w:iCs/>
          <w:lang w:val="en-GB"/>
        </w:rPr>
        <w:t>noumena</w:t>
      </w:r>
      <w:r w:rsidRPr="00B077B9">
        <w:rPr>
          <w:lang w:val="en-GB"/>
        </w:rPr>
        <w:t xml:space="preserve"> seyn. </w:t>
      </w:r>
      <w:r w:rsidRPr="00B077B9">
        <w:rPr>
          <w:i/>
          <w:iCs/>
          <w:lang w:val="en-GB"/>
        </w:rPr>
        <w:t>atqvi</w:t>
      </w:r>
      <w:r w:rsidRPr="00B077B9">
        <w:rPr>
          <w:lang w:val="en-GB"/>
        </w:rPr>
        <w:t xml:space="preserve">: Ich stelle mir die Reihen der Bedingungen in der Erscheinung vor; </w:t>
      </w:r>
      <w:r w:rsidRPr="00B077B9">
        <w:rPr>
          <w:i/>
          <w:iCs/>
          <w:lang w:val="en-GB"/>
        </w:rPr>
        <w:t>also</w:t>
      </w:r>
      <w:r w:rsidRPr="00B077B9">
        <w:rPr>
          <w:lang w:val="en-GB"/>
        </w:rPr>
        <w:t xml:space="preserve"> müssen sie in mir an sich selbst gegeben seyn. Die Conclusion, zur </w:t>
      </w:r>
      <w:r w:rsidRPr="00B077B9">
        <w:rPr>
          <w:i/>
          <w:iCs/>
          <w:lang w:val="en-GB"/>
        </w:rPr>
        <w:t>minore</w:t>
      </w:r>
      <w:r w:rsidRPr="00B077B9">
        <w:rPr>
          <w:lang w:val="en-GB"/>
        </w:rPr>
        <w:t xml:space="preserve"> im episyllogism gemacht, heißt: Wenn alle Erscheinungen in Einem an sich selbst gegeben seyn, so ist die Idee </w:t>
      </w:r>
      <w:r w:rsidRPr="00B077B9">
        <w:rPr>
          <w:strike/>
          <w:lang w:val="en-GB"/>
        </w:rPr>
        <w:t>von der durchga</w:t>
      </w:r>
      <w:r w:rsidRPr="00B077B9">
        <w:rPr>
          <w:lang w:val="en-GB"/>
        </w:rPr>
        <w:t>, welche die Dinge an sich selbst bestimmt, in irgend einer Intelligenz gegeben.</w:t>
      </w:r>
      <w:r>
        <w:rPr>
          <w:lang w:val="en-GB"/>
        </w:rPr>
        <w:t xml:space="preserve"> […]</w:t>
      </w:r>
    </w:p>
    <w:p w14:paraId="4DCF9130" w14:textId="2CA4257A" w:rsidR="00B077B9" w:rsidRPr="00B077B9" w:rsidRDefault="00B077B9" w:rsidP="00B077B9">
      <w:pPr>
        <w:rPr>
          <w:lang w:val="en-GB"/>
        </w:rPr>
      </w:pPr>
      <w:r>
        <w:rPr>
          <w:lang w:val="en-GB"/>
        </w:rPr>
        <w:t xml:space="preserve">         </w:t>
      </w:r>
      <w:r w:rsidRPr="00B077B9">
        <w:rPr>
          <w:lang w:val="en-GB"/>
        </w:rPr>
        <w:t>1. Das Unbedingte der Inhärenz (</w:t>
      </w:r>
      <w:r>
        <w:rPr>
          <w:lang w:val="en-GB"/>
        </w:rPr>
        <w:t>g</w:t>
      </w:r>
      <w:r w:rsidRPr="00B077B9">
        <w:rPr>
          <w:lang w:val="en-GB"/>
        </w:rPr>
        <w:t xml:space="preserve"> oder aggregats). 2. Das der </w:t>
      </w:r>
      <w:r w:rsidRPr="00B077B9">
        <w:rPr>
          <w:strike/>
          <w:lang w:val="en-GB"/>
        </w:rPr>
        <w:t>consequentz</w:t>
      </w:r>
      <w:r w:rsidRPr="00B077B9">
        <w:rPr>
          <w:lang w:val="en-GB"/>
        </w:rPr>
        <w:t xml:space="preserve"> Dependentz oder der Reihe. 3. Das der concurrentz aller</w:t>
      </w:r>
      <w:r>
        <w:rPr>
          <w:lang w:val="en-GB"/>
        </w:rPr>
        <w:t xml:space="preserve"> </w:t>
      </w:r>
      <w:r w:rsidRPr="00B077B9">
        <w:rPr>
          <w:lang w:val="en-GB"/>
        </w:rPr>
        <w:t>Moglichkeiten zu einem und eines zu allen.</w:t>
      </w:r>
    </w:p>
    <w:p w14:paraId="65F2C61C" w14:textId="77777777" w:rsidR="00B077B9" w:rsidRDefault="00B077B9" w:rsidP="00B077B9">
      <w:pPr>
        <w:rPr>
          <w:lang w:val="en-GB"/>
        </w:rPr>
      </w:pPr>
      <w:r>
        <w:rPr>
          <w:lang w:val="en-GB"/>
        </w:rPr>
        <w:t xml:space="preserve">         </w:t>
      </w:r>
      <w:r w:rsidRPr="00B077B9">
        <w:rPr>
          <w:lang w:val="en-GB"/>
        </w:rPr>
        <w:t>(</w:t>
      </w:r>
      <w:r>
        <w:rPr>
          <w:lang w:val="en-GB"/>
        </w:rPr>
        <w:t>g</w:t>
      </w:r>
      <w:r w:rsidRPr="00B077B9">
        <w:rPr>
          <w:lang w:val="en-GB"/>
        </w:rPr>
        <w:t xml:space="preserve"> So wie die Vernunftschlüße ein Urtheil im Allgemeinen subsumtion bestimmen, so bestimmt die Vernunft die Gegenstande in der totalitaet der Bedingungen. )</w:t>
      </w:r>
      <w:r>
        <w:rPr>
          <w:lang w:val="en-GB"/>
        </w:rPr>
        <w:t xml:space="preserve"> […]</w:t>
      </w:r>
    </w:p>
    <w:p w14:paraId="22BC4B95" w14:textId="77777777" w:rsidR="00B077B9" w:rsidRDefault="00B077B9" w:rsidP="00B077B9">
      <w:pPr>
        <w:rPr>
          <w:lang w:val="en-GB"/>
        </w:rPr>
      </w:pPr>
      <w:r>
        <w:rPr>
          <w:lang w:val="en-GB"/>
        </w:rPr>
        <w:t xml:space="preserve">        </w:t>
      </w:r>
      <w:r w:rsidRPr="00B077B9">
        <w:rPr>
          <w:lang w:val="en-GB"/>
        </w:rPr>
        <w:t>Wir können die Vernunft das Vermögen der Ideen nennen*. Es giebt Ideen der Sinnlichkeit, auch die der reinen Vernunft. Diese sind entweder practisch oder speculativ; die letztere sind transscendentale Ideen.</w:t>
      </w:r>
      <w:r>
        <w:rPr>
          <w:lang w:val="en-GB"/>
        </w:rPr>
        <w:t xml:space="preserve"> </w:t>
      </w:r>
      <w:r w:rsidRPr="00B077B9">
        <w:rPr>
          <w:lang w:val="en-GB"/>
        </w:rPr>
        <w:t>Diese sind nothwendige Vernunftbegriffe, denen kein Gegenstand in den Sinnen gegeben werden kann. Als (</w:t>
      </w:r>
      <w:r>
        <w:rPr>
          <w:lang w:val="en-GB"/>
        </w:rPr>
        <w:t>g</w:t>
      </w:r>
      <w:r w:rsidRPr="00B077B9">
        <w:rPr>
          <w:lang w:val="en-GB"/>
        </w:rPr>
        <w:t xml:space="preserve"> reine ) Begriffe aber müssen sie doch aus den Categorien hergenommen seyn; als Vernunftbegriffe müssen sie Aber blos geschlossen seyn; als nothwendige Vernunftbegriffe müssen sie die nothwendige Bedingungen des ganzen Verstandesgebrauchs enthalten, d.i. des Gebrauchs in seiner totalitaet, und als transscendente Begriffe muß diese totalitaet so weit gehen, daß sie alle sinnliche Anschauung übersteigt;</w:t>
      </w:r>
      <w:r>
        <w:rPr>
          <w:lang w:val="en-GB"/>
        </w:rPr>
        <w:t xml:space="preserve"> </w:t>
      </w:r>
      <w:r w:rsidRPr="00B077B9">
        <w:rPr>
          <w:lang w:val="en-GB"/>
        </w:rPr>
        <w:t>denn sonst wären sie immanent. Hiezu wird das Absolute erfodert etc. etc. Wie lautet der transscendentale Vernunftschlus?</w:t>
      </w:r>
      <w:r>
        <w:rPr>
          <w:lang w:val="en-GB"/>
        </w:rPr>
        <w:t xml:space="preserve"> |</w:t>
      </w:r>
    </w:p>
    <w:p w14:paraId="5F903C17" w14:textId="77777777" w:rsidR="00B077B9" w:rsidRDefault="00B077B9" w:rsidP="00B077B9">
      <w:pPr>
        <w:rPr>
          <w:lang w:val="en-GB"/>
        </w:rPr>
      </w:pPr>
      <w:r>
        <w:rPr>
          <w:lang w:val="en-GB"/>
        </w:rPr>
        <w:t xml:space="preserve">         (g</w:t>
      </w:r>
    </w:p>
    <w:p w14:paraId="75917628" w14:textId="717A8271" w:rsidR="00B077B9" w:rsidRPr="00B077B9" w:rsidRDefault="00B077B9" w:rsidP="00B077B9">
      <w:pPr>
        <w:rPr>
          <w:lang w:val="en-GB"/>
        </w:rPr>
      </w:pPr>
      <w:r>
        <w:rPr>
          <w:lang w:val="en-GB"/>
        </w:rPr>
        <w:t xml:space="preserve">         </w:t>
      </w:r>
      <w:r w:rsidRPr="00B077B9">
        <w:rPr>
          <w:lang w:val="en-GB"/>
        </w:rPr>
        <w:t>*</w:t>
      </w:r>
      <w:r>
        <w:rPr>
          <w:lang w:val="en-GB"/>
        </w:rPr>
        <w:t xml:space="preserve"> </w:t>
      </w:r>
      <w:r w:rsidRPr="00B077B9">
        <w:rPr>
          <w:lang w:val="en-GB"/>
        </w:rPr>
        <w:t xml:space="preserve">Die Vernunft ist ein Vermögen, ein dem Ganzen umfange seiner Bedingung zu bestimmen. Wenn ich sage: Caius ist sterblich, so betrachte ich erstlich die Sterblichkeit im </w:t>
      </w:r>
      <w:r w:rsidRPr="00B077B9">
        <w:rPr>
          <w:strike/>
          <w:lang w:val="en-GB"/>
        </w:rPr>
        <w:t>ihrem</w:t>
      </w:r>
      <w:r w:rsidRPr="00B077B9">
        <w:rPr>
          <w:lang w:val="en-GB"/>
        </w:rPr>
        <w:t xml:space="preserve"> ganzen Umfange </w:t>
      </w:r>
      <w:r w:rsidRPr="00B077B9">
        <w:rPr>
          <w:strike/>
          <w:lang w:val="en-GB"/>
        </w:rPr>
        <w:t>so fe</w:t>
      </w:r>
      <w:r w:rsidRPr="00B077B9">
        <w:rPr>
          <w:lang w:val="en-GB"/>
        </w:rPr>
        <w:t xml:space="preserve"> des Begrifs, darunter Caius enthalten ist, d.</w:t>
      </w:r>
      <w:r>
        <w:rPr>
          <w:lang w:val="en-GB"/>
        </w:rPr>
        <w:t>i</w:t>
      </w:r>
      <w:r w:rsidRPr="00B077B9">
        <w:rPr>
          <w:lang w:val="en-GB"/>
        </w:rPr>
        <w:t xml:space="preserve">. Menschen, und subsumire ienen </w:t>
      </w:r>
      <w:r w:rsidRPr="00B077B9">
        <w:rPr>
          <w:strike/>
          <w:lang w:val="en-GB"/>
        </w:rPr>
        <w:t>weiter</w:t>
      </w:r>
      <w:r w:rsidRPr="00B077B9">
        <w:rPr>
          <w:lang w:val="en-GB"/>
        </w:rPr>
        <w:t xml:space="preserve"> in diesem Umfang, um ihn darin zu bestimmen.</w:t>
      </w:r>
    </w:p>
    <w:p w14:paraId="3A90C88F" w14:textId="77777777" w:rsidR="00B077B9" w:rsidRDefault="00B077B9" w:rsidP="00B077B9">
      <w:pPr>
        <w:rPr>
          <w:lang w:val="en-GB"/>
        </w:rPr>
      </w:pPr>
      <w:r>
        <w:rPr>
          <w:lang w:val="en-GB"/>
        </w:rPr>
        <w:t xml:space="preserve">         </w:t>
      </w:r>
      <w:r w:rsidRPr="00B077B9">
        <w:rPr>
          <w:lang w:val="en-GB"/>
        </w:rPr>
        <w:t>1. Die Unbedingte Einheit (</w:t>
      </w:r>
      <w:r>
        <w:rPr>
          <w:lang w:val="en-GB"/>
        </w:rPr>
        <w:t>g</w:t>
      </w:r>
      <w:r w:rsidRPr="00B077B9">
        <w:rPr>
          <w:lang w:val="en-GB"/>
        </w:rPr>
        <w:t xml:space="preserve"> der Synthesis ) des Subiects. 2. Die unbedingte Einheit der Synthesis der Bedingungen in der Erscheinung.</w:t>
      </w:r>
      <w:r>
        <w:rPr>
          <w:lang w:val="en-GB"/>
        </w:rPr>
        <w:t xml:space="preserve"> </w:t>
      </w:r>
      <w:r w:rsidRPr="00B077B9">
        <w:rPr>
          <w:lang w:val="en-GB"/>
        </w:rPr>
        <w:t>3. Die unbedingte Einheit der synthesis des Denkens überhaupt. Alles durch die vier Categorien, so fern sie unbedingte Einheit anzeigen.</w:t>
      </w:r>
    </w:p>
    <w:p w14:paraId="697A3996" w14:textId="028233E5" w:rsidR="00B077B9" w:rsidRPr="00B077B9" w:rsidRDefault="00B077B9" w:rsidP="00B077B9">
      <w:pPr>
        <w:rPr>
          <w:lang w:val="en-GB"/>
        </w:rPr>
      </w:pPr>
      <w:r>
        <w:rPr>
          <w:lang w:val="en-GB"/>
        </w:rPr>
        <w:lastRenderedPageBreak/>
        <w:t xml:space="preserve">          </w:t>
      </w:r>
      <w:r w:rsidRPr="00B077B9">
        <w:rPr>
          <w:lang w:val="en-GB"/>
        </w:rPr>
        <w:t>Die transscendentale Idee kan nichts als die Erkenntniskräfte zum obiect haben oder Vorstellungen überhaupt in Beziehung auf sie. Also</w:t>
      </w:r>
      <w:r>
        <w:rPr>
          <w:lang w:val="en-GB"/>
        </w:rPr>
        <w:t xml:space="preserve"> </w:t>
      </w:r>
      <w:r w:rsidRPr="00B077B9">
        <w:rPr>
          <w:lang w:val="en-GB"/>
        </w:rPr>
        <w:t>1. die Apperception, zweytens die Apprehension der Erscheinung, 3. den Begrif des Verstandes überhaupt. Das erste ist Vernunftbegrif vom Subiect, das zweyte vom obiect, so fern es gegeben werden kan, das dritte vom Gegenstande des Denkens überhaupt.</w:t>
      </w:r>
    </w:p>
    <w:p w14:paraId="14A2EF5F" w14:textId="150DF18B" w:rsidR="00B077B9" w:rsidRDefault="00B077B9" w:rsidP="00B077B9">
      <w:pPr>
        <w:rPr>
          <w:lang w:val="en-GB"/>
        </w:rPr>
      </w:pPr>
      <w:r>
        <w:rPr>
          <w:lang w:val="en-GB"/>
        </w:rPr>
        <w:t xml:space="preserve">         </w:t>
      </w:r>
      <w:r w:rsidRPr="00B077B9">
        <w:rPr>
          <w:lang w:val="en-GB"/>
        </w:rPr>
        <w:t>Das die reine Vernunft keinen obiectiven Inhalt ihrer dialectischen</w:t>
      </w:r>
      <w:r>
        <w:rPr>
          <w:lang w:val="en-GB"/>
        </w:rPr>
        <w:t xml:space="preserve"> </w:t>
      </w:r>
      <w:r w:rsidRPr="00B077B9">
        <w:rPr>
          <w:lang w:val="en-GB"/>
        </w:rPr>
        <w:t>Schlüsse habe.</w:t>
      </w:r>
    </w:p>
    <w:p w14:paraId="4FEF0F62" w14:textId="52F82D8C" w:rsidR="00E45C23" w:rsidRPr="00E45C23" w:rsidRDefault="00B077B9" w:rsidP="00B077B9">
      <w:pPr>
        <w:rPr>
          <w:lang w:val="en-GB"/>
        </w:rPr>
      </w:pPr>
      <w:r>
        <w:rPr>
          <w:lang w:val="en-GB"/>
        </w:rPr>
        <w:t xml:space="preserve">         )</w:t>
      </w:r>
      <w:r w:rsidR="00E45C23">
        <w:rPr>
          <w:lang w:val="en-GB"/>
        </w:rPr>
        <w:t xml:space="preserve">” </w:t>
      </w:r>
      <w:r w:rsidR="00E45C23">
        <w:t>(R</w:t>
      </w:r>
      <w:r w:rsidR="00E45C23" w:rsidRPr="00E45C23">
        <w:t>5553</w:t>
      </w:r>
      <w:r w:rsidR="00E45C23">
        <w:t>, 18:</w:t>
      </w:r>
      <w:r w:rsidR="00E45C23">
        <w:t>227</w:t>
      </w:r>
      <w:r>
        <w:t>–8</w:t>
      </w:r>
      <w:r w:rsidR="00E45C23">
        <w:t>,</w:t>
      </w:r>
      <w:r w:rsidR="00E45C23" w:rsidRPr="00E45C23">
        <w:t xml:space="preserve">  χ2? (ψ1?)</w:t>
      </w:r>
      <w:r w:rsidR="00E45C23">
        <w:t>)</w:t>
      </w:r>
    </w:p>
    <w:p w14:paraId="0FB35646" w14:textId="77777777" w:rsidR="00E45C23" w:rsidRDefault="00E45C23" w:rsidP="00E45C23"/>
    <w:p w14:paraId="4A24F3A4" w14:textId="77777777" w:rsidR="00E45C23" w:rsidRDefault="00E45C23" w:rsidP="00E45C23"/>
    <w:sectPr w:rsidR="00E45C23">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109DF1" w14:textId="77777777" w:rsidR="005309DD" w:rsidRDefault="005309DD" w:rsidP="00F20026">
      <w:pPr>
        <w:spacing w:line="240" w:lineRule="auto"/>
      </w:pPr>
      <w:r>
        <w:separator/>
      </w:r>
    </w:p>
  </w:endnote>
  <w:endnote w:type="continuationSeparator" w:id="0">
    <w:p w14:paraId="07F20E26" w14:textId="77777777" w:rsidR="005309DD" w:rsidRDefault="005309DD" w:rsidP="00F200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EB Garamond">
    <w:panose1 w:val="00000500000000000000"/>
    <w:charset w:val="00"/>
    <w:family w:val="auto"/>
    <w:pitch w:val="variable"/>
    <w:sig w:usb0="E00002FF" w:usb1="020004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25823869"/>
      <w:docPartObj>
        <w:docPartGallery w:val="Page Numbers (Bottom of Page)"/>
        <w:docPartUnique/>
      </w:docPartObj>
    </w:sdtPr>
    <w:sdtContent>
      <w:p w14:paraId="0340E940" w14:textId="10033DBA" w:rsidR="00F20026" w:rsidRDefault="00F20026" w:rsidP="00B4075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3E8A07C" w14:textId="77777777" w:rsidR="00F20026" w:rsidRDefault="00F200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35309564"/>
      <w:docPartObj>
        <w:docPartGallery w:val="Page Numbers (Bottom of Page)"/>
        <w:docPartUnique/>
      </w:docPartObj>
    </w:sdtPr>
    <w:sdtContent>
      <w:p w14:paraId="0AB71C4B" w14:textId="0CF0BB12" w:rsidR="00F20026" w:rsidRDefault="00F20026" w:rsidP="00B4075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34C9918E" w14:textId="77777777" w:rsidR="00F20026" w:rsidRDefault="00F200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BA450E" w14:textId="77777777" w:rsidR="005309DD" w:rsidRDefault="005309DD" w:rsidP="00F20026">
      <w:pPr>
        <w:spacing w:line="240" w:lineRule="auto"/>
      </w:pPr>
      <w:r>
        <w:separator/>
      </w:r>
    </w:p>
  </w:footnote>
  <w:footnote w:type="continuationSeparator" w:id="0">
    <w:p w14:paraId="553E4E8A" w14:textId="77777777" w:rsidR="005309DD" w:rsidRDefault="005309DD" w:rsidP="00F2002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C6B694F"/>
    <w:multiLevelType w:val="hybridMultilevel"/>
    <w:tmpl w:val="F350EB88"/>
    <w:lvl w:ilvl="0" w:tplc="86107814">
      <w:start w:val="2"/>
      <w:numFmt w:val="bullet"/>
      <w:lvlText w:val="-"/>
      <w:lvlJc w:val="left"/>
      <w:pPr>
        <w:ind w:left="720" w:hanging="360"/>
      </w:pPr>
      <w:rPr>
        <w:rFonts w:ascii="EB Garamond" w:eastAsia="Times New Roman" w:hAnsi="EB Garamond"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0993035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026"/>
    <w:rsid w:val="00261D7A"/>
    <w:rsid w:val="005309DD"/>
    <w:rsid w:val="00B077B9"/>
    <w:rsid w:val="00D12301"/>
    <w:rsid w:val="00DB7396"/>
    <w:rsid w:val="00E45C23"/>
    <w:rsid w:val="00F200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A0701CC"/>
  <w15:chartTrackingRefBased/>
  <w15:docId w15:val="{56324A89-00A4-1343-95F8-3802E8159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EB Garamond" w:eastAsiaTheme="minorHAnsi" w:hAnsi="EB Garamond" w:cs="Times New Roman (Body CS)"/>
        <w:color w:val="000000" w:themeColor="text1"/>
        <w:kern w:val="2"/>
        <w:sz w:val="24"/>
        <w:szCs w:val="24"/>
        <w:lang w:val="en-GB"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7B9"/>
    <w:rPr>
      <w:noProof/>
      <w:lang w:val="en-US"/>
    </w:rPr>
  </w:style>
  <w:style w:type="paragraph" w:styleId="Heading1">
    <w:name w:val="heading 1"/>
    <w:basedOn w:val="Normal"/>
    <w:next w:val="Normal"/>
    <w:link w:val="Heading1Char"/>
    <w:uiPriority w:val="9"/>
    <w:qFormat/>
    <w:rsid w:val="00F20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02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02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002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002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002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002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002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026"/>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F20026"/>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F20026"/>
    <w:rPr>
      <w:rFonts w:asciiTheme="minorHAnsi" w:eastAsiaTheme="majorEastAsia" w:hAnsiTheme="minorHAnsi"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20026"/>
    <w:rPr>
      <w:rFonts w:asciiTheme="minorHAnsi" w:eastAsiaTheme="majorEastAsia" w:hAnsiTheme="minorHAnsi"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F20026"/>
    <w:rPr>
      <w:rFonts w:asciiTheme="minorHAnsi" w:eastAsiaTheme="majorEastAsia" w:hAnsiTheme="minorHAnsi"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F20026"/>
    <w:rPr>
      <w:rFonts w:asciiTheme="minorHAnsi" w:eastAsiaTheme="majorEastAsia" w:hAnsiTheme="minorHAnsi"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F20026"/>
    <w:rPr>
      <w:rFonts w:asciiTheme="minorHAnsi" w:eastAsiaTheme="majorEastAsia" w:hAnsiTheme="minorHAnsi"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F20026"/>
    <w:rPr>
      <w:rFonts w:asciiTheme="minorHAnsi" w:eastAsiaTheme="majorEastAsia" w:hAnsiTheme="minorHAnsi"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F20026"/>
    <w:rPr>
      <w:rFonts w:asciiTheme="minorHAnsi" w:eastAsiaTheme="majorEastAsia" w:hAnsiTheme="minorHAnsi" w:cstheme="majorBidi"/>
      <w:noProof/>
      <w:color w:val="272727" w:themeColor="text1" w:themeTint="D8"/>
      <w:lang w:val="en-US"/>
    </w:rPr>
  </w:style>
  <w:style w:type="paragraph" w:styleId="Title">
    <w:name w:val="Title"/>
    <w:basedOn w:val="Normal"/>
    <w:next w:val="Normal"/>
    <w:link w:val="TitleChar"/>
    <w:uiPriority w:val="10"/>
    <w:qFormat/>
    <w:rsid w:val="00F2002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20026"/>
    <w:rPr>
      <w:rFonts w:asciiTheme="majorHAnsi" w:eastAsiaTheme="majorEastAsia" w:hAnsiTheme="majorHAnsi" w:cstheme="majorBidi"/>
      <w:noProof/>
      <w:color w:val="auto"/>
      <w:spacing w:val="-10"/>
      <w:kern w:val="28"/>
      <w:sz w:val="56"/>
      <w:szCs w:val="56"/>
      <w:lang w:val="en-US"/>
    </w:rPr>
  </w:style>
  <w:style w:type="paragraph" w:styleId="Subtitle">
    <w:name w:val="Subtitle"/>
    <w:basedOn w:val="Normal"/>
    <w:next w:val="Normal"/>
    <w:link w:val="SubtitleChar"/>
    <w:uiPriority w:val="11"/>
    <w:qFormat/>
    <w:rsid w:val="00F2002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026"/>
    <w:rPr>
      <w:rFonts w:asciiTheme="minorHAnsi" w:eastAsiaTheme="majorEastAsia" w:hAnsiTheme="minorHAnsi"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F200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0026"/>
    <w:rPr>
      <w:i/>
      <w:iCs/>
      <w:noProof/>
      <w:color w:val="404040" w:themeColor="text1" w:themeTint="BF"/>
      <w:lang w:val="en-US"/>
    </w:rPr>
  </w:style>
  <w:style w:type="paragraph" w:styleId="ListParagraph">
    <w:name w:val="List Paragraph"/>
    <w:basedOn w:val="Normal"/>
    <w:uiPriority w:val="34"/>
    <w:qFormat/>
    <w:rsid w:val="00F20026"/>
    <w:pPr>
      <w:ind w:left="720"/>
      <w:contextualSpacing/>
    </w:pPr>
  </w:style>
  <w:style w:type="character" w:styleId="IntenseEmphasis">
    <w:name w:val="Intense Emphasis"/>
    <w:basedOn w:val="DefaultParagraphFont"/>
    <w:uiPriority w:val="21"/>
    <w:qFormat/>
    <w:rsid w:val="00F20026"/>
    <w:rPr>
      <w:i/>
      <w:iCs/>
      <w:color w:val="0F4761" w:themeColor="accent1" w:themeShade="BF"/>
    </w:rPr>
  </w:style>
  <w:style w:type="paragraph" w:styleId="IntenseQuote">
    <w:name w:val="Intense Quote"/>
    <w:basedOn w:val="Normal"/>
    <w:next w:val="Normal"/>
    <w:link w:val="IntenseQuoteChar"/>
    <w:uiPriority w:val="30"/>
    <w:qFormat/>
    <w:rsid w:val="00F20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026"/>
    <w:rPr>
      <w:i/>
      <w:iCs/>
      <w:noProof/>
      <w:color w:val="0F4761" w:themeColor="accent1" w:themeShade="BF"/>
      <w:lang w:val="en-US"/>
    </w:rPr>
  </w:style>
  <w:style w:type="character" w:styleId="IntenseReference">
    <w:name w:val="Intense Reference"/>
    <w:basedOn w:val="DefaultParagraphFont"/>
    <w:uiPriority w:val="32"/>
    <w:qFormat/>
    <w:rsid w:val="00F20026"/>
    <w:rPr>
      <w:b/>
      <w:bCs/>
      <w:smallCaps/>
      <w:color w:val="0F4761" w:themeColor="accent1" w:themeShade="BF"/>
      <w:spacing w:val="5"/>
    </w:rPr>
  </w:style>
  <w:style w:type="paragraph" w:styleId="NormalWeb">
    <w:name w:val="Normal (Web)"/>
    <w:basedOn w:val="Normal"/>
    <w:uiPriority w:val="99"/>
    <w:semiHidden/>
    <w:unhideWhenUsed/>
    <w:rsid w:val="00F20026"/>
    <w:pPr>
      <w:spacing w:before="100" w:beforeAutospacing="1" w:after="100" w:afterAutospacing="1" w:line="240" w:lineRule="auto"/>
    </w:pPr>
    <w:rPr>
      <w:rFonts w:ascii="Times New Roman" w:eastAsia="Times New Roman" w:hAnsi="Times New Roman" w:cs="Times New Roman"/>
      <w:noProof w:val="0"/>
      <w:color w:val="auto"/>
      <w:kern w:val="0"/>
      <w:lang w:val="en-GB" w:eastAsia="en-GB"/>
      <w14:ligatures w14:val="none"/>
    </w:rPr>
  </w:style>
  <w:style w:type="character" w:styleId="Strong">
    <w:name w:val="Strong"/>
    <w:basedOn w:val="DefaultParagraphFont"/>
    <w:uiPriority w:val="22"/>
    <w:qFormat/>
    <w:rsid w:val="00F20026"/>
    <w:rPr>
      <w:b/>
      <w:bCs/>
    </w:rPr>
  </w:style>
  <w:style w:type="character" w:styleId="Emphasis">
    <w:name w:val="Emphasis"/>
    <w:basedOn w:val="DefaultParagraphFont"/>
    <w:uiPriority w:val="20"/>
    <w:qFormat/>
    <w:rsid w:val="00F20026"/>
    <w:rPr>
      <w:i/>
      <w:iCs/>
    </w:rPr>
  </w:style>
  <w:style w:type="character" w:styleId="Hyperlink">
    <w:name w:val="Hyperlink"/>
    <w:basedOn w:val="DefaultParagraphFont"/>
    <w:uiPriority w:val="99"/>
    <w:unhideWhenUsed/>
    <w:rsid w:val="00F20026"/>
    <w:rPr>
      <w:color w:val="0000FF"/>
      <w:u w:val="single"/>
    </w:rPr>
  </w:style>
  <w:style w:type="character" w:customStyle="1" w:styleId="apple-converted-space">
    <w:name w:val="apple-converted-space"/>
    <w:basedOn w:val="DefaultParagraphFont"/>
    <w:rsid w:val="00F20026"/>
  </w:style>
  <w:style w:type="character" w:customStyle="1" w:styleId="il">
    <w:name w:val="il"/>
    <w:basedOn w:val="DefaultParagraphFont"/>
    <w:rsid w:val="00F20026"/>
  </w:style>
  <w:style w:type="paragraph" w:customStyle="1" w:styleId="isselectedend">
    <w:name w:val="isselectedend"/>
    <w:basedOn w:val="Normal"/>
    <w:rsid w:val="00F20026"/>
    <w:pPr>
      <w:spacing w:before="100" w:beforeAutospacing="1" w:after="100" w:afterAutospacing="1" w:line="240" w:lineRule="auto"/>
    </w:pPr>
    <w:rPr>
      <w:rFonts w:ascii="Times New Roman" w:eastAsia="Times New Roman" w:hAnsi="Times New Roman" w:cs="Times New Roman"/>
      <w:noProof w:val="0"/>
      <w:color w:val="auto"/>
      <w:kern w:val="0"/>
      <w:lang w:val="en-GB" w:eastAsia="en-GB"/>
      <w14:ligatures w14:val="none"/>
    </w:rPr>
  </w:style>
  <w:style w:type="paragraph" w:styleId="Header">
    <w:name w:val="header"/>
    <w:basedOn w:val="Normal"/>
    <w:link w:val="HeaderChar"/>
    <w:uiPriority w:val="99"/>
    <w:unhideWhenUsed/>
    <w:rsid w:val="00F20026"/>
    <w:pPr>
      <w:tabs>
        <w:tab w:val="center" w:pos="4513"/>
        <w:tab w:val="right" w:pos="9026"/>
      </w:tabs>
      <w:spacing w:line="240" w:lineRule="auto"/>
    </w:pPr>
  </w:style>
  <w:style w:type="character" w:customStyle="1" w:styleId="HeaderChar">
    <w:name w:val="Header Char"/>
    <w:basedOn w:val="DefaultParagraphFont"/>
    <w:link w:val="Header"/>
    <w:uiPriority w:val="99"/>
    <w:rsid w:val="00F20026"/>
    <w:rPr>
      <w:noProof/>
      <w:lang w:val="en-US"/>
    </w:rPr>
  </w:style>
  <w:style w:type="paragraph" w:styleId="Footer">
    <w:name w:val="footer"/>
    <w:basedOn w:val="Normal"/>
    <w:link w:val="FooterChar"/>
    <w:uiPriority w:val="99"/>
    <w:unhideWhenUsed/>
    <w:rsid w:val="00F20026"/>
    <w:pPr>
      <w:tabs>
        <w:tab w:val="center" w:pos="4513"/>
        <w:tab w:val="right" w:pos="9026"/>
      </w:tabs>
      <w:spacing w:line="240" w:lineRule="auto"/>
    </w:pPr>
  </w:style>
  <w:style w:type="character" w:customStyle="1" w:styleId="FooterChar">
    <w:name w:val="Footer Char"/>
    <w:basedOn w:val="DefaultParagraphFont"/>
    <w:link w:val="Footer"/>
    <w:uiPriority w:val="99"/>
    <w:rsid w:val="00F20026"/>
    <w:rPr>
      <w:noProof/>
      <w:lang w:val="en-US"/>
    </w:rPr>
  </w:style>
  <w:style w:type="character" w:styleId="PageNumber">
    <w:name w:val="page number"/>
    <w:basedOn w:val="DefaultParagraphFont"/>
    <w:uiPriority w:val="99"/>
    <w:semiHidden/>
    <w:unhideWhenUsed/>
    <w:rsid w:val="00F20026"/>
  </w:style>
  <w:style w:type="character" w:styleId="UnresolvedMention">
    <w:name w:val="Unresolved Mention"/>
    <w:basedOn w:val="DefaultParagraphFont"/>
    <w:uiPriority w:val="99"/>
    <w:semiHidden/>
    <w:unhideWhenUsed/>
    <w:rsid w:val="00E45C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1000</Words>
  <Characters>5824</Characters>
  <Application>Microsoft Office Word</Application>
  <DocSecurity>0</DocSecurity>
  <Lines>73</Lines>
  <Paragraphs>8</Paragraphs>
  <ScaleCrop>false</ScaleCrop>
  <Company/>
  <LinksUpToDate>false</LinksUpToDate>
  <CharactersWithSpaces>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Benzenberg</dc:creator>
  <cp:keywords/>
  <dc:description/>
  <cp:lastModifiedBy>Chris Benzenberg</cp:lastModifiedBy>
  <cp:revision>4</cp:revision>
  <dcterms:created xsi:type="dcterms:W3CDTF">2026-09-21T19:54:00Z</dcterms:created>
  <dcterms:modified xsi:type="dcterms:W3CDTF">2026-09-25T13:47:00Z</dcterms:modified>
</cp:coreProperties>
</file>