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w:t>
            </w:r>
            <w:bookmarkStart w:id="2" w:name="_GoBack"/>
            <w:bookmarkEnd w:id="2"/>
            <w:r>
              <w:rPr>
                <w:rFonts w:hint="default"/>
                <w:sz w:val="22"/>
                <w:szCs w:val="22"/>
                <w:lang w:val="cs-CZ"/>
              </w:rPr>
              <w:t>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Foto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r>
              <w:rPr>
                <w:rFonts w:hint="default"/>
                <w:lang w:val="cs-CZ"/>
              </w:rPr>
              <w:t>Schéma zapojení</w:t>
            </w: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LCD alfanumerický displej</w:t>
      </w:r>
    </w:p>
    <w:p>
      <w:pPr>
        <w:rPr>
          <w:rFonts w:hint="default"/>
          <w:lang w:val="cs-CZ"/>
        </w:rPr>
      </w:pPr>
      <w:r>
        <w:rPr>
          <w:rFonts w:hint="default"/>
          <w:lang w:val="cs-CZ"/>
        </w:rPr>
        <w:t xml:space="preserve">Ovládá se pomocí knihoven s označením "stm8_hd44780.*". Displej je rozdělen na 2 řádky po 16 znacích. K vykreslení znaků je zapotřebí zadat souřadnice kurzoru, od kterého se budou znaky vypisovat a podle příkazu se od této pozice doprava vypíše zadaný text. </w:t>
      </w:r>
    </w:p>
    <w:p>
      <w:pPr>
        <w:rPr>
          <w:rFonts w:hint="default"/>
          <w:lang w:val="cs-CZ"/>
        </w:rPr>
      </w:pPr>
      <w:r>
        <w:rPr>
          <w:rFonts w:hint="default"/>
          <w:lang w:val="cs-CZ"/>
        </w:rPr>
        <w:br w:type="page"/>
      </w: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12 tlačítek, 7-pinové ovládání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r>
              <w:rPr>
                <w:rFonts w:hint="default"/>
                <w:vertAlign w:val="baseline"/>
                <w:lang w:val="cs-CZ"/>
              </w:rPr>
              <w:t xml:space="preserve">2 řádky po 16 znacích, 7-pinové ovládání, jas podsvícení + A, K, napájení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r>
              <w:rPr>
                <w:rFonts w:hint="default"/>
                <w:vertAlign w:val="baseline"/>
                <w:lang w:val="cs-CZ"/>
              </w:rPr>
              <w:t>3_Clor, Wcmcu</w:t>
            </w: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 3-pinové ovládání + 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řeší se</w:t>
            </w:r>
          </w:p>
        </w:tc>
      </w:tr>
    </w:tbl>
    <w:p>
      <w:pPr>
        <w:rPr>
          <w:rFonts w:hint="default"/>
          <w:lang w:val="cs-CZ"/>
        </w:rPr>
      </w:pPr>
    </w:p>
    <w:p>
      <w:pPr>
        <w:rPr>
          <w:rFonts w:hint="default"/>
          <w:lang w:val="cs-CZ"/>
        </w:rPr>
      </w:pP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1" w:hRule="atLeast"/>
        </w:trPr>
        <w:tc>
          <w:tcPr>
            <w:tcW w:w="11271" w:type="dxa"/>
          </w:tcPr>
          <w:p>
            <w:pPr>
              <w:widowControl w:val="0"/>
              <w:jc w:val="both"/>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lRNs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mbf6NcAAAALAQAADwAAAAAAAAABACAAAAAiAAAAZHJz&#10;L2Rvd25yZXYueG1sUEsBAhQAFAAAAAgAh07iQNCUDVI+AgAAjgQAAA4AAAAAAAAAAQAgAAAAJgEA&#10;AGRycy9lMm9Eb2MueG1sUEsFBgAAAAAGAAYAWQEAANY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Sch. č. 2: Konkrétní zapojení pinů mikrokontroleru a periferií</w:t>
      </w:r>
    </w:p>
    <w:p>
      <w:pPr>
        <w:rPr>
          <w:rFonts w:hint="default"/>
          <w:lang w:val="cs-CZ"/>
        </w:rPr>
      </w:pPr>
      <w:r>
        <w:rPr>
          <w:rFonts w:hint="default"/>
          <w:lang w:val="cs-CZ"/>
        </w:rPr>
        <w:drawing>
          <wp:inline distT="0" distB="0" distL="114300" distR="114300">
            <wp:extent cx="7010400" cy="4954905"/>
            <wp:effectExtent l="0" t="0" r="0" b="0"/>
            <wp:docPr id="29" name="Picture 29" descr="Nemecek_T_IVA_PRA_Projekt_II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Nemecek_T_IVA_PRA_Projekt_II_Schema"/>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7010400" cy="4954905"/>
                    </a:xfrm>
                    <a:prstGeom prst="rect">
                      <a:avLst/>
                    </a:prstGeom>
                  </pic:spPr>
                </pic:pic>
              </a:graphicData>
            </a:graphic>
          </wp:inline>
        </w:drawing>
      </w:r>
    </w:p>
    <w:p>
      <w:pPr>
        <w:rPr>
          <w:rFonts w:hint="default"/>
          <w:lang w:val="cs-CZ"/>
        </w:rPr>
      </w:pPr>
      <w:r>
        <w:rPr>
          <w:rFonts w:hint="default"/>
          <w:lang w:val="cs-CZ"/>
        </w:rPr>
        <w:br w:type="page"/>
      </w:r>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88"/>
        <w:gridCol w:w="990"/>
        <w:gridCol w:w="990"/>
        <w:gridCol w:w="1003"/>
        <w:gridCol w:w="4"/>
        <w:gridCol w:w="999"/>
        <w:gridCol w:w="8"/>
        <w:gridCol w:w="995"/>
        <w:gridCol w:w="12"/>
        <w:gridCol w:w="1004"/>
        <w:gridCol w:w="3"/>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7004" w:type="dxa"/>
            <w:gridSpan w:val="12"/>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LDC alfanum. displej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88" w:type="dxa"/>
            <w:tcBorders>
              <w:top w:val="single" w:color="auto" w:sz="18" w:space="0"/>
              <w:bottom w:val="single" w:color="auto" w:sz="18" w:space="0"/>
            </w:tcBorders>
          </w:tcPr>
          <w:p>
            <w:pPr>
              <w:widowControl w:val="0"/>
              <w:bidi w:val="0"/>
              <w:jc w:val="left"/>
              <w:rPr>
                <w:rFonts w:hint="default"/>
                <w:lang w:val="cs-CZ"/>
              </w:rPr>
            </w:pPr>
            <w:r>
              <w:rPr>
                <w:rFonts w:hint="default"/>
                <w:lang w:val="cs-CZ"/>
              </w:rPr>
              <w:t>RS</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RW</w:t>
            </w:r>
          </w:p>
        </w:tc>
        <w:tc>
          <w:tcPr>
            <w:tcW w:w="990" w:type="dxa"/>
            <w:tcBorders>
              <w:top w:val="single" w:color="auto" w:sz="18" w:space="0"/>
              <w:bottom w:val="single" w:color="auto" w:sz="18" w:space="0"/>
            </w:tcBorders>
          </w:tcPr>
          <w:p>
            <w:pPr>
              <w:widowControl w:val="0"/>
              <w:bidi w:val="0"/>
              <w:jc w:val="left"/>
              <w:rPr>
                <w:rFonts w:hint="default"/>
                <w:lang w:val="cs-CZ"/>
              </w:rPr>
            </w:pPr>
            <w:r>
              <w:rPr>
                <w:rFonts w:hint="default"/>
                <w:lang w:val="cs-CZ"/>
              </w:rPr>
              <w:t>E</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D4</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D5</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D6</w:t>
            </w:r>
          </w:p>
        </w:tc>
        <w:tc>
          <w:tcPr>
            <w:tcW w:w="1007" w:type="dxa"/>
            <w:gridSpan w:val="2"/>
            <w:tcBorders>
              <w:top w:val="single" w:color="auto" w:sz="18" w:space="0"/>
              <w:bottom w:val="single" w:color="auto" w:sz="18" w:space="0"/>
              <w:right w:val="single" w:color="auto" w:sz="4" w:space="0"/>
            </w:tcBorders>
          </w:tcPr>
          <w:p>
            <w:pPr>
              <w:widowControl w:val="0"/>
              <w:bidi w:val="0"/>
              <w:jc w:val="left"/>
              <w:rPr>
                <w:rFonts w:hint="default"/>
                <w:lang w:val="cs-CZ"/>
              </w:rPr>
            </w:pPr>
            <w:r>
              <w:rPr>
                <w:rFonts w:hint="default"/>
                <w:lang w:val="cs-CZ"/>
              </w:rPr>
              <w:t>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Pr>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88" w:type="dxa"/>
            <w:tcBorders>
              <w:top w:val="single" w:color="auto" w:sz="18" w:space="0"/>
              <w:bottom w:val="single" w:color="auto" w:sz="18" w:space="0"/>
            </w:tcBorders>
          </w:tcPr>
          <w:p>
            <w:pPr>
              <w:widowControl w:val="0"/>
              <w:bidi w:val="0"/>
              <w:jc w:val="both"/>
              <w:rPr>
                <w:rFonts w:hint="default"/>
                <w:lang w:val="cs-CZ"/>
              </w:rPr>
            </w:pPr>
            <w:r>
              <w:rPr>
                <w:rFonts w:hint="default"/>
                <w:lang w:val="cs-CZ"/>
              </w:rPr>
              <w:t>E1</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E2</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E4</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G0</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G1</w:t>
            </w:r>
          </w:p>
        </w:tc>
        <w:tc>
          <w:tcPr>
            <w:tcW w:w="1003"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G2</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88"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OUT</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03"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c>
          <w:tcPr>
            <w:tcW w:w="1016" w:type="dxa"/>
            <w:gridSpan w:val="2"/>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OD</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LOW</w:t>
            </w: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HIGH</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03"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c>
          <w:tcPr>
            <w:tcW w:w="1016" w:type="dxa"/>
            <w:gridSpan w:val="2"/>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11" w:type="dxa"/>
          <w:trHeight w:val="281" w:hRule="atLeast"/>
        </w:trPr>
        <w:tc>
          <w:tcPr>
            <w:tcW w:w="1237" w:type="dxa"/>
            <w:vMerge w:val="continue"/>
          </w:tcPr>
          <w:p>
            <w:pPr>
              <w:widowControl w:val="0"/>
              <w:bidi w:val="0"/>
              <w:jc w:val="both"/>
              <w:rPr>
                <w:rFonts w:hint="default"/>
                <w:lang w:val="cs-CZ"/>
              </w:rPr>
            </w:pPr>
          </w:p>
        </w:tc>
        <w:tc>
          <w:tcPr>
            <w:tcW w:w="988"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cstheme="minorBidi"/>
                <w:sz w:val="24"/>
                <w:szCs w:val="24"/>
                <w:lang w:val="cs-CZ"/>
              </w:rPr>
              <w:t>SLOW</w:t>
            </w:r>
          </w:p>
        </w:tc>
        <w:tc>
          <w:tcPr>
            <w:tcW w:w="1003" w:type="dxa"/>
            <w:tcBorders>
              <w:top w:val="single" w:color="auto" w:sz="4" w:space="0"/>
            </w:tcBorders>
          </w:tcPr>
          <w:p>
            <w:pPr>
              <w:widowControl w:val="0"/>
              <w:bidi w:val="0"/>
              <w:jc w:val="both"/>
              <w:rPr>
                <w:rFonts w:hint="default"/>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03"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c>
          <w:tcPr>
            <w:tcW w:w="1016" w:type="dxa"/>
            <w:gridSpan w:val="2"/>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SLOW</w:t>
            </w: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Foto zapojení</w:t>
      </w:r>
    </w:p>
    <w:p>
      <w:pPr>
        <w:pStyle w:val="24"/>
        <w:bidi w:val="0"/>
        <w:rPr>
          <w:rFonts w:hint="default"/>
          <w:lang w:val="cs-CZ"/>
        </w:rPr>
      </w:pPr>
      <w:r>
        <w:rPr>
          <w:rFonts w:hint="default"/>
          <w:lang w:val="cs-CZ"/>
        </w:rPr>
        <w:t xml:space="preserve">Obr. č. 1: </w:t>
      </w:r>
      <w:r>
        <w:rPr>
          <w:rFonts w:hint="default"/>
          <w:lang w:val="cs-CZ"/>
        </w:rPr>
        <w:br w:type="textWrapping"/>
      </w:r>
      <w:r>
        <w:rPr>
          <w:rFonts w:hint="default"/>
          <w:lang w:val="cs-CZ"/>
        </w:rPr>
        <w:t>* již brzy</w:t>
      </w:r>
    </w:p>
    <w:p>
      <w:pPr>
        <w:pStyle w:val="2"/>
        <w:bidi w:val="0"/>
        <w:rPr>
          <w:rFonts w:hint="default"/>
          <w:lang w:val="cs-CZ"/>
        </w:rPr>
      </w:pPr>
      <w:r>
        <w:rPr>
          <w:rFonts w:hint="default"/>
          <w:lang w:val="cs-CZ"/>
        </w:rPr>
        <w:t>závěr</w:t>
      </w:r>
    </w:p>
    <w:p>
      <w:pPr>
        <w:rPr>
          <w:rFonts w:hint="default"/>
          <w:lang w:val="cs-CZ"/>
        </w:rPr>
      </w:pPr>
      <w:r>
        <w:rPr>
          <w:rFonts w:hint="default"/>
          <w:lang w:val="cs-CZ"/>
        </w:rPr>
        <w:t>* již brzy</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6</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8C904DB"/>
    <w:rsid w:val="0F0A0718"/>
    <w:rsid w:val="0F5C73B7"/>
    <w:rsid w:val="0FAF16F9"/>
    <w:rsid w:val="10831DD6"/>
    <w:rsid w:val="17FC78C2"/>
    <w:rsid w:val="1A3B2D44"/>
    <w:rsid w:val="2607784D"/>
    <w:rsid w:val="261656EA"/>
    <w:rsid w:val="268558EB"/>
    <w:rsid w:val="27834F67"/>
    <w:rsid w:val="27B94A35"/>
    <w:rsid w:val="28EE6AE5"/>
    <w:rsid w:val="29016FD8"/>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21C27CA"/>
    <w:rsid w:val="52A22D5A"/>
    <w:rsid w:val="56127D3F"/>
    <w:rsid w:val="58074442"/>
    <w:rsid w:val="58CC4325"/>
    <w:rsid w:val="5A913E06"/>
    <w:rsid w:val="5ADA4857"/>
    <w:rsid w:val="5BC83574"/>
    <w:rsid w:val="5BD213FF"/>
    <w:rsid w:val="5D174F4A"/>
    <w:rsid w:val="5E914212"/>
    <w:rsid w:val="5F492A8D"/>
    <w:rsid w:val="615A03A0"/>
    <w:rsid w:val="62365C7B"/>
    <w:rsid w:val="68421015"/>
    <w:rsid w:val="68B0302C"/>
    <w:rsid w:val="6AFD058B"/>
    <w:rsid w:val="6C204F52"/>
    <w:rsid w:val="6F9934F8"/>
    <w:rsid w:val="71F642BC"/>
    <w:rsid w:val="72776D12"/>
    <w:rsid w:val="73150463"/>
    <w:rsid w:val="75363A1A"/>
    <w:rsid w:val="762B359E"/>
    <w:rsid w:val="799314D0"/>
    <w:rsid w:val="7C474FA6"/>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155</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2022-01-22T16:51:01Z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