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1234" w14:textId="5B8C8373" w:rsidR="005F3EB0" w:rsidRPr="00D41CFE" w:rsidRDefault="008E6CEA" w:rsidP="00312302">
      <w:pPr>
        <w:spacing w:after="0"/>
        <w:rPr>
          <w:sz w:val="22"/>
          <w:szCs w:val="22"/>
        </w:rPr>
      </w:pPr>
      <w:r w:rsidRPr="00D41CFE">
        <w:rPr>
          <w:sz w:val="22"/>
          <w:szCs w:val="22"/>
        </w:rPr>
        <w:t>Název: Ulej!</w:t>
      </w:r>
    </w:p>
    <w:p w14:paraId="4BFCC43C" w14:textId="23E1D179" w:rsidR="008E6CEA" w:rsidRPr="00D41CFE" w:rsidRDefault="008E6CEA" w:rsidP="00312302">
      <w:pPr>
        <w:spacing w:after="0"/>
        <w:rPr>
          <w:sz w:val="22"/>
          <w:szCs w:val="22"/>
        </w:rPr>
      </w:pPr>
      <w:r w:rsidRPr="00D41CFE">
        <w:rPr>
          <w:sz w:val="22"/>
          <w:szCs w:val="22"/>
        </w:rPr>
        <w:t>Téma: Čutora na slivovici</w:t>
      </w:r>
    </w:p>
    <w:p w14:paraId="5F8DFFB2" w14:textId="23891548" w:rsidR="008E6CEA" w:rsidRPr="00D41CFE" w:rsidRDefault="008E6CEA" w:rsidP="00312302">
      <w:pPr>
        <w:spacing w:after="0"/>
        <w:rPr>
          <w:sz w:val="22"/>
          <w:szCs w:val="22"/>
        </w:rPr>
      </w:pPr>
      <w:r w:rsidRPr="00D41CFE">
        <w:rPr>
          <w:sz w:val="22"/>
          <w:szCs w:val="22"/>
        </w:rPr>
        <w:t>Svátek/událost: Koštování slivovice</w:t>
      </w:r>
    </w:p>
    <w:p w14:paraId="3791652D" w14:textId="54B4C273" w:rsidR="008E6CEA" w:rsidRPr="00D41CFE" w:rsidRDefault="008E6CEA" w:rsidP="00312302">
      <w:pPr>
        <w:spacing w:after="0"/>
        <w:rPr>
          <w:sz w:val="22"/>
          <w:szCs w:val="22"/>
        </w:rPr>
      </w:pPr>
      <w:r w:rsidRPr="00D41CFE">
        <w:rPr>
          <w:sz w:val="22"/>
          <w:szCs w:val="22"/>
        </w:rPr>
        <w:t>Datum: celoročně</w:t>
      </w:r>
    </w:p>
    <w:p w14:paraId="1F78F085" w14:textId="6DE10085" w:rsidR="008E6CEA" w:rsidRDefault="008E6CEA" w:rsidP="00312302">
      <w:pPr>
        <w:spacing w:after="0"/>
        <w:rPr>
          <w:sz w:val="22"/>
          <w:szCs w:val="22"/>
        </w:rPr>
      </w:pPr>
      <w:r w:rsidRPr="00D41CFE">
        <w:rPr>
          <w:sz w:val="22"/>
          <w:szCs w:val="22"/>
        </w:rPr>
        <w:t>Autor: Ondřej Špendlík</w:t>
      </w:r>
    </w:p>
    <w:p w14:paraId="751D436A" w14:textId="77777777" w:rsidR="00D41CFE" w:rsidRDefault="00D41CFE" w:rsidP="00312302">
      <w:pPr>
        <w:spacing w:after="0"/>
        <w:rPr>
          <w:sz w:val="22"/>
          <w:szCs w:val="22"/>
        </w:rPr>
      </w:pPr>
    </w:p>
    <w:p w14:paraId="489A58C3" w14:textId="54930343" w:rsidR="00D41CFE" w:rsidRDefault="00D41CFE" w:rsidP="00312302">
      <w:pPr>
        <w:spacing w:after="0"/>
        <w:rPr>
          <w:sz w:val="22"/>
          <w:szCs w:val="22"/>
        </w:rPr>
      </w:pPr>
      <w:r>
        <w:rPr>
          <w:sz w:val="22"/>
          <w:szCs w:val="22"/>
        </w:rPr>
        <w:t>CZ</w:t>
      </w:r>
    </w:p>
    <w:p w14:paraId="49194BCC" w14:textId="0E28F7A1" w:rsidR="00A43FD5" w:rsidRDefault="00A43FD5" w:rsidP="00312302">
      <w:pPr>
        <w:spacing w:after="0"/>
        <w:rPr>
          <w:sz w:val="22"/>
          <w:szCs w:val="22"/>
        </w:rPr>
      </w:pPr>
      <w:r w:rsidRPr="00A43FD5">
        <w:rPr>
          <w:sz w:val="22"/>
          <w:szCs w:val="22"/>
        </w:rPr>
        <w:t xml:space="preserve">Porcelánová čutora </w:t>
      </w:r>
      <w:r w:rsidRPr="00A43FD5">
        <w:rPr>
          <w:b/>
          <w:bCs/>
          <w:sz w:val="22"/>
          <w:szCs w:val="22"/>
        </w:rPr>
        <w:t xml:space="preserve">Ulej! </w:t>
      </w:r>
      <w:r w:rsidRPr="00A43FD5">
        <w:rPr>
          <w:sz w:val="22"/>
          <w:szCs w:val="22"/>
        </w:rPr>
        <w:t xml:space="preserve">je moderní poctou moravské tradici výroby a koštování slivovice. Její tvar vizuálně vychází ze siluety švestkové pecky, čímž odkazuje na samotný </w:t>
      </w:r>
      <w:r w:rsidR="00312302">
        <w:rPr>
          <w:sz w:val="22"/>
          <w:szCs w:val="22"/>
        </w:rPr>
        <w:t>původ</w:t>
      </w:r>
      <w:r w:rsidRPr="00A43FD5">
        <w:rPr>
          <w:sz w:val="22"/>
          <w:szCs w:val="22"/>
        </w:rPr>
        <w:t xml:space="preserve"> nápoje. Bílý porcelán byl zvolen pro svou nadčasovost, tradiční hodnotu a hygienickou nezávadnost, </w:t>
      </w:r>
      <w:r>
        <w:rPr>
          <w:sz w:val="22"/>
          <w:szCs w:val="22"/>
        </w:rPr>
        <w:t xml:space="preserve">díky které destilát neztrácí nic ze své </w:t>
      </w:r>
      <w:r w:rsidR="00312302">
        <w:rPr>
          <w:sz w:val="22"/>
          <w:szCs w:val="22"/>
        </w:rPr>
        <w:t>typické</w:t>
      </w:r>
      <w:r>
        <w:rPr>
          <w:sz w:val="22"/>
          <w:szCs w:val="22"/>
        </w:rPr>
        <w:t xml:space="preserve"> chuti. </w:t>
      </w:r>
      <w:r w:rsidRPr="00A43FD5">
        <w:rPr>
          <w:sz w:val="22"/>
          <w:szCs w:val="22"/>
        </w:rPr>
        <w:t xml:space="preserve">Vrchní díl ukrývá silikonovou zátku pro bezpečné utěsnění a po sejmutí slouží jako kalíšek. </w:t>
      </w:r>
      <w:r>
        <w:rPr>
          <w:sz w:val="22"/>
          <w:szCs w:val="22"/>
        </w:rPr>
        <w:t>Absence stabilní základny</w:t>
      </w:r>
      <w:r w:rsidRPr="00A43FD5">
        <w:rPr>
          <w:sz w:val="22"/>
          <w:szCs w:val="22"/>
        </w:rPr>
        <w:t xml:space="preserve"> obou dílů záměrně </w:t>
      </w:r>
      <w:r w:rsidR="00312302">
        <w:rPr>
          <w:sz w:val="22"/>
          <w:szCs w:val="22"/>
        </w:rPr>
        <w:t>brání</w:t>
      </w:r>
      <w:r w:rsidRPr="00A43FD5">
        <w:rPr>
          <w:sz w:val="22"/>
          <w:szCs w:val="22"/>
        </w:rPr>
        <w:t xml:space="preserve"> jejich odložení na stůl</w:t>
      </w:r>
      <w:r w:rsidR="00312302">
        <w:rPr>
          <w:sz w:val="22"/>
          <w:szCs w:val="22"/>
        </w:rPr>
        <w:t xml:space="preserve">, čímž uživatele podněcuje nalitý nápoj vypít a předat čutoru dál. </w:t>
      </w:r>
      <w:r w:rsidRPr="00A43FD5">
        <w:rPr>
          <w:sz w:val="22"/>
          <w:szCs w:val="22"/>
        </w:rPr>
        <w:t xml:space="preserve">Tento hravý prvek </w:t>
      </w:r>
      <w:r>
        <w:rPr>
          <w:sz w:val="22"/>
          <w:szCs w:val="22"/>
        </w:rPr>
        <w:t xml:space="preserve">povyšuje rituál koštování na jedinečný </w:t>
      </w:r>
      <w:r w:rsidRPr="00A43FD5">
        <w:rPr>
          <w:sz w:val="22"/>
          <w:szCs w:val="22"/>
        </w:rPr>
        <w:t xml:space="preserve">společenský </w:t>
      </w:r>
      <w:r>
        <w:rPr>
          <w:sz w:val="22"/>
          <w:szCs w:val="22"/>
        </w:rPr>
        <w:t>zážitek.</w:t>
      </w:r>
    </w:p>
    <w:p w14:paraId="0E5086A7" w14:textId="77777777" w:rsidR="00312302" w:rsidRDefault="00312302" w:rsidP="00312302">
      <w:pPr>
        <w:spacing w:after="0"/>
        <w:rPr>
          <w:sz w:val="22"/>
          <w:szCs w:val="22"/>
        </w:rPr>
      </w:pPr>
    </w:p>
    <w:p w14:paraId="39931BBF" w14:textId="3626FE55" w:rsidR="00312302" w:rsidRDefault="00312302" w:rsidP="00312302">
      <w:pPr>
        <w:spacing w:after="0"/>
        <w:rPr>
          <w:sz w:val="22"/>
          <w:szCs w:val="22"/>
        </w:rPr>
      </w:pPr>
      <w:r>
        <w:rPr>
          <w:sz w:val="22"/>
          <w:szCs w:val="22"/>
        </w:rPr>
        <w:t>ENG</w:t>
      </w:r>
    </w:p>
    <w:p w14:paraId="0DBEE8D5" w14:textId="27B22082" w:rsidR="00312302" w:rsidRPr="00906F6F" w:rsidRDefault="00312302" w:rsidP="00312302">
      <w:pPr>
        <w:spacing w:after="0"/>
        <w:rPr>
          <w:sz w:val="22"/>
          <w:szCs w:val="22"/>
          <w:lang w:val="en-US"/>
        </w:rPr>
      </w:pPr>
      <w:r w:rsidRPr="00906F6F">
        <w:rPr>
          <w:sz w:val="22"/>
          <w:szCs w:val="22"/>
          <w:lang w:val="en-US"/>
        </w:rPr>
        <w:t xml:space="preserve">The porcelain flask </w:t>
      </w:r>
      <w:proofErr w:type="spellStart"/>
      <w:r w:rsidRPr="00906F6F">
        <w:rPr>
          <w:b/>
          <w:bCs/>
          <w:sz w:val="22"/>
          <w:szCs w:val="22"/>
          <w:lang w:val="en-US"/>
        </w:rPr>
        <w:t>Ulej</w:t>
      </w:r>
      <w:proofErr w:type="spellEnd"/>
      <w:r w:rsidRPr="00906F6F">
        <w:rPr>
          <w:b/>
          <w:bCs/>
          <w:sz w:val="22"/>
          <w:szCs w:val="22"/>
          <w:lang w:val="en-US"/>
        </w:rPr>
        <w:t>!</w:t>
      </w:r>
      <w:r w:rsidR="00906F6F">
        <w:rPr>
          <w:b/>
          <w:bCs/>
          <w:sz w:val="22"/>
          <w:szCs w:val="22"/>
          <w:lang w:val="en-US"/>
        </w:rPr>
        <w:t xml:space="preserve"> </w:t>
      </w:r>
      <w:r w:rsidR="00906F6F">
        <w:rPr>
          <w:sz w:val="22"/>
          <w:szCs w:val="22"/>
          <w:lang w:val="en-US"/>
        </w:rPr>
        <w:t>(Pour it!)</w:t>
      </w:r>
      <w:r w:rsidRPr="00906F6F">
        <w:rPr>
          <w:sz w:val="22"/>
          <w:szCs w:val="22"/>
          <w:lang w:val="en-US"/>
        </w:rPr>
        <w:t xml:space="preserve"> is a modern tribute to the Moravian tradition of making and tasting slivovitz. Its shape is visually inspired by the silhouette of a plum pit, referencing the very origin of the beverage. White porcelain was chosen for its timelessness, traditional value, and hygienic qualities, ensuring the distillate retains its typical flavor. The top part conceals a silicone stopper for a secure seal and serves as a cup when removed. The intentional lack of a stable base on both parts prevents them from being set down on a table, encouraging the user to drink the poured shot and pass the flask on. This playful element elevates the tasting ritual into a unique social experience.</w:t>
      </w:r>
    </w:p>
    <w:p w14:paraId="7FAF45AD" w14:textId="72D3F98B" w:rsidR="00A43FD5" w:rsidRDefault="00A43FD5">
      <w:pPr>
        <w:rPr>
          <w:sz w:val="22"/>
          <w:szCs w:val="22"/>
        </w:rPr>
      </w:pPr>
    </w:p>
    <w:sectPr w:rsidR="00A43F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88"/>
    <w:rsid w:val="00002088"/>
    <w:rsid w:val="00312302"/>
    <w:rsid w:val="005D29DB"/>
    <w:rsid w:val="005F3EB0"/>
    <w:rsid w:val="00874C8C"/>
    <w:rsid w:val="008E6CEA"/>
    <w:rsid w:val="00906F6F"/>
    <w:rsid w:val="00A43FD5"/>
    <w:rsid w:val="00D326E2"/>
    <w:rsid w:val="00D41CF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C570"/>
  <w15:chartTrackingRefBased/>
  <w15:docId w15:val="{301B46C8-C5EC-4633-9812-B5C380C9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02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02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0208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0208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0208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0208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0208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0208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0208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0208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0208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0208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0208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0208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0208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0208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0208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02088"/>
    <w:rPr>
      <w:rFonts w:eastAsiaTheme="majorEastAsia" w:cstheme="majorBidi"/>
      <w:color w:val="272727" w:themeColor="text1" w:themeTint="D8"/>
    </w:rPr>
  </w:style>
  <w:style w:type="paragraph" w:styleId="Nzev">
    <w:name w:val="Title"/>
    <w:basedOn w:val="Normln"/>
    <w:next w:val="Normln"/>
    <w:link w:val="NzevChar"/>
    <w:uiPriority w:val="10"/>
    <w:qFormat/>
    <w:rsid w:val="0000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0208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0208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0208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02088"/>
    <w:pPr>
      <w:spacing w:before="160"/>
      <w:jc w:val="center"/>
    </w:pPr>
    <w:rPr>
      <w:i/>
      <w:iCs/>
      <w:color w:val="404040" w:themeColor="text1" w:themeTint="BF"/>
    </w:rPr>
  </w:style>
  <w:style w:type="character" w:customStyle="1" w:styleId="CittChar">
    <w:name w:val="Citát Char"/>
    <w:basedOn w:val="Standardnpsmoodstavce"/>
    <w:link w:val="Citt"/>
    <w:uiPriority w:val="29"/>
    <w:rsid w:val="00002088"/>
    <w:rPr>
      <w:i/>
      <w:iCs/>
      <w:color w:val="404040" w:themeColor="text1" w:themeTint="BF"/>
    </w:rPr>
  </w:style>
  <w:style w:type="paragraph" w:styleId="Odstavecseseznamem">
    <w:name w:val="List Paragraph"/>
    <w:basedOn w:val="Normln"/>
    <w:uiPriority w:val="34"/>
    <w:qFormat/>
    <w:rsid w:val="00002088"/>
    <w:pPr>
      <w:ind w:left="720"/>
      <w:contextualSpacing/>
    </w:pPr>
  </w:style>
  <w:style w:type="character" w:styleId="Zdraznnintenzivn">
    <w:name w:val="Intense Emphasis"/>
    <w:basedOn w:val="Standardnpsmoodstavce"/>
    <w:uiPriority w:val="21"/>
    <w:qFormat/>
    <w:rsid w:val="00002088"/>
    <w:rPr>
      <w:i/>
      <w:iCs/>
      <w:color w:val="0F4761" w:themeColor="accent1" w:themeShade="BF"/>
    </w:rPr>
  </w:style>
  <w:style w:type="paragraph" w:styleId="Vrazncitt">
    <w:name w:val="Intense Quote"/>
    <w:basedOn w:val="Normln"/>
    <w:next w:val="Normln"/>
    <w:link w:val="VrazncittChar"/>
    <w:uiPriority w:val="30"/>
    <w:qFormat/>
    <w:rsid w:val="0000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02088"/>
    <w:rPr>
      <w:i/>
      <w:iCs/>
      <w:color w:val="0F4761" w:themeColor="accent1" w:themeShade="BF"/>
    </w:rPr>
  </w:style>
  <w:style w:type="character" w:styleId="Odkazintenzivn">
    <w:name w:val="Intense Reference"/>
    <w:basedOn w:val="Standardnpsmoodstavce"/>
    <w:uiPriority w:val="32"/>
    <w:qFormat/>
    <w:rsid w:val="00002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213</Words>
  <Characters>1263</Characters>
  <Application>Microsoft Office Word</Application>
  <DocSecurity>0</DocSecurity>
  <Lines>10</Lines>
  <Paragraphs>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Špendlík</dc:creator>
  <cp:keywords/>
  <dc:description/>
  <cp:lastModifiedBy>Ondřej Špendlík</cp:lastModifiedBy>
  <cp:revision>4</cp:revision>
  <dcterms:created xsi:type="dcterms:W3CDTF">2026-05-16T11:56:00Z</dcterms:created>
  <dcterms:modified xsi:type="dcterms:W3CDTF">2026-05-16T16:17:00Z</dcterms:modified>
</cp:coreProperties>
</file>