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数据结构课程设计</w:t>
      </w:r>
    </w:p>
    <w:p>
      <w:r>
        <w:br/>
      </w:r>
    </w:p>
    <w:p>
      <w:pPr>
        <w:pStyle w:val="Title"/>
      </w:pPr>
      <w:r>
        <w:t>Java双端文本编辑器</w:t>
        <w:br/>
        <w:t>项目设计与实现报告</w:t>
      </w:r>
    </w:p>
    <w:p>
      <w:r>
        <w:rPr>
          <w:b/>
        </w:rPr>
        <w:t>Android 与 Windows 共享核心实现</w:t>
      </w:r>
    </w:p>
    <w:p>
      <w:r>
        <w:rPr>
          <w:b w:val="0"/>
        </w:rPr>
        <w:t>成果基线  v1.1.0</w:t>
      </w:r>
    </w:p>
    <w:p>
      <w:r>
        <w:rPr>
          <w:b w:val="0"/>
        </w:rPr>
        <w:t>编制日期  2026年10月28日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cantSplit/>
          <w:tblHeader/>
        </w:trPr>
        <w:tc>
          <w:tcPr>
            <w:tcW w:type="dxa" w:w="2835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提交信息</w:t>
            </w:r>
          </w:p>
        </w:tc>
        <w:tc>
          <w:tcPr>
            <w:tcW w:type="dxa" w:w="6576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填写内容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姓名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学号</w:t>
            </w:r>
          </w:p>
        </w:tc>
        <w:tc>
          <w:tcPr>
            <w:tcW w:type="dxa" w:w="6576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班级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小组成员及实际分工</w:t>
            </w:r>
          </w:p>
        </w:tc>
        <w:tc>
          <w:tcPr>
            <w:tcW w:type="dxa" w:w="6576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指导教师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________________________</w:t>
            </w:r>
          </w:p>
        </w:tc>
      </w:tr>
    </w:tbl>
    <w:p>
      <w:pPr>
        <w:spacing w:after="20"/>
      </w:pPr>
    </w:p>
    <w:p>
      <w:r>
        <w:rPr>
          <w:b w:val="0"/>
        </w:rPr>
        <w:t>选题来源为教学大纲表5-1第17项 简单的文本编辑器。本文以仓库源码、原始测试记录和实测CSV为依据，区分已实现结构、标准库复用与后续扩展。</w:t>
      </w:r>
    </w:p>
    <w:p>
      <w:r>
        <w:rPr>
          <w:b w:val="0"/>
        </w:rPr>
        <w:t>代码基线  6210916fd25b667cb195781fdd012872dcccd9c4</w:t>
      </w:r>
    </w:p>
    <w:p>
      <w:r>
        <w:br w:type="page"/>
      </w:r>
    </w:p>
    <w:p>
      <w:pPr>
        <w:pStyle w:val="Heading1"/>
      </w:pPr>
      <w:r>
        <w:t>摘要与技术结论</w:t>
      </w:r>
    </w:p>
    <w:p>
      <w:r>
        <w:rPr>
          <w:b w:val="0"/>
        </w:rPr>
        <w:t>本项目实现 Android 与 Windows 双端离线 UTF-8 文本编辑器。共享 editor-core 负责文本存储、范围替换、撤销重做、KMP查找和编码校验，平台模块负责输入控件、界面与文件访问。两端编译同一份纯 Java 8 核心源码，避免分别维护两套编辑语义。</w:t>
      </w:r>
    </w:p>
    <w:p>
      <w:r>
        <w:rPr>
          <w:b w:val="0"/>
        </w:rPr>
        <w:t>主要技术工作是自行实现间隙缓冲区及KMP前缀函数，以命令双栈保存最近100条编辑历史，并处理UTF-16代理项边界、输入法组合提交和文件失败恢复。完整模型替换不仅包含间隙移动，还包括删除文本的历史备份，因此需按 O(d+r+k) 分析，不能将整次界面输入描述为 O(1)。</w:t>
      </w:r>
    </w:p>
    <w:p>
      <w:r>
        <w:rPr>
          <w:b w:val="0"/>
        </w:rPr>
        <w:t>按应用层抽象去重，本文确认6类已用结构：间隙缓冲区、顺序表、栈、先进先出任务队列、关联映射和一般树。前三类进入核心算法或编辑业务；后三类分别通过Java并发库和Swing框架复用，不能称为自行实现6种底层容器。KMP是算法，双栈只计一种栈，底层ArrayDeque不再单独计数。</w:t>
      </w:r>
    </w:p>
    <w:p>
      <w:r>
        <w:rPr>
          <w:b w:val="0"/>
        </w:rPr>
        <w:t>用户期望通常达到12～15种结构。当前产品没有足够独立业务需求支撑该数量，本文据实给出6类现有应用与7项扩展设计，共13项分析条目。扩展设计不计为已实现结构，也不据此宣称数量目标已完全达到。若教师要求全部自行实现，现有框架结构也不能用于替代该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cantSplit/>
          <w:tblHeader/>
        </w:trPr>
        <w:tc>
          <w:tcPr>
            <w:tcW w:type="dxa" w:w="192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7483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结果与口径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本轮自动回归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CoreTest 48,448次、DesktopTest 41次、AdapterTest 5,576次断言检查通过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性能记录</w:t>
            </w:r>
          </w:p>
        </w:tc>
        <w:tc>
          <w:tcPr>
            <w:tcW w:type="dxa" w:w="7483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沿用2026-10-28仓库原始CSV，预热10次，测量30次；本轮未重测性能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设备与界面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采用两端TEST-REPORT中的历史范围，本轮未重跑Android设备或完整GUI回归</w:t>
            </w:r>
          </w:p>
        </w:tc>
      </w:tr>
    </w:tbl>
    <w:p>
      <w:pPr>
        <w:spacing w:after="20"/>
      </w:pPr>
    </w:p>
    <w:p>
      <w:r>
        <w:rPr>
          <w:b w:val="0"/>
        </w:rPr>
        <w:t>关键词  间隙缓冲区  命令栈  KMP  Unicode  双端共享核心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b w:val="0"/>
        </w:rPr>
        <w:t>本报告以课程要求、源码设计和可复核证据组织。第4章给出数据结构总表，第5至第10章逐项说明已用结构，第11章归纳复杂度。扩展设计集中在第21至第23章。</w:t>
      </w:r>
    </w:p>
    <w:p>
      <w:pPr>
        <w:tabs>
          <w:tab w:pos="9298" w:val="right" w:leader="dot"/>
        </w:tabs>
        <w:spacing w:line="240" w:lineRule="auto" w:after="0"/>
      </w:pPr>
      <w:r>
        <w:rPr>
          <w:sz w:val="21"/>
        </w:rPr>
        <w:t>1 课程目标与交付对应</w:t>
        <w:tab/>
        <w:t>4</w:t>
        <w:br/>
        <w:t>2 需求分析与验收边界</w:t>
        <w:tab/>
        <w:t>5</w:t>
        <w:br/>
        <w:t>3 总体架构与接口契约</w:t>
        <w:tab/>
        <w:t>6</w:t>
        <w:br/>
        <w:t>4 数据结构总表与计数口径</w:t>
        <w:tab/>
        <w:t>7</w:t>
        <w:br/>
        <w:t>5 间隙缓冲区设计</w:t>
        <w:tab/>
        <w:t>8</w:t>
        <w:br/>
        <w:t>6 间隙操作与正确性分析</w:t>
        <w:tab/>
        <w:t>9</w:t>
        <w:br/>
        <w:t>7 顺序表与KMP查找</w:t>
        <w:tab/>
        <w:t>10</w:t>
        <w:br/>
        <w:t>8 命令栈与历史语义</w:t>
        <w:tab/>
        <w:t>11</w:t>
        <w:br/>
        <w:t>9 文件任务队列</w:t>
        <w:tab/>
        <w:t>12</w:t>
        <w:br/>
        <w:t>10 关联映射与一般树</w:t>
        <w:tab/>
        <w:t>13</w:t>
        <w:br/>
        <w:t>10.1 一般树的组件层级</w:t>
        <w:tab/>
        <w:t>14</w:t>
        <w:br/>
        <w:t>11 时间与空间复杂度</w:t>
        <w:tab/>
        <w:t>15</w:t>
        <w:br/>
        <w:t>12 Unicode与输入适配</w:t>
        <w:tab/>
        <w:t>16</w:t>
        <w:br/>
        <w:t>13 文件安全保存</w:t>
        <w:tab/>
        <w:t>17</w:t>
        <w:br/>
        <w:t>14 Android草稿与生命周期</w:t>
        <w:tab/>
        <w:t>18</w:t>
        <w:br/>
        <w:t>15 双端界面与使用流程</w:t>
        <w:tab/>
        <w:t>19</w:t>
        <w:br/>
        <w:t>16 测试方法与验证结果</w:t>
        <w:tab/>
        <w:t>20</w:t>
        <w:br/>
        <w:t>17 核心性能实验</w:t>
        <w:tab/>
        <w:t>21</w:t>
        <w:br/>
        <w:t>18 桌面分段性能与局限</w:t>
        <w:tab/>
        <w:t>22</w:t>
        <w:br/>
        <w:t>19 构建安装与复现</w:t>
        <w:tab/>
        <w:t>23</w:t>
        <w:br/>
        <w:t>20 六分钟演示与答辩准备</w:t>
        <w:tab/>
        <w:t>24</w:t>
        <w:br/>
        <w:t>21 扩展结构设计与实施取舍</w:t>
        <w:tab/>
        <w:t>25</w:t>
        <w:br/>
        <w:t>22 图结构扩展的建模与验证</w:t>
        <w:tab/>
        <w:t>26</w:t>
        <w:br/>
        <w:t>23 树与片段索引扩展的设计</w:t>
        <w:tab/>
        <w:t>27</w:t>
        <w:br/>
        <w:t>24 总结与资料索引</w:t>
        <w:tab/>
        <w:t>28</w:t>
      </w:r>
    </w:p>
    <w:p>
      <w:r>
        <w:br w:type="page"/>
      </w:r>
    </w:p>
    <w:p>
      <w:pPr>
        <w:pStyle w:val="Heading1"/>
      </w:pPr>
      <w:r>
        <w:t>1 课程目标与交付对应</w:t>
      </w:r>
    </w:p>
    <w:p>
      <w:r>
        <w:rPr>
          <w:b w:val="0"/>
        </w:rPr>
        <w:t>依据《数据结构课程设计》课程教学大纲第2版，课程为1周15学时，强调问题建模、结构选型、算法设计、时空复杂度分析和正确性验证。表5-1列出第17项“简单的文本编辑器”，本项目以此为基础增加双端共享核心与平台适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4139"/>
      </w:tblGrid>
      <w:tr>
        <w:trPr>
          <w:cantSplit/>
          <w:tblHeader/>
        </w:trPr>
        <w:tc>
          <w:tcPr>
            <w:tcW w:type="dxa" w:w="175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大纲要求</w:t>
            </w:r>
          </w:p>
        </w:tc>
        <w:tc>
          <w:tcPr>
            <w:tcW w:type="dxa" w:w="3515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项目对应内容</w:t>
            </w:r>
          </w:p>
        </w:tc>
        <w:tc>
          <w:tcPr>
            <w:tcW w:type="dxa" w:w="4139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本成果证据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分析实际问题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离线纯文本编辑、历史、查找、文件失败保护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需求表与模块职责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构建合适结构</w:t>
            </w:r>
          </w:p>
        </w:tc>
        <w:tc>
          <w:tcPr>
            <w:tcW w:type="dxa" w:w="351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间隙缓冲区、前缀顺序表、历史双栈</w:t>
            </w:r>
          </w:p>
        </w:tc>
        <w:tc>
          <w:tcPr>
            <w:tcW w:type="dxa" w:w="413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第4至第11章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正确性与复杂度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随机差分对照、Unicode边界、文件故障注入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第11、16章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总体与界面设计</w:t>
            </w:r>
          </w:p>
        </w:tc>
        <w:tc>
          <w:tcPr>
            <w:tcW w:type="dxa" w:w="351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共享核心与双端适配、明暗界面</w:t>
            </w:r>
          </w:p>
        </w:tc>
        <w:tc>
          <w:tcPr>
            <w:tcW w:type="dxa" w:w="413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第3、15章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报告与演示答辩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完整报告、23页PPTX、演示TXT与讲解顺序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本成果目录</w:t>
            </w:r>
          </w:p>
        </w:tc>
      </w:tr>
    </w:tbl>
    <w:p>
      <w:pPr>
        <w:spacing w:after="20"/>
      </w:pPr>
    </w:p>
    <w:p>
      <w:pPr>
        <w:pStyle w:val="Heading2"/>
      </w:pPr>
      <w:r>
        <w:t>考核权重的原文差异</w:t>
      </w:r>
    </w:p>
    <w:p>
      <w:r>
        <w:rPr>
          <w:b w:val="0"/>
        </w:rPr>
        <w:t>第七节正文给出总成绩为实验报告30%加演示答辩70%。随后正文列举的分项比例合计为105%，小组方案表则列出15%、20%、25%、20%、20%，合计100%。本文保留来源差异，不自行改写成唯一评分表；最终权重以任课教师发布的验收要求为准。</w:t>
      </w:r>
    </w:p>
    <w:p>
      <w:pPr>
        <w:pStyle w:val="Heading2"/>
      </w:pPr>
      <w:r>
        <w:t>课程内外时间与协作</w:t>
      </w:r>
    </w:p>
    <w:p>
      <w:r>
        <w:rPr>
          <w:b w:val="0"/>
        </w:rPr>
        <w:t>策划书将Windows作为15学时内的第一阶段交付，Android为额外10～14小时的扩展计划。这是原计划，不是已测得的实际工时。本报告不虚构成员姓名、投入时长或个人贡献；提交者需按真实提交记录填写封面分工。</w:t>
      </w:r>
    </w:p>
    <w:p>
      <w:r>
        <w:br w:type="page"/>
      </w:r>
    </w:p>
    <w:p>
      <w:pPr>
        <w:pStyle w:val="Heading1"/>
      </w:pPr>
      <w:r>
        <w:t>2 需求分析与验收边界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6690"/>
      </w:tblGrid>
      <w:tr>
        <w:trPr>
          <w:cantSplit/>
          <w:tblHeader/>
        </w:trPr>
        <w:tc>
          <w:tcPr>
            <w:tcW w:type="dxa" w:w="79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92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6690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验收规则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F01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新建与打开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新建空文档；有效UTF-8完整解码后才替换当前内容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F02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文本编辑</w:t>
            </w:r>
          </w:p>
        </w:tc>
        <w:tc>
          <w:tcPr>
            <w:tcW w:type="dxa" w:w="6690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插入、删除、跨行选择和替换，不能拆开代理项对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F03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历史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最近100条撤销与重做；新编辑清空重做分支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F04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查找替换</w:t>
            </w:r>
          </w:p>
        </w:tc>
        <w:tc>
          <w:tcPr>
            <w:tcW w:type="dxa" w:w="6690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大小写敏感的字面KMP查找，末尾至多回绕一次，替换当前匹配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F05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保存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成功后更新保存基准；失败保留编辑内容与恢复信息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F06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统计与界面</w:t>
            </w:r>
          </w:p>
        </w:tc>
        <w:tc>
          <w:tcPr>
            <w:tcW w:type="dxa" w:w="6690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码点数、行数、明暗主题；Windows支持正文缩放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F07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Android恢复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旋转用ViewModel保留；进程重建从私有草稿恢复文本等状态</w:t>
            </w:r>
          </w:p>
        </w:tc>
      </w:tr>
    </w:tbl>
    <w:p>
      <w:pPr>
        <w:spacing w:after="20"/>
      </w:pPr>
    </w:p>
    <w:p>
      <w:r>
        <w:rPr>
          <w:b w:val="0"/>
        </w:rPr>
        <w:t>统一编码契约：读取UTF-8，移除文件首BOM，将CRLF和CR规范为LF，保存无额外BOM的UTF-8。非法UTF-8、孤立代理项和无效范围需拒绝，而不是自动猜测编码或把替换字符写回原文件。</w:t>
      </w:r>
    </w:p>
    <w:p>
      <w:r>
        <w:rPr>
          <w:b w:val="0"/>
        </w:rPr>
        <w:t>范围为单窗口、单文档和离线编辑，不包含富文本、DOCX编辑、同步、协作、多标签、正则表达式或语法高亮。Android打开文件在读取阶段限制16 MiB；这不等同于双端均支持16 MiB的性能承诺。</w:t>
      </w:r>
    </w:p>
    <w:p>
      <w:r>
        <w:rPr>
          <w:b w:val="0"/>
        </w:rPr>
        <w:t>策划书提出1万单元编辑100 ms、10万规模打开查找保存1 s的目标。现有CSV仅覆盖分段实验，不能将其解释为所有设备和完整交互均达标。</w:t>
      </w:r>
    </w:p>
    <w:p>
      <w:r>
        <w:br w:type="page"/>
      </w:r>
    </w:p>
    <w:p>
      <w:pPr>
        <w:pStyle w:val="Heading1"/>
      </w:pPr>
      <w:r>
        <w:t>3 总体架构与接口契约</w:t>
      </w:r>
    </w:p>
    <w:p>
      <w:r>
        <w:drawing>
          <wp:inline xmlns:a="http://schemas.openxmlformats.org/drawingml/2006/main" xmlns:pic="http://schemas.openxmlformats.org/drawingml/2006/picture">
            <wp:extent cx="5940000" cy="2619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图3-1 双端界面与共享核心的职责边界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252"/>
        <w:gridCol w:w="3288"/>
      </w:tblGrid>
      <w:tr>
        <w:trPr>
          <w:cantSplit/>
          <w:tblHeader/>
        </w:trPr>
        <w:tc>
          <w:tcPr>
            <w:tcW w:type="dxa" w:w="187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252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28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editor-core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EditorModel、GapBuffer、Kmp、TextCodec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不引用Android、Swing、Path、URI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editor-windows</w:t>
            </w:r>
          </w:p>
        </w:tc>
        <w:tc>
          <w:tcPr>
            <w:tcW w:type="dxa" w:w="4252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EditorBinding、EditorWindow、SafeFiles</w:t>
            </w:r>
          </w:p>
        </w:tc>
        <w:tc>
          <w:tcPr>
            <w:tcW w:type="dxa" w:w="328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DocumentFilter适配，SwingWorker异步文件任务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editor-android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CoreEditText、TextEdits、EditorViewModel、DraftStore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输入连接适配，SAF文件访问，私有草稿</w:t>
            </w:r>
          </w:p>
        </w:tc>
      </w:tr>
    </w:tbl>
    <w:p>
      <w:pPr>
        <w:spacing w:after="20"/>
      </w:pPr>
    </w:p>
    <w:p>
      <w:r>
        <w:rPr>
          <w:b w:val="0"/>
        </w:rPr>
        <w:t>核心以replace(start,end,text)统一插入、删除和替换。load不入历史并重置保存基准；undo与redo返回是否执行；findNext只返回UTF-16偏移，不改变选区。核心模型约定只在同一UI线程使用，后台任务只接收已生成的文本快照。</w:t>
      </w:r>
    </w:p>
    <w:p>
      <w:r>
        <w:rPr>
          <w:b w:val="0"/>
        </w:rPr>
        <w:t>Windows通过DocumentFilter截获编辑范围；Android把平台最终文本与旧文本比较，以公共前后缀确定最小替换区。程序主动刷新控件时使用适配层保护，避免一次操作重复进入历史。</w:t>
      </w:r>
    </w:p>
    <w:p>
      <w:r>
        <w:br w:type="page"/>
      </w:r>
    </w:p>
    <w:p>
      <w:pPr>
        <w:pStyle w:val="Heading1"/>
      </w:pPr>
      <w:r>
        <w:t>4 数据结构总表与计数口径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928"/>
        <w:gridCol w:w="2381"/>
        <w:gridCol w:w="4535"/>
      </w:tblGrid>
      <w:tr>
        <w:trPr>
          <w:cantSplit/>
          <w:tblHeader/>
        </w:trPr>
        <w:tc>
          <w:tcPr>
            <w:tcW w:type="dxa" w:w="56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2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结构名称</w:t>
            </w:r>
          </w:p>
        </w:tc>
        <w:tc>
          <w:tcPr>
            <w:tcW w:type="dxa" w:w="238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实现层次</w:t>
            </w:r>
          </w:p>
        </w:tc>
        <w:tc>
          <w:tcPr>
            <w:tcW w:type="dxa" w:w="4535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当前用途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D1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间隙缓冲区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自行实现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保存可编辑 UTF-16 文本，在编辑点附近预留间隙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D2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顺序表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自建数组及标准库复用</w:t>
            </w:r>
          </w:p>
        </w:tc>
        <w:tc>
          <w:tcPr>
            <w:tcW w:type="dxa" w:w="45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 的 int[] prefix 保存失配回退长度；ArrayList 保存桌面 Action 与查找控件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D3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栈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标准库加业务逻辑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两个 ArrayDeque&lt;Edit&gt; 分别保存可撤销与可重做命令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D4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先进先出任务队列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Java 并发库间接复用</w:t>
            </w:r>
          </w:p>
        </w:tc>
        <w:tc>
          <w:tcPr>
            <w:tcW w:type="dxa" w:w="45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Android 单线程执行器依次处理打开、保存与草稿文件任务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D5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关联映射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Swing 框架复用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InputMap 将按键映射到动作名，ActionMap 将动作名映射到 Action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D6</w:t>
            </w:r>
          </w:p>
        </w:tc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一般树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Swing 容器框架复用</w:t>
            </w:r>
          </w:p>
        </w:tc>
        <w:tc>
          <w:tcPr>
            <w:tcW w:type="dxa" w:w="45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窗口中 shell、top、document、footer 与子控件形成父子层级</w:t>
            </w:r>
          </w:p>
        </w:tc>
      </w:tr>
    </w:tbl>
    <w:p>
      <w:pPr>
        <w:spacing w:after="20"/>
      </w:pPr>
    </w:p>
    <w:p>
      <w:r>
        <w:rPr>
          <w:b w:val="0"/>
        </w:rPr>
        <w:t>计数按应用层抽象去重。D2涵盖固定数组和ArrayList的顺序存储用途，不将char[]、byte[]、StringBuilder再拆开计数。D3的undo和redo是同一种栈，ArrayDeque为其实现容器，不额外算双端队列。D5的两张映射表计一种关联映射。</w:t>
      </w:r>
    </w:p>
    <w:p>
      <w:r>
        <w:rPr>
          <w:b w:val="0"/>
        </w:rPr>
        <w:t>D6为已真实使用的界面一般树，应用构建父子关系，测试递归遍历；当前未实现用于文本存储或搜索的二叉树、平衡树和Trie。模块架构图和保存流程图仅是表达方式，不是应用在运行时保存的图结构。</w:t>
      </w:r>
    </w:p>
    <w:p>
      <w:r>
        <w:rPr>
          <w:b w:val="0"/>
        </w:rPr>
        <w:t>对教师若采用“必须自行编写底层结构”的严格口径，本文仅能提供自行实现的间隙缓冲区及前缀数组操作、业务层历史算法等证据，不能用框架封装宣称达成12～15种。后续扩展需有独立业务、代码、测试和实际调用后才能转入现有成果。</w:t>
      </w:r>
    </w:p>
    <w:p>
      <w:r>
        <w:br w:type="page"/>
      </w:r>
    </w:p>
    <w:p>
      <w:pPr>
        <w:pStyle w:val="Heading1"/>
      </w:pPr>
      <w:r>
        <w:t>5 间隙缓冲区设计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8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设计与证据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结构名称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间隙缓冲区  自行实现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项目用途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保存可编辑 UTF-16 文本，在编辑点附近预留间隙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实现位置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editor-core/src/main/java/txteditor/core/GapBuffer.java:7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关键操作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charAt、moveGap、replace、扩容、subSequence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复杂度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读 O(1)；移动 O(d)；插入 k 单元 O(d+k)，扩容另加 O(N)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选型理由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连续局部输入减少尾部搬移；比逐字链表节省节点开销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验证证据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CoreTest 12,000 步固定种子编辑与 StringBuilder 对照，每步验证间隙不变量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适用限制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远距离随机编辑仍需搬移，控件同步与统计仍有 O(N) 成本</w:t>
            </w:r>
          </w:p>
        </w:tc>
      </w:tr>
    </w:tbl>
    <w:p>
      <w:pPr>
        <w:spacing w:after="20"/>
      </w:pPr>
    </w:p>
    <w:p>
      <w:r>
        <w:rPr>
          <w:b w:val="0"/>
        </w:rPr>
        <w:t>物理数组由前缀、间隙和后缀组成。逻辑长度 N=capacity−(gapEnd−gapStart)。逻辑下标i在gapStart之前时读取data[i]，否则读取data[i+gapEnd−gapStart]。因此间隙中的旧值不会作为正文导出。</w:t>
      </w:r>
    </w:p>
    <w:p>
      <w:r>
        <w:rPr>
          <w:b w:val="0"/>
        </w:rPr>
        <w:t>删除扩宽间隙，插入占用间隙，移动编辑点时只搬移两者之间的连续区段。初始容量32，扩容取原容量两倍与“当前长度+插入长度+32”的较大者。无需为每个字符分配链表节点。</w:t>
      </w:r>
    </w:p>
    <w:p>
      <w:r>
        <w:br w:type="page"/>
      </w:r>
    </w:p>
    <w:p>
      <w:pPr>
        <w:pStyle w:val="Heading1"/>
      </w:pPr>
      <w:r>
        <w:t>6 间隙操作与正确性分析</w:t>
      </w:r>
    </w:p>
    <w:p>
      <w:r>
        <w:drawing>
          <wp:inline xmlns:a="http://schemas.openxmlformats.org/drawingml/2006/main" xmlns:pic="http://schemas.openxmlformats.org/drawingml/2006/picture">
            <wp:extent cx="5940000" cy="2619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图6-1 间隙缓冲区插入前后示意</w:t>
      </w:r>
    </w:p>
    <w:p>
      <w:pPr>
        <w:pStyle w:val="Heading2"/>
      </w:pPr>
      <w:r>
        <w:t>替换步骤</w:t>
      </w:r>
    </w:p>
    <w:p>
      <w:r>
        <w:rPr>
          <w:b w:val="0"/>
        </w:rPr>
        <w:t>先校验0≤start≤end≤length，再把间隙移动到start。删除区间通过gapEnd增加end−start被吸收，之后检查剩余间隙能否容纳text。若不足则扩容，把原后缀搬到新数组尾部，最后把新文本写入gapStart并推进该指针。</w:t>
      </w:r>
    </w:p>
    <w:p>
      <w:pPr>
        <w:pStyle w:val="Heading2"/>
      </w:pPr>
      <w:r>
        <w:t>不变量与等价性</w:t>
      </w:r>
    </w:p>
    <w:p>
      <w:r>
        <w:rPr>
          <w:b w:val="0"/>
        </w:rPr>
        <w:t>每步保持0≤gapStart≤gapEnd≤capacity，逻辑导出始终为有效前缀连接有效后缀。移动间隙改变物理位置但不改变逻辑次序；吸收删除范围和写入插入内容恰好对应StringBuilder.replace。扩容复制同样保留两个有效区段，因此替换前后与参考模型等价。</w:t>
      </w:r>
    </w:p>
    <w:p>
      <w:r>
        <w:rPr>
          <w:b w:val="0"/>
        </w:rPr>
        <w:t>对完整EditorModel.replace需另计subSequence(start,end)生成删除快照的O(r)成本。GapBuffer.charAt为O(1)，但是getText、行数、码点数和保存基准比较仍需O(N)。证据：editor-core/src/main/java/txteditor/core/GapBuffer.java:43；editor-core/src/main/java/txteditor/core/EditorModel.java:48</w:t>
      </w:r>
    </w:p>
    <w:p>
      <w:r>
        <w:br w:type="page"/>
      </w:r>
    </w:p>
    <w:p>
      <w:pPr>
        <w:pStyle w:val="Heading1"/>
      </w:pPr>
      <w:r>
        <w:t>7 顺序表与KMP查找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8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设计与证据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结构名称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顺序表  自建数组及标准库复用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项目用途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KMP 的 int[] prefix 保存失配回退长度；ArrayList 保存桌面 Action 与查找控件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实现位置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editor-core/src/main/java/txteditor/core/Kmp.java:10；editor-windows/src/main/java/txteditor/windows/EditorWindow.java:32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关键操作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按下标读写、尾部追加、顺序遍历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复杂度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数组随机访问 O(1)；前缀表构建 O(M)；ArrayList 追加摊还 O(1)，遍历 O(A)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选型理由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模式长度已知且需频繁按下标回退；控件集合规模小、遍历多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验证证据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6,000 组 KMP 与 String.indexOf 对照；GuiTest 历史回归检查共享 Action 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适用限制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数组、ArrayList、字节缓冲均归入顺序存储，不重复计数；KMP 是算法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47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i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模式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prefix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20"/>
      </w:pPr>
    </w:p>
    <w:p>
      <w:r>
        <w:rPr>
          <w:b w:val="0"/>
        </w:rPr>
        <w:t>prefix[i]记录模式前i+1个字符的最长真前后缀长度。构建与匹配遇失配时沿prefix[j−1]回退，主文本下标不回退，故总比较次数保持线性。每次调用构造新表，项目没有预处理缓存。</w:t>
      </w:r>
    </w:p>
    <w:p>
      <w:r>
        <w:rPr>
          <w:b w:val="0"/>
        </w:rPr>
        <w:t>查找从指定偏移搜索，失败且起点大于0时再从0开始一轮。最多两轮仍为O(N+M)，常数不同。生产代码直接访问GapBuffer的CharSequence接口；String.indexOf仅作为测试参照。</w:t>
      </w:r>
    </w:p>
    <w:p>
      <w:r>
        <w:br w:type="page"/>
      </w:r>
    </w:p>
    <w:p>
      <w:pPr>
        <w:pStyle w:val="Heading1"/>
      </w:pPr>
      <w:r>
        <w:t>8 命令栈与历史语义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8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设计与证据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结构名称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栈  标准库加业务逻辑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项目用途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两个 ArrayDeque&lt;Edit&gt; 分别保存可撤销与可重做命令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实现位置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editor-core/src/main/java/txteditor/core/EditorModel.java:10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关键操作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push、pop、clear、removeLast；正向替换和逆向替换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复杂度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单次端部操作摊还 O(1)；clear 为 O(h)；文本逆操作另计 O(d+r+k)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选型理由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后进先出与撤销语义一致；同一 Edit 在双栈间转移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验证证据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105 次编辑仅能撤销 100 次；撤销后新编辑清空 redo；无变化编辑保留 redo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适用限制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双栈只计一种；底层 ArrayDeque 不再另计；100 条不等于固定内存上限</w:t>
            </w:r>
          </w:p>
        </w:tc>
      </w:tr>
    </w:tbl>
    <w:p>
      <w:pPr>
        <w:spacing w:after="20"/>
      </w:pPr>
    </w:p>
    <w:p>
      <w:r>
        <w:rPr>
          <w:b w:val="0"/>
        </w:rPr>
        <w:t>Edit保存start、removed、inserted、beforeStart、beforeEnd、afterCaret。普通编辑压undo，清redo；undo将inserted区间替换回removed并还原原选区，再转入redo；redo按正向替换并恢复完成光标。</w:t>
      </w:r>
    </w:p>
    <w:p>
      <w:r>
        <w:rPr>
          <w:b w:val="0"/>
        </w:rPr>
        <w:t>不改变内容的替换不新建Edit，也不清空redo。保存状态比较当前文本与实际成功写入的快照，支持撤销回保存点和异步保存期间的后续编辑。历史上限限制条数，不限制每条编辑文本的长度。</w:t>
      </w:r>
    </w:p>
    <w:p>
      <w:r>
        <w:br w:type="page"/>
      </w:r>
    </w:p>
    <w:p>
      <w:pPr>
        <w:pStyle w:val="Heading1"/>
      </w:pPr>
      <w:r>
        <w:t>9 文件任务队列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8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设计与证据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结构名称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先进先出任务队列  Java 并发库间接复用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项目用途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Android 单线程执行器依次处理打开、保存与草稿文件任务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实现位置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editor-android/src/main/java/txteditor/android/EditorViewModel.java:25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关键操作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execute 入队、单工作线程取任务、shutdown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复杂度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项目仅依赖顺序执行语义，不承诺库内部入出队复杂度；总耗时含前方任务等待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选型理由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避免文件操作堵塞主线程，并让草稿写入和清理按提交顺序执行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验证证据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EditorViewModel 的 io.execute 提交点；历史设备故障保存与进程恢复记录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适用限制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不是手写 LinkedBlockingQueue；未单独测队列吞吐，主线程仍负责核心模型</w:t>
            </w:r>
          </w:p>
        </w:tc>
      </w:tr>
    </w:tbl>
    <w:p>
      <w:pPr>
        <w:spacing w:after="20"/>
      </w:pPr>
    </w:p>
    <w:p>
      <w:r>
        <w:rPr>
          <w:b w:val="0"/>
        </w:rPr>
        <w:t>快照在主线程读取，文件工作在单工作线程执行器中提交，完成后通过Handler回到主线程更新模型相关状态。这样避免文件线程直接修改GapBuffer或历史栈，也让草稿写入与恢复副本清理维持提交顺序。</w:t>
      </w:r>
    </w:p>
    <w:p>
      <w:r>
        <w:rPr>
          <w:b w:val="0"/>
        </w:rPr>
        <w:t>项目未直接声明某一种链式阻塞队列，因而只统计FIFO任务队列抽象，不把JDK内部节点结构计作自实现链表。主线程Handler延迟700 ms触发草稿是调度机制，不在此重复统计另一种队列。</w:t>
      </w:r>
    </w:p>
    <w:p>
      <w:r>
        <w:br w:type="page"/>
      </w:r>
    </w:p>
    <w:p>
      <w:pPr>
        <w:pStyle w:val="Heading1"/>
      </w:pPr>
      <w:r>
        <w:t>10 关联映射与一般树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8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设计与证据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结构名称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关联映射  Swing 框架复用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项目用途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InputMap 将按键映射到动作名，ActionMap 将动作名映射到 Action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实现位置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editor-windows/src/main/java/txteditor/windows/EditorWindow.java:178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关键操作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put 注册；按键派发时按键或动作名查询；共享 Action 更新可用状态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复杂度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按映射接口使用，不据此断言是自写哈希表或承诺 O(1) 最坏查询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选型理由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菜单、工具栏和快捷键调用同一业务入口，减少行为分歧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验证证据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EditorWindow.action 中两级 put；GuiTest 中 getActionMap().get 与共享动作历史检查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适用限制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只计映射一种；InputMap 和 ActionMap 不拆分计数，不宣称实现散列冲突算法</w:t>
            </w:r>
          </w:p>
        </w:tc>
      </w:tr>
    </w:tbl>
    <w:p>
      <w:pPr>
        <w:spacing w:after="20"/>
      </w:pPr>
    </w:p>
    <w:p>
      <w:r>
        <w:rPr>
          <w:b w:val="0"/>
        </w:rPr>
        <w:t>快捷键注册通过KeyStroke到动作名、动作名到Action两级关系完成。相同Action供菜单、按钮和按键调用，异步文件忙状态下可统一更新可用性。业务入口仍执行输入组合提交等必要适配，映射本身不承担文本编辑算法。</w:t>
      </w:r>
    </w:p>
    <w:p>
      <w:r>
        <w:rPr>
          <w:b w:val="0"/>
        </w:rPr>
        <w:t>关联映射的使用证据是两级put和测试中的get，而不是自行设计散列函数。项目没有实现或测量哈希冲突处理，因此本文不赋予其自研哈希表的复杂度证明。</w:t>
      </w:r>
    </w:p>
    <w:p>
      <w:r>
        <w:br w:type="page"/>
      </w:r>
    </w:p>
    <w:p>
      <w:pPr>
        <w:pStyle w:val="Heading1"/>
      </w:pPr>
      <w:r>
        <w:t>10.1 一般树的组件层级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8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设计与证据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结构名称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一般树  Swing 容器框架复用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项目用途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窗口中 shell、top、document、footer 与子控件形成父子层级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实现位置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editor-windows/src/main/java/txteditor/windows/EditorWindow.java:83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关键操作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Container.add 构建父子关系；测试用 getComponents 递归访问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复杂度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遍历 T 个组件 O(T)，递归栈 O(H)；布局和绘制成本由平台及具体控件决定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选型理由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自然表达界面嵌套、布局与可见性传播，便于递归定位测试控件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验证证据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editor-windows/src/test/java/txteditor/windows/GuiTest.java:159 的递归容器遍历；历史明暗与紧凑窗口渲染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适用限制</w:t>
            </w:r>
          </w:p>
        </w:tc>
        <w:tc>
          <w:tcPr>
            <w:tcW w:type="dxa" w:w="78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这是已使用的组件树，不是自研二叉搜索树、AVL 树或文本索引树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4788000" cy="2111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11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图10-1 Swing容器的一般树关系</w:t>
      </w:r>
    </w:p>
    <w:p>
      <w:r>
        <w:rPr>
          <w:b w:val="0"/>
        </w:rPr>
        <w:t>一般树表达真实嵌套布局，递归测试访问每个组件一次。它与后文尚未实现的AVL文本索引、Trie补全有不同的业务对象和操作语义。</w:t>
      </w:r>
    </w:p>
    <w:p>
      <w:r>
        <w:br w:type="page"/>
      </w:r>
    </w:p>
    <w:p>
      <w:pPr>
        <w:pStyle w:val="Heading1"/>
      </w:pPr>
      <w:r>
        <w:t>11 时间与空间复杂度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061"/>
        <w:gridCol w:w="3969"/>
      </w:tblGrid>
      <w:tr>
        <w:trPr>
          <w:cantSplit/>
          <w:tblHeader/>
        </w:trPr>
        <w:tc>
          <w:tcPr>
            <w:tcW w:type="dxa" w:w="238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6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时间成本</w:t>
            </w:r>
          </w:p>
        </w:tc>
        <w:tc>
          <w:tcPr>
            <w:tcW w:type="dxa" w:w="3969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额外空间或条件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逻辑字符读取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O(1)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O(1)，直接映射下标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GapBuffer替换</w:t>
            </w:r>
          </w:p>
        </w:tc>
        <w:tc>
          <w:tcPr>
            <w:tcW w:type="dxa" w:w="306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O(d+k)，扩容另加O(N)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扩容分配O(N+k)；不提取删除快照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EditorModel替换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O(d+r+k)，扩容另加O(N)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Edit保存O(r+k)，旧历史最多100条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撤销与重做</w:t>
            </w:r>
          </w:p>
        </w:tc>
        <w:tc>
          <w:tcPr>
            <w:tcW w:type="dxa" w:w="306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栈转移摊还O(1)，加对应缓冲替换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无新的大文本副本时复用Edit；移动成本仍存在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KMP单轮与回绕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单轮O(N+M)，至多两轮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前缀表O(M)，每轮重新构建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getText与保存快照</w:t>
            </w:r>
          </w:p>
        </w:tc>
        <w:tc>
          <w:tcPr>
            <w:tcW w:type="dxa" w:w="306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O(N)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导出字符串O(N)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行数与码点统计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O(N)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O(1)，尚无增量行索引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isModified</w:t>
            </w:r>
          </w:p>
        </w:tc>
        <w:tc>
          <w:tcPr>
            <w:tcW w:type="dxa" w:w="306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最坏O(N)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保存基准字符串占O(N)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组件树遍历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O(T)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深度优先递归O(H)</w:t>
            </w:r>
          </w:p>
        </w:tc>
      </w:tr>
    </w:tbl>
    <w:p>
      <w:pPr>
        <w:spacing w:after="20"/>
      </w:pPr>
    </w:p>
    <w:p>
      <w:r>
        <w:rPr>
          <w:b w:val="0"/>
        </w:rPr>
        <w:t>N为当前文档UTF-16单元数，M为查找词单元数，d为间隙移动距离，r为删除长度，k为插入长度，T为组件总数，H为组件树高度。历史总内存还取决于100条命令中保留的文本总量，不能仅以100乘固定常数估计。</w:t>
      </w:r>
    </w:p>
    <w:p>
      <w:r>
        <w:rPr>
          <w:b w:val="0"/>
        </w:rPr>
        <w:t>局部连续输入在间隙充足时只写入新增字符，扩容可摊还；远距离编辑的d可接近N。平台控件还维护文本镜像、计算布局、刷新统计和重绘，因此完整交互不能套用局部数据结构操作的单项复杂度。</w:t>
      </w:r>
    </w:p>
    <w:p>
      <w:r>
        <w:br w:type="page"/>
      </w:r>
    </w:p>
    <w:p>
      <w:pPr>
        <w:pStyle w:val="Heading1"/>
      </w:pPr>
      <w:r>
        <w:t>12 Unicode与输入适配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17"/>
        <w:gridCol w:w="1417"/>
        <w:gridCol w:w="3742"/>
      </w:tblGrid>
      <w:tr>
        <w:trPr>
          <w:cantSplit/>
          <w:tblHeader/>
        </w:trPr>
        <w:tc>
          <w:tcPr>
            <w:tcW w:type="dxa" w:w="2835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例子</w:t>
            </w:r>
          </w:p>
        </w:tc>
        <w:tc>
          <w:tcPr>
            <w:tcW w:type="dxa" w:w="141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UTF-16单元数</w:t>
            </w:r>
          </w:p>
        </w:tc>
        <w:tc>
          <w:tcPr>
            <w:tcW w:type="dxa" w:w="141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码点数</w:t>
            </w:r>
          </w:p>
        </w:tc>
        <w:tc>
          <w:tcPr>
            <w:tcW w:type="dxa" w:w="3742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关键规则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A😀中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表情占2单元，合法边界0、1、3、4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空字符串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3742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行数定义为1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A加换行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末尾换行后多1行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组合字符或ZWJ表情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按编码计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按码点计</w:t>
            </w:r>
          </w:p>
        </w:tc>
        <w:tc>
          <w:tcPr>
            <w:tcW w:type="dxa" w:w="3742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码点数不等于用户感知字素数</w:t>
            </w:r>
          </w:p>
        </w:tc>
      </w:tr>
    </w:tbl>
    <w:p>
      <w:pPr>
        <w:spacing w:after="20"/>
      </w:pPr>
    </w:p>
    <w:p>
      <w:r>
        <w:rPr>
          <w:b w:val="0"/>
        </w:rPr>
        <w:t>EditorModel.isBoundary检查下标两侧是否恰好是高低代理项组合，禁止将选区端点置于二者之间。TextCodec.validateUnicode拒绝孤立高代理项和低代理项。打开时先完成严格解码与规范化，成功后才加载，失败不以损坏文本覆盖原内容。</w:t>
      </w:r>
    </w:p>
    <w:p>
      <w:r>
        <w:rPr>
          <w:b w:val="0"/>
        </w:rPr>
        <w:t>Android的TextEdits先清理平台提交文本，再比较公共前缀和后缀，将端点吸附到完整代理项边界，并把最终改变作为一次核心replace。CoreEditText通过输入连接识别组合输入，避免候选每次变化都成为单独的业务撤销。Windows由EditorBinding适配DocumentFilter与组合输入。</w:t>
      </w:r>
    </w:p>
    <w:p>
      <w:r>
        <w:rPr>
          <w:b w:val="0"/>
        </w:rPr>
        <w:t>正确性证据包括A😀B删除半个代理项时保持完整文本、中文跨行替换、孤立代理项拒绝、编码往返与选区还原。Android模拟器输入连接历史回归不等于实体手机厂商键盘的人工体验；Windows合成组合事件也不等于真人输入法候选验收。</w:t>
      </w:r>
    </w:p>
    <w:p>
      <w:r>
        <w:rPr>
          <w:b w:val="0"/>
        </w:rPr>
        <w:t>实现位置：editor-core/src/main/java/txteditor/core/EditorModel.java:42；editor-android/src/main/java/txteditor/android/TextEdits.java:30；editor-core/src/main/java/txteditor/core/TextCodec.java:18</w:t>
      </w:r>
    </w:p>
    <w:p>
      <w:r>
        <w:br w:type="page"/>
      </w:r>
    </w:p>
    <w:p>
      <w:pPr>
        <w:pStyle w:val="Heading1"/>
      </w:pPr>
      <w:r>
        <w:t>13 文件安全保存</w:t>
      </w:r>
    </w:p>
    <w:p>
      <w:r>
        <w:drawing>
          <wp:inline xmlns:a="http://schemas.openxmlformats.org/drawingml/2006/main" xmlns:pic="http://schemas.openxmlformats.org/drawingml/2006/picture">
            <wp:extent cx="5940000" cy="2619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图13-1 两端保存策略与失败边界</w:t>
      </w:r>
    </w:p>
    <w:p>
      <w:r>
        <w:rPr>
          <w:b w:val="0"/>
        </w:rPr>
        <w:t>Windows先编码快照，再在目标同目录创建.pending文件，完整写入并force(true)。随后尝试原子替换；仅当不支持原子移动时，先备份旧目标，再进行普通替换。后者失败则尝试恢复备份，异常携带恢复路径。清理失败不将已经完成的保存误报为失败。</w:t>
      </w:r>
    </w:p>
    <w:p>
      <w:r>
        <w:rPr>
          <w:b w:val="0"/>
        </w:rPr>
        <w:t>Android通过SAF向URI写入，提供者并不承诺原子覆盖。应用先可靠写入私有recovery.bin，再打开目标流。提供者中途失败时目标文件可能部分写入，应用保留编辑内容与恢复副本，用户可另存为重试。不能将其称为跨提供者的文件事务。</w:t>
      </w:r>
    </w:p>
    <w:p>
      <w:r>
        <w:rPr>
          <w:b w:val="0"/>
        </w:rPr>
        <w:t>两端均在成功后才更新保存基准。markSaved(snapshot)标记实际写入的文本，而不是异步返回时的新文本，因此后续编辑不会被错误显示为已保存。故障注入覆盖逻辑失败恢复，不等价于物理断电实验。</w:t>
      </w:r>
    </w:p>
    <w:p>
      <w:r>
        <w:br w:type="page"/>
      </w:r>
    </w:p>
    <w:p>
      <w:pPr>
        <w:pStyle w:val="Heading1"/>
      </w:pPr>
      <w:r>
        <w:t>14 Android草稿与生命周期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4649"/>
      </w:tblGrid>
      <w:tr>
        <w:trPr>
          <w:cantSplit/>
          <w:tblHeader/>
        </w:trPr>
        <w:tc>
          <w:tcPr>
            <w:tcW w:type="dxa" w:w="181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状态来源</w:t>
            </w:r>
          </w:p>
        </w:tc>
        <w:tc>
          <w:tcPr>
            <w:tcW w:type="dxa" w:w="294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实现方式</w:t>
            </w:r>
          </w:p>
        </w:tc>
        <w:tc>
          <w:tcPr>
            <w:tcW w:type="dxa" w:w="4649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恢复内容与限制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屏幕旋转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AppCompat ViewModelStore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保留同一核心对象及历史，界面重建后重新绑定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普通输入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Handler空闲700 ms后安排persist</w:t>
            </w:r>
          </w:p>
        </w:tc>
        <w:tc>
          <w:tcPr>
            <w:tcW w:type="dxa" w:w="464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快照经单线程I/O写入AtomicFile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进入后台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安排当前草稿写入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任务尚未落盘前强杀仍可能丢最新输入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进程重建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比较draft与recovery及备份时间，读取候选</w:t>
            </w:r>
          </w:p>
        </w:tc>
        <w:tc>
          <w:tcPr>
            <w:tcW w:type="dxa" w:w="464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恢复文本、保存基准、URI、选区、查找字段和滚动；历史重新开始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写URI失败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覆盖前先写recovery.bin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私有恢复副本保留，卸载应用会清除</w:t>
            </w:r>
          </w:p>
        </w:tc>
      </w:tr>
    </w:tbl>
    <w:p>
      <w:pPr>
        <w:spacing w:after="20"/>
      </w:pPr>
    </w:p>
    <w:p>
      <w:r>
        <w:rPr>
          <w:b w:val="0"/>
        </w:rPr>
        <w:t>Draft以版本号1开头，依次写入六个长度前缀UTF-8字符串、三个整数和一个布尔值。读取拒绝未知版本及负长度或超过32 MiB的字段长度，随后readFully和严格解码。序列化记录是持久化格式，本报告不额外把它计作一种链表、树或索引。</w:t>
      </w:r>
    </w:p>
    <w:p>
      <w:r>
        <w:rPr>
          <w:b w:val="0"/>
        </w:rPr>
        <w:t>DraftStore使用Android AtomicFile执行startWrite、finishWrite与failWrite，以保留失败时的旧副本。其保障范围是应用私有草稿，不扩展为对任意外部URI的原子性保证。</w:t>
      </w:r>
    </w:p>
    <w:p>
      <w:r>
        <w:rPr>
          <w:b w:val="0"/>
        </w:rPr>
        <w:t>证据：editor-android/src/main/java/txteditor/android/Draft.java:13；EditorViewModel构造器、persist与save；AdapterTest草稿往返和未知版本拒绝测试；Android TEST-REPORT中的70项主回归与5项进程恢复历史记录。</w:t>
      </w:r>
    </w:p>
    <w:p>
      <w:r>
        <w:br w:type="page"/>
      </w:r>
    </w:p>
    <w:p>
      <w:pPr>
        <w:pStyle w:val="Heading1"/>
      </w:pPr>
      <w:r>
        <w:t>15 双端界面与使用流程</w:t>
      </w:r>
    </w:p>
    <w:p>
      <w:r>
        <w:drawing>
          <wp:inline xmlns:a="http://schemas.openxmlformats.org/drawingml/2006/main" xmlns:pic="http://schemas.openxmlformats.org/drawingml/2006/picture">
            <wp:extent cx="4716000" cy="34173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41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图15-1 Windows真实Swing根组件渲染  不是系统桌面实拍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c>
          <w:tcPr>
            <w:tcW w:type="dxa" w:w="4706"/>
          </w:tcPr>
          <w:p>
            <w:pPr>
              <w:spacing w:after="10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198800" cy="26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00" cy="26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spacing w:after="100"/>
            </w:pPr>
            <w:r>
              <w:rPr>
                <w:sz w:val="20"/>
              </w:rPr>
              <w:t>图15-2 Android模拟器实际APK界面</w:t>
              <w:br/>
              <w:br/>
              <w:t>两端均提供文件操作、查找替换、撤销重做、统计和明暗界面。Windows支持菜单、快捷键与正文缩放。Android在小屏、横屏键盘和大字体下使用可滚动搜索区与条件收起工具栏。</w:t>
              <w:br/>
              <w:br/>
              <w:t>标准使用顺序为打开或新建、编辑、查找替换、撤销重做、保存、重新打开核对。未保存离开时可以取消，保存失败后保持编辑内容。</w:t>
              <w:br/>
              <w:br/>
              <w:t>素材来源：editor-android/previews/light.png及editor-windows/build/preview-light.png。</w:t>
            </w:r>
          </w:p>
        </w:tc>
      </w:tr>
    </w:tbl>
    <w:p>
      <w:r>
        <w:br w:type="page"/>
      </w:r>
    </w:p>
    <w:p>
      <w:pPr>
        <w:pStyle w:val="Heading1"/>
      </w:pPr>
      <w:r>
        <w:t>16 测试方法与验证结果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417"/>
        <w:gridCol w:w="4592"/>
        <w:gridCol w:w="1814"/>
      </w:tblGrid>
      <w:tr>
        <w:trPr>
          <w:cantSplit/>
          <w:tblHeader/>
        </w:trPr>
        <w:tc>
          <w:tcPr>
            <w:tcW w:type="dxa" w:w="15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检查层</w:t>
            </w:r>
          </w:p>
        </w:tc>
        <w:tc>
          <w:tcPr>
            <w:tcW w:type="dxa" w:w="141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4592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数据与验证内容</w:t>
            </w:r>
          </w:p>
        </w:tc>
        <w:tc>
          <w:tcPr>
            <w:tcW w:type="dxa" w:w="181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时间口径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CoreTest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48,448次断言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种子20261028的12,000步编辑对照；种子17的6,000组KMP对照；边界与历史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本轮重跑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DesktopTest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41次断言</w:t>
            </w:r>
          </w:p>
        </w:tc>
        <w:tc>
          <w:tcPr>
            <w:tcW w:type="dxa" w:w="4592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DocumentFilter、代理项、合成组合提交、UTF-8与故障移动恢复</w:t>
            </w:r>
          </w:p>
        </w:tc>
        <w:tc>
          <w:tcPr>
            <w:tcW w:type="dxa" w:w="181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本轮重跑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AdapterTest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5,576次断言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种子1949的2,000步适配随机序列、Unicode与草稿序列化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本轮重跑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Android设备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主回归70项加恢复5项</w:t>
            </w:r>
          </w:p>
        </w:tc>
        <w:tc>
          <w:tcPr>
            <w:tcW w:type="dxa" w:w="4592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API37模拟器、SAF故障Provider、旋转与进程恢复</w:t>
            </w:r>
          </w:p>
        </w:tc>
        <w:tc>
          <w:tcPr>
            <w:tcW w:type="dxa" w:w="181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历史TEST-REPORT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Android布局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20项检查、10张截图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8种场景含小屏、横屏键盘、大字体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历史TEST-REPORT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完整GUI与性能</w:t>
            </w:r>
          </w:p>
        </w:tc>
        <w:tc>
          <w:tcPr>
            <w:tcW w:type="dxa" w:w="141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详见模块记录</w:t>
            </w:r>
          </w:p>
        </w:tc>
        <w:tc>
          <w:tcPr>
            <w:tcW w:type="dxa" w:w="4592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真实控件渲染与GUI历史测试；两份原始CSV</w:t>
            </w:r>
          </w:p>
        </w:tc>
        <w:tc>
          <w:tcPr>
            <w:tcW w:type="dxa" w:w="181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本轮未重跑</w:t>
            </w:r>
          </w:p>
        </w:tc>
      </w:tr>
    </w:tbl>
    <w:p>
      <w:pPr>
        <w:spacing w:after="20"/>
      </w:pPr>
    </w:p>
    <w:p>
      <w:r>
        <w:rPr>
          <w:b w:val="0"/>
        </w:rPr>
        <w:t>随机编辑每一步比较GapBuffer、EditorModel与StringBuilder的文本和长度，检查间隙不变量，并定期撤销重做核对选区与结果。KMP用独立的String.indexOf作为oracle，而不是用自身算法互相验证。</w:t>
      </w:r>
    </w:p>
    <w:p>
      <w:r>
        <w:rPr>
          <w:b w:val="0"/>
        </w:rPr>
        <w:t>关键异常包括非法范围、空查找词、孤立代理项、无效UTF-8、历史满100条、新编辑清空redo、无变化保留redo、原子移动不支持、普通覆盖中途失败和草稿未知版本。</w:t>
      </w:r>
    </w:p>
    <w:p>
      <w:r>
        <w:rPr>
          <w:b w:val="0"/>
        </w:rPr>
        <w:t>断言数是执行检查次数，不能写成同等数量的独立测试用例。Android Lint、签名与发布构建通过来自README中的前轮验证，本次文档制作不重新声称已跑设备矩阵、完整GUI或性能。</w:t>
      </w:r>
    </w:p>
    <w:p>
      <w:r>
        <w:br w:type="page"/>
      </w:r>
    </w:p>
    <w:p>
      <w:pPr>
        <w:pStyle w:val="Heading1"/>
      </w:pPr>
      <w:r>
        <w:t>17 核心性能实验</w:t>
      </w:r>
    </w:p>
    <w:p>
      <w:r>
        <w:rPr>
          <w:b w:val="0"/>
        </w:rPr>
        <w:t>数据来源为editor-core/benchmark-results.csv，环境记录为Windows 11 amd64、HotSpot Java 21.0.9+7-LTS-338、24个可用处理器。每项预热10次、测量30次，中位数为排序后第15和16项均值。该CSV是已有实测，本轮仅复核数值与工作量。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58"/>
        <w:gridCol w:w="2381"/>
        <w:gridCol w:w="2438"/>
      </w:tblGrid>
      <w:tr>
        <w:trPr>
          <w:cantSplit/>
          <w:tblHeader/>
        </w:trPr>
        <w:tc>
          <w:tcPr>
            <w:tcW w:type="dxa" w:w="113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345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38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中位数 ms</w:t>
            </w:r>
          </w:p>
        </w:tc>
        <w:tc>
          <w:tcPr>
            <w:tcW w:type="dxa" w:w="243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最大值 ms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末尾插入200次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0.115500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0.328100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随机替换100次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0.055250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0.080800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粘贴10000单元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0.161250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0.306100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KMP无匹配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0.110600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0.173600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末尾插入200次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0.068200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0.098500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随机替换100次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0.039400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0.117300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粘贴10000单元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0.027400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0.281800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KMP无匹配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0.241900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0.323000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末尾插入200次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0.138700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0.290500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随机替换100次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0.167800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0.377500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粘贴10000单元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0.062750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0.252600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KMP无匹配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0.239900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0.506800</w:t>
            </w:r>
          </w:p>
        </w:tc>
      </w:tr>
    </w:tbl>
    <w:p>
      <w:pPr>
        <w:spacing w:after="20"/>
      </w:pPr>
    </w:p>
    <w:p>
      <w:r>
        <w:rPr>
          <w:b w:val="0"/>
        </w:rPr>
        <w:t>初始内容为abc中加换行的重复序列；不计每次加载初始文本。末尾插入200次和随机替换100次是整批耗时，不能当作一次按键。粘贴项为一次10000单元插入，KMP项为一次无匹配查询。</w:t>
      </w:r>
    </w:p>
    <w:p>
      <w:r>
        <w:rPr>
          <w:b w:val="0"/>
        </w:rPr>
        <w:t>较大输入偶尔更快源于JIT、缓存与系统调度等因素，不说明算法复杂度随规模改善。实验未与替代结构在同一负载下比较，不能据此宣称间隙缓冲区优于所有链表或树结构。</w:t>
      </w:r>
    </w:p>
    <w:p>
      <w:r>
        <w:br w:type="page"/>
      </w:r>
    </w:p>
    <w:p>
      <w:pPr>
        <w:pStyle w:val="Heading1"/>
      </w:pPr>
      <w:r>
        <w:t>18 桌面分段性能与局限</w:t>
      </w:r>
    </w:p>
    <w:p>
      <w:r>
        <w:rPr>
          <w:b w:val="0"/>
        </w:rPr>
        <w:t>为保证报告和PPT可追溯，统一使用editor-windows/benchmark-results.csv的原始批次，不与TEST-REPORT中界面升级后的另一批数据混合。单位均为ms，单元格为中位数及最大值。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118"/>
        <w:gridCol w:w="2381"/>
        <w:gridCol w:w="2438"/>
      </w:tblGrid>
      <w:tr>
        <w:trPr>
          <w:cantSplit/>
          <w:tblHeader/>
        </w:trPr>
        <w:tc>
          <w:tcPr>
            <w:tcW w:type="dxa" w:w="147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UTF-16单元</w:t>
            </w:r>
          </w:p>
        </w:tc>
        <w:tc>
          <w:tcPr>
            <w:tcW w:type="dxa" w:w="311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38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中位数 ms</w:t>
            </w:r>
          </w:p>
        </w:tc>
        <w:tc>
          <w:tcPr>
            <w:tcW w:type="dxa" w:w="243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最大值 ms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编辑1单元及绘制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4.253650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6.280600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11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KMP及绘制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3.484950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5.486200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UTF-8安全保存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3.596300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4.438500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311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读取及解码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1.922650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2.452100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编辑1单元及绘制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5.341050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7.442700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11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KMP及绘制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2.385250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3.603100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UTF-8安全保存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2.965150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3.531900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</w:t>
            </w:r>
          </w:p>
        </w:tc>
        <w:tc>
          <w:tcPr>
            <w:tcW w:type="dxa" w:w="311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读取及解码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9.618100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18.917500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编辑1单元及绘制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4.751950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35.932700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11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KMP及绘制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2.669800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3.852700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UTF-8安全保存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3.161550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10.109800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100000</w:t>
            </w:r>
          </w:p>
        </w:tc>
        <w:tc>
          <w:tcPr>
            <w:tcW w:type="dxa" w:w="311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读取及解码</w:t>
            </w:r>
          </w:p>
        </w:tc>
        <w:tc>
          <w:tcPr>
            <w:tcW w:type="dxa" w:w="238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9.578400</w:t>
            </w:r>
          </w:p>
        </w:tc>
        <w:tc>
          <w:tcPr>
            <w:tcW w:type="dxa" w:w="243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11.191400</w:t>
            </w:r>
          </w:p>
        </w:tc>
      </w:tr>
    </w:tbl>
    <w:p>
      <w:pPr>
        <w:spacing w:after="20"/>
      </w:pPr>
    </w:p>
    <w:p>
      <w:r>
        <w:rPr>
          <w:b w:val="0"/>
        </w:rPr>
        <w:t>编辑与查找在Swing EDT执行并立即绘制可见区域，不含操作系统按键、输入法候选和事件队列等待。文件项测工作任务本身，不含文件选择器、提示、线程调度及打开后的整窗口布局。这些数据不足以证明所有端到端目标均已达到。</w:t>
      </w:r>
    </w:p>
    <w:p>
      <w:r>
        <w:rPr>
          <w:b w:val="0"/>
        </w:rPr>
        <w:t>当前适用范围是小型文本，核心复杂度不替代UI时延。Android的1千、1万、10万文档完整界面响应尚未计时；Windows真人中文输入法、跨屏DPI、物理断电与Android实体机兼容仍需验收补充。</w:t>
      </w:r>
    </w:p>
    <w:p>
      <w:r>
        <w:br w:type="page"/>
      </w:r>
    </w:p>
    <w:p>
      <w:pPr>
        <w:pStyle w:val="Heading1"/>
      </w:pPr>
      <w:r>
        <w:t>19 构建安装与复现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交付或环境</w:t>
            </w:r>
          </w:p>
        </w:tc>
        <w:tc>
          <w:tcPr>
            <w:tcW w:type="dxa" w:w="708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使用方式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Windows安装器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TXTDesign-1.1.0.exe，按当前用户安装，自带Temurin Java21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Windows JAR</w:t>
            </w:r>
          </w:p>
        </w:tc>
        <w:tc>
          <w:tcPr>
            <w:tcW w:type="dxa" w:w="70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已安装桌面Java时执行 java -jar txteditor-windows.jar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Android APK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Android8.0及以上，允许来源安装；仓库发布包为演示调试签名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共享与桌面构建</w:t>
            </w:r>
          </w:p>
        </w:tc>
        <w:tc>
          <w:tcPr>
            <w:tcW w:type="dxa" w:w="70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根目录执行 powershell -ExecutionPolicy Bypass -File editor-windows/build.ps1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Android构建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JDK21、SDK Platform35、Build Tools36.0.0；执行 editor-android/build.ps1 -Test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设备回归</w:t>
            </w:r>
          </w:p>
        </w:tc>
        <w:tc>
          <w:tcPr>
            <w:tcW w:type="dxa" w:w="708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有模拟器后执行 editor-android/device-test.ps1 -Serial 对应设备序号</w:t>
            </w:r>
          </w:p>
        </w:tc>
      </w:tr>
    </w:tbl>
    <w:p>
      <w:pPr>
        <w:spacing w:after="20"/>
      </w:pPr>
    </w:p>
    <w:p>
      <w:r>
        <w:rPr>
          <w:b w:val="0"/>
        </w:rPr>
        <w:t>核心以--release 8编译，Android源码目录直接引用editor-core；Windows编译同一份核心。Java8字节码检查不能写成Java8实机验证。桌面固定FlatLaf3.7.2由构建脚本核对SHA-256，Android依赖版本在Gradle中固定。</w:t>
      </w:r>
    </w:p>
    <w:p>
      <w:r>
        <w:rPr>
          <w:b w:val="0"/>
        </w:rPr>
        <w:t>源码仓库 https://github.com/mikubob/TXTDesign</w:t>
        <w:br/>
        <w:t>本次成果对应发布 https://github.com/mikubob/TXTDesign/releases/tag/v1.1.0</w:t>
        <w:br/>
        <w:t>上述链接用于取得版本产物，具体发布状态采用仓库README和前轮交付记录，不把本报告编制视为一次新的远程发布。</w:t>
      </w:r>
    </w:p>
    <w:p>
      <w:r>
        <w:rPr>
          <w:b w:val="0"/>
        </w:rPr>
        <w:t>不随成果提交本机local.properties、签名私钥、构建缓存或个人SDK路径。发布APK调试证书跨构建可能不同，安装冲突前应先把文档保存到应用外；卸载会删除私有草稿。Windows安装器尚无商业代码签名。</w:t>
      </w:r>
    </w:p>
    <w:p>
      <w:r>
        <w:br w:type="page"/>
      </w:r>
    </w:p>
    <w:p>
      <w:pPr>
        <w:pStyle w:val="Heading1"/>
      </w:pPr>
      <w:r>
        <w:t>20 六分钟演示与答辩准备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98"/>
        <w:gridCol w:w="4139"/>
      </w:tblGrid>
      <w:tr>
        <w:trPr>
          <w:cantSplit/>
          <w:tblHeader/>
        </w:trPr>
        <w:tc>
          <w:tcPr>
            <w:tcW w:type="dxa" w:w="1474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79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现场操作</w:t>
            </w:r>
          </w:p>
        </w:tc>
        <w:tc>
          <w:tcPr>
            <w:tcW w:type="dxa" w:w="4139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解释重点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0:00至0:40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说明选题与打开答辩演示.txt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双端共享核心，先完成可运行验收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0:40至1:40</w:t>
            </w:r>
          </w:p>
        </w:tc>
        <w:tc>
          <w:tcPr>
            <w:tcW w:type="dxa" w:w="379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输入中文和表情，跨行选区替换</w:t>
            </w:r>
          </w:p>
        </w:tc>
        <w:tc>
          <w:tcPr>
            <w:tcW w:type="dxa" w:w="413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UTF-16边界与统一replace入口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1:40至2:30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查找aaaab并替换，撤销再重做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KMP回退与Edit逆操作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2:30至3:30</w:t>
            </w:r>
          </w:p>
        </w:tc>
        <w:tc>
          <w:tcPr>
            <w:tcW w:type="dxa" w:w="379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保存重开，修改后取消新建或退出</w:t>
            </w:r>
          </w:p>
        </w:tc>
        <w:tc>
          <w:tcPr>
            <w:tcW w:type="dxa" w:w="413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保存基准、取消操作保持原文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3:30至4:30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切换另一端执行同一短序列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复用的是核心行为，文件接口按平台适配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4:30至6:00</w:t>
            </w:r>
          </w:p>
        </w:tc>
        <w:tc>
          <w:tcPr>
            <w:tcW w:type="dxa" w:w="379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展示结构表、测试与性能原始记录</w:t>
            </w:r>
          </w:p>
        </w:tc>
        <w:tc>
          <w:tcPr>
            <w:tcW w:type="dxa" w:w="413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6类现有应用与扩展边界；复杂度不等于整次UI时延</w:t>
            </w:r>
          </w:p>
        </w:tc>
      </w:tr>
    </w:tbl>
    <w:p>
      <w:pPr>
        <w:spacing w:after="20"/>
      </w:pPr>
    </w:p>
    <w:p>
      <w:pPr>
        <w:pStyle w:val="Heading2"/>
      </w:pPr>
      <w:r>
        <w:t>常见问题的可核验回答</w:t>
      </w:r>
    </w:p>
    <w:p>
      <w:r>
        <w:rPr>
          <w:b w:val="0"/>
        </w:rPr>
        <w:t>为何选间隙缓冲区：连续局部编辑减少移动，且每字符无节点对象开销；随机远距离编辑仍可能O(N)。撤销如何恢复选区：Edit记录编辑前的两个选区端点，并以removed执行逆替换。</w:t>
      </w:r>
    </w:p>
    <w:p>
      <w:r>
        <w:rPr>
          <w:b w:val="0"/>
        </w:rPr>
        <w:t>为何KMP是线性：主文本指针不回退，模式指针的增加和回退受总推进次数约束，前缀表提供已匹配部分的可复用信息。为何不使用图做正文：当前单文档编辑没有图遍历需求，不能为了计数把架构图当作运行时图。</w:t>
      </w:r>
    </w:p>
    <w:p>
      <w:r>
        <w:rPr>
          <w:b w:val="0"/>
        </w:rPr>
        <w:t>安全保存能否保证断电无损：Windows优先原子替换并保留失败恢复信息；SAF无统一原子覆盖保证，只能以私有恢复副本降低风险。当前测试是逻辑故障注入，不是物理断电证明。</w:t>
      </w:r>
    </w:p>
    <w:p>
      <w:r>
        <w:br w:type="page"/>
      </w:r>
    </w:p>
    <w:p>
      <w:pPr>
        <w:pStyle w:val="Heading1"/>
      </w:pPr>
      <w:r>
        <w:t>21 扩展结构设计与实施取舍</w:t>
      </w:r>
    </w:p>
    <w:p>
      <w:r>
        <w:rPr>
          <w:b w:val="0"/>
        </w:rPr>
        <w:t>下表为7项后续候选，全部未实现。加上6类当前应用，共形成13项设计分析；这些条目不能合并表述为13种已经完成的独立结构。Piece Table为存储组织方案，AVL和Trie同属树家族，严格课程计数还需教师确认，不机械凑数。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2268"/>
        <w:gridCol w:w="4309"/>
      </w:tblGrid>
      <w:tr>
        <w:trPr>
          <w:cantSplit/>
          <w:tblHeader/>
        </w:trPr>
        <w:tc>
          <w:tcPr>
            <w:tcW w:type="dxa" w:w="567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6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结构或组织方案</w:t>
            </w:r>
          </w:p>
        </w:tc>
        <w:tc>
          <w:tcPr>
            <w:tcW w:type="dxa" w:w="226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新增业务</w:t>
            </w:r>
          </w:p>
        </w:tc>
        <w:tc>
          <w:tcPr>
            <w:tcW w:type="dxa" w:w="4309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实施前提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分段表 Piece Table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大粘贴和大文本编辑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与间隙缓冲区做替代方案比较，先做文本对照测试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E2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带子树长度的 AVL 树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按字符偏移定位片段和行</w:t>
            </w:r>
          </w:p>
        </w:tc>
        <w:tc>
          <w:tcPr>
            <w:tcW w:type="dxa" w:w="430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验证旋转后平衡因子、长度与换行汇总；依赖 E1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Trie 前缀树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本地词典前缀补全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与 startsWith 对照；当前没有补全功能，不并入 v1.1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E4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有向图邻接表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未来多文档的引用关系</w:t>
            </w:r>
          </w:p>
        </w:tc>
        <w:tc>
          <w:tcPr>
            <w:tcW w:type="dxa" w:w="430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环、孤点、重复边、失效引用测试；当前单文档无此需求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二叉堆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未来按到期时间调度多个后台任务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等期限稳定规则与取消测试；当前 Handler 加串行 I/O 已够用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E6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双向链表</w:t>
            </w:r>
          </w:p>
        </w:tc>
        <w:tc>
          <w:tcPr>
            <w:tcW w:type="dxa" w:w="226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未来多文档最近访问顺序</w:t>
            </w:r>
          </w:p>
        </w:tc>
        <w:tc>
          <w:tcPr>
            <w:tcW w:type="dxa" w:w="4309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头尾和中间删除测试；LRU 是组合方案，不另计独立结构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E7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位图 BitSet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未来增量分析的脏行标记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边界行、插删行迁移测试；当前没有增量着色功能</w:t>
            </w:r>
          </w:p>
        </w:tc>
      </w:tr>
    </w:tbl>
    <w:p>
      <w:pPr>
        <w:spacing w:after="20"/>
      </w:pPr>
    </w:p>
    <w:p>
      <w:r>
        <w:rPr>
          <w:b w:val="0"/>
        </w:rPr>
        <w:t>建议保持v1.1当前编辑器作为综合型实验基线。若课程明确要求图与树，应先选一个真实扩展目标，例如多文档引用查询或大文本片段索引，完成独立实现、接入界面、正确性对照和复杂度分析后再记为成果。</w:t>
      </w:r>
    </w:p>
    <w:p>
      <w:r>
        <w:rPr>
          <w:b w:val="0"/>
        </w:rPr>
        <w:t>若验收硬性要求12～15种全部实际实现，当前范围存在实质差距，不能靠改名、罗列JDK内部结构或扩大结构图数量解决。需要重新确定新增业务和课外工作量，按阶段实现并回归双端行为。本文提供可实施的设计入口，但不伪造代码或测试通过数。</w:t>
      </w:r>
    </w:p>
    <w:p>
      <w:r>
        <w:br w:type="page"/>
      </w:r>
    </w:p>
    <w:p>
      <w:pPr>
        <w:pStyle w:val="Heading1"/>
      </w:pPr>
      <w:r>
        <w:t>22 图结构扩展的建模与验证</w:t>
      </w:r>
    </w:p>
    <w:p>
      <w:r>
        <w:drawing>
          <wp:inline xmlns:a="http://schemas.openxmlformats.org/drawingml/2006/main" xmlns:pic="http://schemas.openxmlformats.org/drawingml/2006/picture">
            <wp:extent cx="5940000" cy="2619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图22-1 多文档引用图的扩展设计  当前未实现</w:t>
      </w:r>
    </w:p>
    <w:p>
      <w:r>
        <w:rPr>
          <w:b w:val="0"/>
        </w:rPr>
        <w:t>未来增加多文档集合时，以稳定文档ID作为顶点V，以引用关系作为有向边E。邻接表可表示A引用B和C、B引用C、C引用A。查找从某篇文档可达的资料时使用BFS，队列控制层序，visited避免循环引用导致无限访问。</w:t>
      </w:r>
    </w:p>
    <w:p>
      <w:r>
        <w:rPr>
          <w:b w:val="0"/>
        </w:rPr>
        <w:t>在哈希索引查找按期望常数处理的前提下，邻接表遍历与存储为O(V+E)。边的去重策略、文档删除后入边清理及失效引用提示需在实现时明确定义。若没有多文档功能，独立演示一个图类不能被称为已经接入编辑器的业务能力。</w:t>
      </w:r>
    </w:p>
    <w:p>
      <w:r>
        <w:rPr>
          <w:b w:val="0"/>
        </w:rPr>
        <w:t>验收至少包括空图、孤立顶点、自环、双向环、重复边、删除顶点、不可达目标和中文文件名。结果应与手工可达集合或独立参考BFS对照，引用关系保存重载后需保持一致。</w:t>
      </w:r>
    </w:p>
    <w:p>
      <w:r>
        <w:br w:type="page"/>
      </w:r>
    </w:p>
    <w:p>
      <w:pPr>
        <w:pStyle w:val="Heading1"/>
      </w:pPr>
      <w:r>
        <w:t>23 树与片段索引扩展的设计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345"/>
      </w:tblGrid>
      <w:tr>
        <w:trPr>
          <w:cantSplit/>
          <w:tblHeader/>
        </w:trPr>
        <w:tc>
          <w:tcPr>
            <w:tcW w:type="dxa" w:w="1871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结构</w:t>
            </w:r>
          </w:p>
        </w:tc>
        <w:tc>
          <w:tcPr>
            <w:tcW w:type="dxa" w:w="4195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关键字段与操作</w:t>
            </w:r>
          </w:p>
        </w:tc>
        <w:tc>
          <w:tcPr>
            <w:tcW w:type="dxa" w:w="3345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复杂度与验证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Piece Table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original只读区、add追加区、片段(source,start,length)；切分、插入和相邻合并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线性片段定位O(P)，编辑还含文本写入O(k)；导出需与参考字符串一致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带汇总的AVL树</w:t>
            </w:r>
          </w:p>
        </w:tc>
        <w:tc>
          <w:tcPr>
            <w:tcW w:type="dxa" w:w="419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left、right、height、pieceLength、newlineCount、subtreeLength、subtreeLines；按长度定位及旋转</w:t>
            </w:r>
          </w:p>
        </w:tc>
        <w:tc>
          <w:tcPr>
            <w:tcW w:type="dxa" w:w="3345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定位和节点更新O(log P)；旋转后验证平衡因子与子树长度、换行数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Trie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按码点分支、终止标记、前缀查询与结果枚举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前缀路径O(L)，返回词集合另计遍历；与独立startsWith过滤对照</w:t>
            </w:r>
          </w:p>
        </w:tc>
      </w:tr>
    </w:tbl>
    <w:p>
      <w:pPr>
        <w:spacing w:after="20"/>
      </w:pPr>
    </w:p>
    <w:p>
      <w:r>
        <w:rPr>
          <w:b w:val="0"/>
        </w:rPr>
        <w:t>Piece Table可减少大块文本反复搬移，但片段数量可能持续增长；按子树长度维护的平衡树用于降低定位开销。每次旋转必须自下而上重算高度、总长度和换行数。否则树形状虽平衡，按偏移查询仍可能返回错误片段。</w:t>
      </w:r>
    </w:p>
    <w:p>
      <w:r>
        <w:rPr>
          <w:b w:val="0"/>
        </w:rPr>
        <w:t>接入时要同时修改EditorModel的存储访问、撤销重做对片段的引用、Unicode边界判定、两端控件同步、文件导出和随机对照测试。文本仍需写入追加区，O(log P)不代表可以忽略k个插入字符。</w:t>
      </w:r>
    </w:p>
    <w:p>
      <w:r>
        <w:rPr>
          <w:b w:val="0"/>
        </w:rPr>
        <w:t>Trie用于新词典补全功能，不能把KMP前缀数组改名为前缀树。AVL、Trie与一般组件树有不同操作语义，但同属树家族，报告按设计用途分别讨论，不宣称仅凭列举树变体就达成用户的12～15种要求。</w:t>
      </w:r>
    </w:p>
    <w:p>
      <w:r>
        <w:br w:type="page"/>
      </w:r>
    </w:p>
    <w:p>
      <w:pPr>
        <w:pStyle w:val="Heading1"/>
      </w:pPr>
      <w:r>
        <w:t>24 总结与资料索引</w:t>
      </w:r>
    </w:p>
    <w:p>
      <w:r>
        <w:rPr>
          <w:b w:val="0"/>
        </w:rPr>
        <w:t>项目已形成可运行的双端纯文本编辑器，核心技术从结构选型、操作语义到边界验证均可由源码和测试追溯。间隙缓冲区适用于局部连续输入，命令双栈使撤销与重做可解释，KMP前缀表支持线性匹配，平台适配将算法复用与文件差异分开。</w:t>
      </w:r>
    </w:p>
    <w:p>
      <w:r>
        <w:rPr>
          <w:b w:val="0"/>
        </w:rPr>
        <w:t>本成果的主要限制是结构数量未达到12～15种已实现目标，且框架复用不能冒充底层自实现。后续应以大文本索引或多文档引用等真实需求扩展，并补充实体设备、真人输入法与端到端性能验证。当前报告和答辩采用相同结构编号、断言数量与CSV批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cantSplit/>
          <w:tblHeader/>
        </w:trPr>
        <w:tc>
          <w:tcPr>
            <w:tcW w:type="dxa" w:w="1928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7483"/>
            <w:vAlign w:val="center"/>
            <w:shd w:fill="233F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内容与定位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课程教学依据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docs/数据结构课程设计教学大纲.docx，第2版，第五、七节及表5-1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项目规划</w:t>
            </w:r>
          </w:p>
        </w:tc>
        <w:tc>
          <w:tcPr>
            <w:tcW w:type="dxa" w:w="7483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docs/Java双端文本编辑器项目策划书.docx，功能、算法、测试和验收章节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总体与设计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README.md；editor-core/README.md；editor-windows/DESIGN.md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核心源码</w:t>
            </w:r>
          </w:p>
        </w:tc>
        <w:tc>
          <w:tcPr>
            <w:tcW w:type="dxa" w:w="7483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editor-core/src/main/java/txteditor/core/ 下的EditorModel、GapBuffer、Kmp、TextCodec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双端验证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editor-windows/TEST-REPORT.md；editor-android/TEST-REPORT.md；各模块src/test与src/androidTest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原始性能</w:t>
            </w:r>
          </w:p>
        </w:tc>
        <w:tc>
          <w:tcPr>
            <w:tcW w:type="dxa" w:w="7483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editor-core/benchmark-results.csv；editor-windows/benchmark-results.csv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界面证据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editor-android/previews/；editor-windows/build/preview-light.png，后者为本地根组件渲染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版本与许可</w:t>
            </w:r>
          </w:p>
        </w:tc>
        <w:tc>
          <w:tcPr>
            <w:tcW w:type="dxa" w:w="7483"/>
            <w:vAlign w:val="center"/>
            <w:shd w:fill="F1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0"/>
              </w:rPr>
              <w:t>基线提交6210916；FlatLaf及运行时许可见仓库第三方说明</w:t>
            </w:r>
          </w:p>
        </w:tc>
      </w:tr>
    </w:tbl>
    <w:p>
      <w:pPr>
        <w:spacing w:after="20"/>
      </w:pPr>
    </w:p>
    <w:p>
      <w:r>
        <w:rPr>
          <w:b w:val="0"/>
        </w:rPr>
        <w:t>引用与原创说明：GapBuffer和Kmp的项目实现可在核心源码中逐行核对；ArrayDeque、ArrayList、执行器、Swing组件与映射均为平台复用。报告为基于现有源码整理的成果说明，个人编写贡献与借鉴范围应由提交者按实际记录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TXTDesign   数据结构课程设计项目报告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SimSun" w:hAnsi="SimSu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before="0"/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微软雅黑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 w:before="0"/>
    </w:pPr>
    <w:rPr>
      <w:rFonts w:ascii="Microsoft YaHei" w:hAnsi="Microsoft YaHe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Java双端文本编辑器项目设计与实现报告</dc:title>
  <dc:subject>数据结构课程设计</dc:subject>
  <dc:creator/>
  <cp:keywords>间隙缓冲区 KMP 撤销重做 UTF-8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