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Java 双端文本编辑器 2.0 重构与升级设计文档</w:t>
      </w:r>
    </w:p>
    <w:p w14:paraId="00000002">
      <w:pPr/>
      <w:r>
        <w:rPr>
          <w:rFonts w:hint="eastAsia"/>
        </w:rPr>
        <w:t>版本 v2.0-draft｜2026 年 10 月 28 日｜数据结构课程设计</w:t>
      </w:r>
    </w:p>
    <w:p w14:paraId="00000003">
      <w:pPr/>
      <w:r>
        <w:rPr>
          <w:rFonts w:hint="eastAsia"/>
        </w:rPr>
        <w:t>本文件是 v1.1.0 交付之后的设计基线，用于替换《Java 双端文本编辑器项目策划书》中已经过时的实施假设，并给出 Windows 端下一轮升级的完整规格。本轮只写设计，不改代码。</w:t>
      </w:r>
    </w:p>
    <w:p w14:paraId="00000004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文档说明</w:t>
      </w:r>
    </w:p>
    <w:p w14:paraId="00000005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这份文件解决什么问题</w:t>
      </w:r>
    </w:p>
    <w:p w14:paraId="00000006">
      <w:pPr/>
      <w:r>
        <w:rPr>
          <w:rFonts w:hint="eastAsia"/>
        </w:rPr>
        <w:t>v1.1.0 已经能跑、能验收、能演示，问题不在"缺功能"，而在三处结构性欠账：Windows 端没有会话恢复、Windows 端的窗口装配与编辑区没有分离、两端的提示语各写一遍。继续按功能清单加东西只会让这三处更贵。因此本轮的工作重点是重构边界，而不是扩充功能。</w:t>
      </w:r>
    </w:p>
    <w:p w14:paraId="00000007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三份来源的约束力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2768" w:type="dxa"/>
            <w:tcMar/>
            <w:vAlign w:val="center"/>
          </w:tcPr>
          <w:p w14:paraId="000000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提供什么</w:t>
            </w:r>
          </w:p>
        </w:tc>
        <w:tc>
          <w:tcPr>
            <w:tcW w:w="2768" w:type="dxa"/>
            <w:tcMar/>
            <w:vAlign w:val="center"/>
          </w:tcPr>
          <w:p w14:paraId="000000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在本文件中的地位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0B">
            <w:pPr/>
            <w:r>
              <w:rPr>
                <w:rFonts w:hint="eastAsia"/>
              </w:rPr>
              <w:t>《数据结构课程设计教学大纲》第 2 版</w:t>
            </w:r>
          </w:p>
        </w:tc>
        <w:tc>
          <w:tcPr>
            <w:tcW w:w="2768" w:type="dxa"/>
            <w:tcMar/>
            <w:vAlign w:val="center"/>
          </w:tcPr>
          <w:p w14:paraId="0000000C">
            <w:pPr/>
            <w:r>
              <w:rPr>
                <w:rFonts w:hint="eastAsia"/>
              </w:rPr>
              <w:t>考核方式、成绩构成、验收不可妥协项</w:t>
            </w:r>
          </w:p>
        </w:tc>
        <w:tc>
          <w:tcPr>
            <w:tcW w:w="2768" w:type="dxa"/>
            <w:tcMar/>
            <w:vAlign w:val="center"/>
          </w:tcPr>
          <w:p w14:paraId="0000000D">
            <w:pPr/>
            <w:r>
              <w:rPr>
                <w:rFonts w:hint="eastAsia"/>
              </w:rPr>
              <w:t>硬约束，任何升级不得违反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0E">
            <w:pPr/>
            <w:r>
              <w:rPr>
                <w:rFonts w:hint="eastAsia"/>
              </w:rPr>
              <w:t>《Java 双端文本编辑器项目策划书》</w:t>
            </w:r>
          </w:p>
        </w:tc>
        <w:tc>
          <w:tcPr>
            <w:tcW w:w="2768" w:type="dxa"/>
            <w:tcMar/>
            <w:vAlign w:val="center"/>
          </w:tcPr>
          <w:p w14:paraId="0000000F">
            <w:pPr/>
            <w:r>
              <w:rPr>
                <w:rFonts w:hint="eastAsia"/>
              </w:rPr>
              <w:t>需求边界、技术路线、不做什么</w:t>
            </w:r>
          </w:p>
        </w:tc>
        <w:tc>
          <w:tcPr>
            <w:tcW w:w="2768" w:type="dxa"/>
            <w:tcMar/>
            <w:vAlign w:val="center"/>
          </w:tcPr>
          <w:p w14:paraId="00000010">
            <w:pPr/>
            <w:r>
              <w:rPr>
                <w:rFonts w:hint="eastAsia"/>
              </w:rPr>
              <w:t>需求基线，仅修正实施假设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11">
            <w:pPr/>
            <w:r>
              <w:t>chinalwb/Android-Rich-text-Editor</w:t>
            </w:r>
          </w:p>
        </w:tc>
        <w:tc>
          <w:tcPr>
            <w:tcW w:w="2768" w:type="dxa"/>
            <w:tcMar/>
            <w:vAlign w:val="center"/>
          </w:tcPr>
          <w:p w14:paraId="00000012">
            <w:pPr/>
            <w:r>
              <w:rPr>
                <w:rFonts w:hint="eastAsia"/>
              </w:rPr>
              <w:t>同类编辑器的演进路径与失败模式</w:t>
            </w:r>
          </w:p>
        </w:tc>
        <w:tc>
          <w:tcPr>
            <w:tcW w:w="2768" w:type="dxa"/>
            <w:tcMar/>
            <w:vAlign w:val="center"/>
          </w:tcPr>
          <w:p w14:paraId="00000013">
            <w:pPr/>
            <w:r>
              <w:rPr>
                <w:rFonts w:hint="eastAsia"/>
              </w:rPr>
              <w:t>参考经验，用于判断取舍</w:t>
            </w:r>
          </w:p>
        </w:tc>
      </w:tr>
    </w:tbl>
    <w:p w14:paraId="00000014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生效范围</w:t>
      </w:r>
    </w:p>
    <w:p w14:paraId="00000015">
      <w:pPr/>
      <w:r>
        <w:rPr>
          <w:rFonts w:hint="eastAsia"/>
        </w:rPr>
        <w:t>本文件批准后，S1 阶段才可以动代码。在此之前，仓库保持 v1.1.0 状态，已提交的课程报告、答辩 PPT、演示文本不作废，S4 阶段统一补写。</w:t>
      </w:r>
    </w:p>
    <w:p w14:paraId="0000001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现状盘点</w:t>
      </w:r>
    </w:p>
    <w:p w14:paraId="00000017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交付物与版本</w:t>
      </w:r>
    </w:p>
    <w:p w14:paraId="00000018">
      <w:pPr/>
      <w:r>
        <w:rPr>
          <w:rFonts w:hint="eastAsia"/>
        </w:rPr>
        <w:t>v1.1.0 已发布 APK、Windows 安装器（jpackage + 内嵌 Temurin 21 运行时）、可执行 JAR 与校验清单。安卓 versionName 为 1.1，Windows 侧以 JDK 21 构建、共享核心按 Java 8 字节码输出，安卓构建锁定 Platform 35 与 Build Tools 36，桌面外观依赖固定版本 FlatLaf 3.7.2 并校验 SHA-256。这条构建链本身就是课程目标 2 的证据，升级时不得打断。</w:t>
      </w:r>
    </w:p>
    <w:p w14:paraId="00000019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代码规模事实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0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076" w:type="dxa"/>
            <w:tcMar/>
            <w:vAlign w:val="center"/>
          </w:tcPr>
          <w:p w14:paraId="000000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主要文件</w:t>
            </w:r>
          </w:p>
        </w:tc>
        <w:tc>
          <w:tcPr>
            <w:tcW w:w="2076" w:type="dxa"/>
            <w:tcMar/>
            <w:vAlign w:val="center"/>
          </w:tcPr>
          <w:p w14:paraId="000000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行数</w:t>
            </w:r>
          </w:p>
        </w:tc>
        <w:tc>
          <w:tcPr>
            <w:tcW w:w="2076" w:type="dxa"/>
            <w:tcMar/>
            <w:vAlign w:val="center"/>
          </w:tcPr>
          <w:p w14:paraId="000000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1E">
            <w:pPr/>
            <w:r>
              <w:t>editor-core</w:t>
            </w:r>
          </w:p>
        </w:tc>
        <w:tc>
          <w:tcPr>
            <w:tcW w:w="2076" w:type="dxa"/>
            <w:tcMar/>
            <w:vAlign w:val="center"/>
          </w:tcPr>
          <w:p w14:paraId="0000001F">
            <w:pPr/>
            <w:r>
              <w:rPr>
                <w:rFonts w:hint="eastAsia"/>
              </w:rPr>
              <w:t>GapBuffer、Kmp、EditorModel、TextCodec</w:t>
            </w:r>
          </w:p>
        </w:tc>
        <w:tc>
          <w:tcPr>
            <w:tcW w:w="2076" w:type="dxa"/>
            <w:tcMar/>
            <w:vAlign w:val="center"/>
          </w:tcPr>
          <w:p w14:paraId="00000020">
            <w:pPr/>
            <w:r>
              <w:t>249</w:t>
            </w:r>
          </w:p>
        </w:tc>
        <w:tc>
          <w:tcPr>
            <w:tcW w:w="2076" w:type="dxa"/>
            <w:tcMar/>
            <w:vAlign w:val="center"/>
          </w:tcPr>
          <w:p w14:paraId="00000021">
            <w:pPr/>
            <w:r>
              <w:rPr>
                <w:rFonts w:hint="eastAsia"/>
              </w:rPr>
              <w:t>文本存储、查找、历史、编码规则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22">
            <w:pPr/>
            <w:r>
              <w:t>editor-android</w:t>
            </w:r>
          </w:p>
        </w:tc>
        <w:tc>
          <w:tcPr>
            <w:tcW w:w="2076" w:type="dxa"/>
            <w:tcMar/>
            <w:vAlign w:val="center"/>
          </w:tcPr>
          <w:p w14:paraId="00000023">
            <w:pPr/>
            <w:r>
              <w:rPr>
                <w:rFonts w:hint="eastAsia"/>
              </w:rPr>
              <w:t>MainActivity、CoreEditText、EditorViewModel、TextEdits、DraftStore、Draft</w:t>
            </w:r>
          </w:p>
        </w:tc>
        <w:tc>
          <w:tcPr>
            <w:tcW w:w="2076" w:type="dxa"/>
            <w:tcMar/>
            <w:vAlign w:val="center"/>
          </w:tcPr>
          <w:p w14:paraId="00000024">
            <w:pPr/>
            <w:r>
              <w:t>710</w:t>
            </w:r>
          </w:p>
        </w:tc>
        <w:tc>
          <w:tcPr>
            <w:tcW w:w="2076" w:type="dxa"/>
            <w:tcMar/>
            <w:vAlign w:val="center"/>
          </w:tcPr>
          <w:p w14:paraId="00000025">
            <w:pPr/>
            <w:r>
              <w:rPr>
                <w:rFonts w:hint="eastAsia"/>
              </w:rPr>
              <w:t>装配、输入适配、文件与草稿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26">
            <w:pPr/>
            <w:r>
              <w:t>editor-windows</w:t>
            </w:r>
          </w:p>
        </w:tc>
        <w:tc>
          <w:tcPr>
            <w:tcW w:w="2076" w:type="dxa"/>
            <w:tcMar/>
            <w:vAlign w:val="center"/>
          </w:tcPr>
          <w:p w14:paraId="00000027">
            <w:pPr/>
            <w:r>
              <w:rPr>
                <w:rFonts w:hint="eastAsia"/>
              </w:rPr>
              <w:t>EditorWindow、EditorBinding、SafeFiles、EditorTheme、EditorIcon</w:t>
            </w:r>
          </w:p>
        </w:tc>
        <w:tc>
          <w:tcPr>
            <w:tcW w:w="2076" w:type="dxa"/>
            <w:tcMar/>
            <w:vAlign w:val="center"/>
          </w:tcPr>
          <w:p w14:paraId="00000028">
            <w:pPr/>
            <w:r>
              <w:t>662</w:t>
            </w:r>
          </w:p>
        </w:tc>
        <w:tc>
          <w:tcPr>
            <w:tcW w:w="2076" w:type="dxa"/>
            <w:tcMar/>
            <w:vAlign w:val="center"/>
          </w:tcPr>
          <w:p w14:paraId="00000029">
            <w:pPr/>
            <w:r>
              <w:rPr>
                <w:rFonts w:hint="eastAsia"/>
              </w:rPr>
              <w:t>菜单布局、输入适配、文件保护、外观</w:t>
            </w:r>
          </w:p>
        </w:tc>
      </w:tr>
    </w:tbl>
    <w:p w14:paraId="0000002A">
      <w:pPr/>
      <w:r>
        <w:rPr>
          <w:rFonts w:hint="eastAsia"/>
        </w:rPr>
        <w:t>主源码合计约 1 620 行，配套测试为 CoreTest（48 448 项断言）、DesktopTest（41 项）、AdapterTest（5 576 项）、DeviceTests 与 GuiTest。规模已经不小，任何重构都必须先保证这批断言继续全绿。</w:t>
      </w:r>
    </w:p>
    <w:p w14:paraId="0000002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能力矩阵</w:t>
      </w:r>
    </w:p>
    <w:p w14:paraId="0000002C">
      <w:pPr/>
      <w:r>
        <w:rPr>
          <w:rFonts w:hint="eastAsia"/>
        </w:rPr>
        <w:t>这张表是全文的事实基础。行是能力，列是三处实现。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0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能力</w:t>
            </w:r>
          </w:p>
        </w:tc>
        <w:tc>
          <w:tcPr>
            <w:tcW w:w="2076" w:type="dxa"/>
            <w:tcMar/>
            <w:vAlign w:val="center"/>
          </w:tcPr>
          <w:p w14:paraId="000000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共享核心</w:t>
            </w:r>
          </w:p>
        </w:tc>
        <w:tc>
          <w:tcPr>
            <w:tcW w:w="2076" w:type="dxa"/>
            <w:tcMar/>
            <w:vAlign w:val="center"/>
          </w:tcPr>
          <w:p w14:paraId="0000002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安卓端</w:t>
            </w:r>
          </w:p>
        </w:tc>
        <w:tc>
          <w:tcPr>
            <w:tcW w:w="2076" w:type="dxa"/>
            <w:tcMar/>
            <w:vAlign w:val="center"/>
          </w:tcPr>
          <w:p w14:paraId="0000003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Windows 端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31">
            <w:pPr/>
            <w:r>
              <w:rPr>
                <w:rFonts w:hint="eastAsia"/>
              </w:rPr>
              <w:t>间隙缓冲区存储</w:t>
            </w:r>
          </w:p>
        </w:tc>
        <w:tc>
          <w:tcPr>
            <w:tcW w:w="2076" w:type="dxa"/>
            <w:tcMar/>
            <w:vAlign w:val="center"/>
          </w:tcPr>
          <w:p w14:paraId="00000032">
            <w:pPr/>
            <w:r>
              <w:rPr>
                <w:rFonts w:hint="eastAsia"/>
              </w:rPr>
              <w:t>有</w:t>
            </w:r>
          </w:p>
        </w:tc>
        <w:tc>
          <w:tcPr>
            <w:tcW w:w="2076" w:type="dxa"/>
            <w:tcMar/>
            <w:vAlign w:val="center"/>
          </w:tcPr>
          <w:p w14:paraId="00000033">
            <w:pPr/>
            <w:r>
              <w:rPr>
                <w:rFonts w:hint="eastAsia"/>
              </w:rPr>
              <w:t>复用</w:t>
            </w:r>
          </w:p>
        </w:tc>
        <w:tc>
          <w:tcPr>
            <w:tcW w:w="2076" w:type="dxa"/>
            <w:tcMar/>
            <w:vAlign w:val="center"/>
          </w:tcPr>
          <w:p w14:paraId="00000034">
            <w:pPr/>
            <w:r>
              <w:rPr>
                <w:rFonts w:hint="eastAsia"/>
              </w:rPr>
              <w:t>复用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35">
            <w:pPr/>
            <w:r>
              <w:rPr>
                <w:rFonts w:hint="eastAsia"/>
              </w:rPr>
              <w:t>KMP 查找、末尾回绕</w:t>
            </w:r>
          </w:p>
        </w:tc>
        <w:tc>
          <w:tcPr>
            <w:tcW w:w="2076" w:type="dxa"/>
            <w:tcMar/>
            <w:vAlign w:val="center"/>
          </w:tcPr>
          <w:p w14:paraId="00000036">
            <w:pPr/>
            <w:r>
              <w:rPr>
                <w:rFonts w:hint="eastAsia"/>
              </w:rPr>
              <w:t>有</w:t>
            </w:r>
          </w:p>
        </w:tc>
        <w:tc>
          <w:tcPr>
            <w:tcW w:w="2076" w:type="dxa"/>
            <w:tcMar/>
            <w:vAlign w:val="center"/>
          </w:tcPr>
          <w:p w14:paraId="00000037">
            <w:pPr/>
            <w:r>
              <w:rPr>
                <w:rFonts w:hint="eastAsia"/>
              </w:rPr>
              <w:t>复用</w:t>
            </w:r>
          </w:p>
        </w:tc>
        <w:tc>
          <w:tcPr>
            <w:tcW w:w="2076" w:type="dxa"/>
            <w:tcMar/>
            <w:vAlign w:val="center"/>
          </w:tcPr>
          <w:p w14:paraId="00000038">
            <w:pPr/>
            <w:r>
              <w:rPr>
                <w:rFonts w:hint="eastAsia"/>
              </w:rPr>
              <w:t>复用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39">
            <w:pPr/>
            <w:r>
              <w:rPr>
                <w:rFonts w:hint="eastAsia"/>
              </w:rPr>
              <w:t>撤销重做（100 条上限）</w:t>
            </w:r>
          </w:p>
        </w:tc>
        <w:tc>
          <w:tcPr>
            <w:tcW w:w="2076" w:type="dxa"/>
            <w:tcMar/>
            <w:vAlign w:val="center"/>
          </w:tcPr>
          <w:p w14:paraId="0000003A">
            <w:pPr/>
            <w:r>
              <w:rPr>
                <w:rFonts w:hint="eastAsia"/>
              </w:rPr>
              <w:t>有</w:t>
            </w:r>
          </w:p>
        </w:tc>
        <w:tc>
          <w:tcPr>
            <w:tcW w:w="2076" w:type="dxa"/>
            <w:tcMar/>
            <w:vAlign w:val="center"/>
          </w:tcPr>
          <w:p w14:paraId="0000003B">
            <w:pPr/>
            <w:r>
              <w:rPr>
                <w:rFonts w:hint="eastAsia"/>
              </w:rPr>
              <w:t>复用</w:t>
            </w:r>
          </w:p>
        </w:tc>
        <w:tc>
          <w:tcPr>
            <w:tcW w:w="2076" w:type="dxa"/>
            <w:tcMar/>
            <w:vAlign w:val="center"/>
          </w:tcPr>
          <w:p w14:paraId="0000003C">
            <w:pPr/>
            <w:r>
              <w:rPr>
                <w:rFonts w:hint="eastAsia"/>
              </w:rPr>
              <w:t>复用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3D">
            <w:pPr/>
            <w:r>
              <w:rPr>
                <w:rFonts w:hint="eastAsia"/>
              </w:rPr>
              <w:t>严格 UTF-8、CRLF 归一</w:t>
            </w:r>
          </w:p>
        </w:tc>
        <w:tc>
          <w:tcPr>
            <w:tcW w:w="2076" w:type="dxa"/>
            <w:tcMar/>
            <w:vAlign w:val="center"/>
          </w:tcPr>
          <w:p w14:paraId="0000003E">
            <w:pPr/>
            <w:r>
              <w:rPr>
                <w:rFonts w:hint="eastAsia"/>
              </w:rPr>
              <w:t>有</w:t>
            </w:r>
          </w:p>
        </w:tc>
        <w:tc>
          <w:tcPr>
            <w:tcW w:w="2076" w:type="dxa"/>
            <w:tcMar/>
            <w:vAlign w:val="center"/>
          </w:tcPr>
          <w:p w14:paraId="0000003F">
            <w:pPr/>
            <w:r>
              <w:rPr>
                <w:rFonts w:hint="eastAsia"/>
              </w:rPr>
              <w:t>复用</w:t>
            </w:r>
          </w:p>
        </w:tc>
        <w:tc>
          <w:tcPr>
            <w:tcW w:w="2076" w:type="dxa"/>
            <w:tcMar/>
            <w:vAlign w:val="center"/>
          </w:tcPr>
          <w:p w14:paraId="00000040">
            <w:pPr/>
            <w:r>
              <w:rPr>
                <w:rFonts w:hint="eastAsia"/>
              </w:rPr>
              <w:t>复用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41">
            <w:pPr/>
            <w:r>
              <w:rPr>
                <w:rFonts w:hint="eastAsia"/>
              </w:rPr>
              <w:t>会话草稿自动保存</w:t>
            </w:r>
          </w:p>
        </w:tc>
        <w:tc>
          <w:tcPr>
            <w:tcW w:w="2076" w:type="dxa"/>
            <w:tcMar/>
            <w:vAlign w:val="center"/>
          </w:tcPr>
          <w:p w14:paraId="00000042">
            <w:pPr/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  <w:tcMar/>
            <w:vAlign w:val="center"/>
          </w:tcPr>
          <w:p w14:paraId="00000043">
            <w:pPr/>
            <w:r>
              <w:rPr>
                <w:rFonts w:hint="eastAsia"/>
              </w:rPr>
              <w:t>有，700ms 防抖</w:t>
            </w:r>
          </w:p>
        </w:tc>
        <w:tc>
          <w:tcPr>
            <w:tcW w:w="2076" w:type="dxa"/>
            <w:tcMar/>
            <w:vAlign w:val="center"/>
          </w:tcPr>
          <w:p w14:paraId="00000044">
            <w:pPr/>
            <w:r>
              <w:rPr>
                <w:rFonts w:hint="eastAsia"/>
              </w:rPr>
              <w:t>无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45">
            <w:pPr/>
            <w:r>
              <w:rPr>
                <w:rFonts w:hint="eastAsia"/>
              </w:rPr>
              <w:t>保存前恢复副本</w:t>
            </w:r>
          </w:p>
        </w:tc>
        <w:tc>
          <w:tcPr>
            <w:tcW w:w="2076" w:type="dxa"/>
            <w:tcMar/>
            <w:vAlign w:val="center"/>
          </w:tcPr>
          <w:p w14:paraId="00000046">
            <w:pPr/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  <w:tcMar/>
            <w:vAlign w:val="center"/>
          </w:tcPr>
          <w:p w14:paraId="00000047">
            <w:pPr/>
            <w:r>
              <w:rPr>
                <w:rFonts w:hint="eastAsia"/>
              </w:rPr>
              <w:t>有，recovery.bin</w:t>
            </w:r>
          </w:p>
        </w:tc>
        <w:tc>
          <w:tcPr>
            <w:tcW w:w="2076" w:type="dxa"/>
            <w:tcMar/>
            <w:vAlign w:val="center"/>
          </w:tcPr>
          <w:p w14:paraId="00000048">
            <w:pPr/>
            <w:r>
              <w:rPr>
                <w:rFonts w:hint="eastAsia"/>
              </w:rPr>
              <w:t>无，靠临时文件回滚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49">
            <w:pPr/>
            <w:r>
              <w:rPr>
                <w:rFonts w:hint="eastAsia"/>
              </w:rPr>
              <w:t>视图状态恢复</w:t>
            </w:r>
          </w:p>
        </w:tc>
        <w:tc>
          <w:tcPr>
            <w:tcW w:w="2076" w:type="dxa"/>
            <w:tcMar/>
            <w:vAlign w:val="center"/>
          </w:tcPr>
          <w:p w14:paraId="0000004A">
            <w:pPr/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  <w:tcMar/>
            <w:vAlign w:val="center"/>
          </w:tcPr>
          <w:p w14:paraId="0000004B">
            <w:pPr/>
            <w:r>
              <w:t>ViewModel + Bundle</w:t>
            </w:r>
          </w:p>
        </w:tc>
        <w:tc>
          <w:tcPr>
            <w:tcW w:w="2076" w:type="dxa"/>
            <w:tcMar/>
            <w:vAlign w:val="center"/>
          </w:tcPr>
          <w:p w14:paraId="0000004C">
            <w:pPr/>
            <w:r>
              <w:rPr>
                <w:rFonts w:hint="eastAsia"/>
              </w:rPr>
              <w:t>无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4D">
            <w:pPr/>
            <w:r>
              <w:rPr>
                <w:rFonts w:hint="eastAsia"/>
              </w:rPr>
              <w:t>自适应布局</w:t>
            </w:r>
          </w:p>
        </w:tc>
        <w:tc>
          <w:tcPr>
            <w:tcW w:w="2076" w:type="dxa"/>
            <w:tcMar/>
            <w:vAlign w:val="center"/>
          </w:tcPr>
          <w:p w14:paraId="0000004E">
            <w:pPr/>
            <w:r>
              <w:rPr>
                <w:rFonts w:hint="eastAsia"/>
              </w:rPr>
              <w:t>不涉及</w:t>
            </w:r>
          </w:p>
        </w:tc>
        <w:tc>
          <w:tcPr>
            <w:tcW w:w="2076" w:type="dxa"/>
            <w:tcMar/>
            <w:vAlign w:val="center"/>
          </w:tcPr>
          <w:p w14:paraId="0000004F">
            <w:pPr/>
            <w:r>
              <w:rPr>
                <w:rFonts w:hint="eastAsia"/>
              </w:rPr>
              <w:t>有，紧凑/横屏/IME 三档</w:t>
            </w:r>
          </w:p>
        </w:tc>
        <w:tc>
          <w:tcPr>
            <w:tcW w:w="2076" w:type="dxa"/>
            <w:tcMar/>
            <w:vAlign w:val="center"/>
          </w:tcPr>
          <w:p w14:paraId="00000050">
            <w:pPr/>
            <w:r>
              <w:rPr>
                <w:rFonts w:hint="eastAsia"/>
              </w:rPr>
              <w:t>无，固定骨架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51">
            <w:pPr/>
            <w:r>
              <w:rPr>
                <w:rFonts w:hint="eastAsia"/>
              </w:rPr>
              <w:t>主题跟随系统</w:t>
            </w:r>
          </w:p>
        </w:tc>
        <w:tc>
          <w:tcPr>
            <w:tcW w:w="2076" w:type="dxa"/>
            <w:tcMar/>
            <w:vAlign w:val="center"/>
          </w:tcPr>
          <w:p w14:paraId="00000052">
            <w:pPr/>
            <w:r>
              <w:rPr>
                <w:rFonts w:hint="eastAsia"/>
              </w:rPr>
              <w:t>不涉及</w:t>
            </w:r>
          </w:p>
        </w:tc>
        <w:tc>
          <w:tcPr>
            <w:tcW w:w="2076" w:type="dxa"/>
            <w:tcMar/>
            <w:vAlign w:val="center"/>
          </w:tcPr>
          <w:p w14:paraId="00000053">
            <w:pPr/>
            <w:r>
              <w:rPr>
                <w:rFonts w:hint="eastAsia"/>
              </w:rPr>
              <w:t>有，values-night</w:t>
            </w:r>
          </w:p>
        </w:tc>
        <w:tc>
          <w:tcPr>
            <w:tcW w:w="2076" w:type="dxa"/>
            <w:tcMar/>
            <w:vAlign w:val="center"/>
          </w:tcPr>
          <w:p w14:paraId="00000054">
            <w:pPr/>
            <w:r>
              <w:rPr>
                <w:rFonts w:hint="eastAsia"/>
              </w:rPr>
              <w:t>无，手动且不记忆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55">
            <w:pPr/>
            <w:r>
              <w:rPr>
                <w:rFonts w:hint="eastAsia"/>
              </w:rPr>
              <w:t>无障碍展开状态描述</w:t>
            </w:r>
          </w:p>
        </w:tc>
        <w:tc>
          <w:tcPr>
            <w:tcW w:w="2076" w:type="dxa"/>
            <w:tcMar/>
            <w:vAlign w:val="center"/>
          </w:tcPr>
          <w:p w14:paraId="00000056">
            <w:pPr/>
            <w:r>
              <w:rPr>
                <w:rFonts w:hint="eastAsia"/>
              </w:rPr>
              <w:t>不涉及</w:t>
            </w:r>
          </w:p>
        </w:tc>
        <w:tc>
          <w:tcPr>
            <w:tcW w:w="2076" w:type="dxa"/>
            <w:tcMar/>
            <w:vAlign w:val="center"/>
          </w:tcPr>
          <w:p w14:paraId="00000057">
            <w:pPr/>
            <w:r>
              <w:rPr>
                <w:rFonts w:hint="eastAsia"/>
              </w:rPr>
              <w:t>有</w:t>
            </w:r>
          </w:p>
        </w:tc>
        <w:tc>
          <w:tcPr>
            <w:tcW w:w="2076" w:type="dxa"/>
            <w:tcMar/>
            <w:vAlign w:val="center"/>
          </w:tcPr>
          <w:p w14:paraId="00000058">
            <w:pPr/>
            <w:r>
              <w:rPr>
                <w:rFonts w:hint="eastAsia"/>
              </w:rPr>
              <w:t>缺少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59">
            <w:pPr/>
            <w:r>
              <w:rPr>
                <w:rFonts w:hint="eastAsia"/>
              </w:rPr>
              <w:t>文件通路</w:t>
            </w:r>
          </w:p>
        </w:tc>
        <w:tc>
          <w:tcPr>
            <w:tcW w:w="2076" w:type="dxa"/>
            <w:tcMar/>
            <w:vAlign w:val="center"/>
          </w:tcPr>
          <w:p w14:paraId="0000005A">
            <w:pPr/>
            <w:r>
              <w:rPr>
                <w:rFonts w:hint="eastAsia"/>
              </w:rPr>
              <w:t>不涉及</w:t>
            </w:r>
          </w:p>
        </w:tc>
        <w:tc>
          <w:tcPr>
            <w:tcW w:w="2076" w:type="dxa"/>
            <w:tcMar/>
            <w:vAlign w:val="center"/>
          </w:tcPr>
          <w:p w14:paraId="0000005B">
            <w:pPr/>
            <w:r>
              <w:rPr>
                <w:rFonts w:hint="eastAsia"/>
              </w:rPr>
              <w:t>SAF + 持久授权</w:t>
            </w:r>
          </w:p>
        </w:tc>
        <w:tc>
          <w:tcPr>
            <w:tcW w:w="2076" w:type="dxa"/>
            <w:tcMar/>
            <w:vAlign w:val="center"/>
          </w:tcPr>
          <w:p w14:paraId="0000005C">
            <w:pPr/>
            <w:r>
              <w:rPr>
                <w:rFonts w:hint="eastAsia"/>
              </w:rPr>
              <w:t>文件选择器 + 原子保存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5D">
            <w:pPr/>
            <w:r>
              <w:rPr>
                <w:rFonts w:hint="eastAsia"/>
              </w:rPr>
              <w:t>大文件保护</w:t>
            </w:r>
          </w:p>
        </w:tc>
        <w:tc>
          <w:tcPr>
            <w:tcW w:w="2076" w:type="dxa"/>
            <w:tcMar/>
            <w:vAlign w:val="center"/>
          </w:tcPr>
          <w:p w14:paraId="0000005E">
            <w:pPr/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  <w:tcMar/>
            <w:vAlign w:val="center"/>
          </w:tcPr>
          <w:p w14:paraId="0000005F">
            <w:pPr/>
            <w:r>
              <w:rPr>
                <w:rFonts w:hint="eastAsia"/>
              </w:rPr>
              <w:t>有，16 MiB 上限提示</w:t>
            </w:r>
          </w:p>
        </w:tc>
        <w:tc>
          <w:tcPr>
            <w:tcW w:w="2076" w:type="dxa"/>
            <w:tcMar/>
            <w:vAlign w:val="center"/>
          </w:tcPr>
          <w:p w14:paraId="00000060">
            <w:pPr/>
            <w:r>
              <w:rPr>
                <w:rFonts w:hint="eastAsia"/>
              </w:rPr>
              <w:t>无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61">
            <w:pPr/>
            <w:r>
              <w:rPr>
                <w:rFonts w:hint="eastAsia"/>
              </w:rPr>
              <w:t>拖放 / 最近文件</w:t>
            </w:r>
          </w:p>
        </w:tc>
        <w:tc>
          <w:tcPr>
            <w:tcW w:w="2076" w:type="dxa"/>
            <w:tcMar/>
            <w:vAlign w:val="center"/>
          </w:tcPr>
          <w:p w14:paraId="00000062">
            <w:pPr/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  <w:tcMar/>
            <w:vAlign w:val="center"/>
          </w:tcPr>
          <w:p w14:paraId="00000063">
            <w:pPr/>
            <w:r>
              <w:rPr>
                <w:rFonts w:hint="eastAsia"/>
              </w:rPr>
              <w:t>无</w:t>
            </w:r>
          </w:p>
        </w:tc>
        <w:tc>
          <w:tcPr>
            <w:tcW w:w="2076" w:type="dxa"/>
            <w:tcMar/>
            <w:vAlign w:val="center"/>
          </w:tcPr>
          <w:p w14:paraId="00000064">
            <w:pPr/>
            <w:r>
              <w:rPr>
                <w:rFonts w:hint="eastAsia"/>
              </w:rPr>
              <w:t>无</w:t>
            </w:r>
          </w:p>
        </w:tc>
      </w:tr>
    </w:tbl>
    <w:p w14:paraId="00000065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已经做对的三件事</w:t>
      </w:r>
    </w:p>
    <w:p w14:paraId="00000066">
      <w:pPr/>
      <w:r>
        <w:rPr>
          <w:rFonts w:hint="eastAsia"/>
        </w:rPr>
        <w:t>第一，间隙缓冲区与 KMP 都在 core 内自行实现，没有导出字符串去调 indexOf 冒充算法，课程目标 1 的支撑点站得住。第二，历史记录从一开始就在模型层，而不是加在界面层，这一点在下一章会看到它有多重要。第三，core 内没有出现 Path、URI、Swing、Android 任何平台类型，这条纪律必须写进 2.0 的边界表里继续执行。</w:t>
      </w:r>
    </w:p>
    <w:p w14:paraId="00000067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三处结构性欠账</w:t>
      </w:r>
    </w:p>
    <w:p w14:paraId="00000068">
      <w:pPr/>
      <w:r>
        <w:rPr>
          <w:rFonts w:hint="eastAsia"/>
        </w:rPr>
        <w:t>其一，Windows 端没有任何会话持久化，进程被杀、断电、误关窗口，未保存内容直接消失；安卓端有草稿与恢复副本两道防线。其二，EditorWindow 371 行里同时装着菜单、工具栏、卡片式布局、查找面板、文件异步操作与错误提示，装配层和控件层没有分开。其三，同一句提示（如保存失败后"另存为 / 继续编辑"）在两端各写一遍，语义已经开始漂移。</w:t>
      </w:r>
    </w:p>
    <w:p w14:paraId="0000006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从 Android Rich Text Editor 吸取的六条经验</w:t>
      </w:r>
    </w:p>
    <w:p w14:paraId="0000006A">
      <w:pPr/>
      <w:r>
        <w:rPr>
          <w:rFonts w:hint="eastAsia"/>
        </w:rPr>
        <w:t>这个项目用 Java 和 Android Span 做出一套可用的富文本编辑器，支持粗体、颜色、列表、图片、视频等十九个工具项，并能与 HTML 互转。它的成功和它的欠账都值得抄。</w:t>
      </w:r>
    </w:p>
    <w:p w14:paraId="0000006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组件有两种装配形态，不要只做组合体</w:t>
      </w:r>
    </w:p>
    <w:p w14:paraId="0000006C">
      <w:pPr/>
      <w:r>
        <w:rPr>
          <w:rFonts w:hint="eastAsia"/>
        </w:rPr>
        <w:t>它提供两种用法：一是 AREditor，一个 RelativeLayout 里同时装着 AREditText 和 ARE_Toolbar，开箱即用；二是 AREditText 加 IARE_Toolbar 接口，编辑区与工具栏各自独立，位置和内容由调用方决定。前一种好上手，后一种才能在别人的页面里活下去。</w:t>
      </w:r>
    </w:p>
    <w:p w14:paraId="0000006D">
      <w:pPr/>
      <w:r>
        <w:rPr>
          <w:rFonts w:hint="eastAsia"/>
        </w:rPr>
        <w:t>对照我们：Android 侧把编辑区做成了独立控件 CoreEditText，可以被布局任意摆放，这条路是对的；Windows 侧却是反过来的写法，编辑区是 EditorWindow 的字段，无法脱离窗口存在。结论是 Windows 需要拆出"编辑面板"这个可装配单元，窗口只做拼装。</w:t>
      </w:r>
    </w:p>
    <w:p w14:paraId="0000006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工具项等于命令加状态回刷</w:t>
      </w:r>
    </w:p>
    <w:p w14:paraId="0000006F">
      <w:pPr/>
      <w:r>
        <w:rPr>
          <w:rFonts w:hint="eastAsia"/>
        </w:rPr>
        <w:t>它的每个工具项实现 getView 与 getStyle，并在 onSelectionChanged 里更新自己的选中态。命令、图标、状态三者绑在同一个对象上，所以工具栏永远和光标处的真实格式一致。</w:t>
      </w:r>
    </w:p>
    <w:p w14:paraId="00000070">
      <w:pPr/>
      <w:r>
        <w:rPr>
          <w:rFonts w:hint="eastAsia"/>
        </w:rPr>
        <w:t>对照我们：Windows 的 Action 已经承担了命令与启用状态，但"查找面板是否展开""当前主题""当前缩放"这些状态散在字段里，靠手工调 setText 和 setEnabled 同步，refresh 与 updateState 两处逻辑并存。结论是动作对象要同时持有状态，界面只做渲染。</w:t>
      </w:r>
    </w:p>
    <w:p w14:paraId="00000071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单一序列化出口</w:t>
      </w:r>
    </w:p>
    <w:p w14:paraId="00000072">
      <w:pPr/>
      <w:r>
        <w:rPr>
          <w:rFonts w:hint="eastAsia"/>
        </w:rPr>
        <w:t>它的 spans 与 HTML 之间只有一套转换，存盘、预览、回填都走这一个出口，格式不会因为路径不同而产生分歧。</w:t>
      </w:r>
    </w:p>
    <w:p w14:paraId="00000073">
      <w:pPr/>
      <w:r>
        <w:rPr>
          <w:rFonts w:hint="eastAsia"/>
        </w:rPr>
        <w:t>对照我们：TextCodec 已经是字节层的唯一出口，这个模式应当推广到"用户可见文案"这一层——现在两端的失败提示各自措辞，正是缺少出口的表现。</w:t>
      </w:r>
    </w:p>
    <w:p w14:paraId="00000074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撤销重做一旦晚做，代价是结构性的</w:t>
      </w:r>
    </w:p>
    <w:p w14:paraId="00000075">
      <w:pPr/>
      <w:r>
        <w:rPr>
          <w:rFonts w:hint="eastAsia"/>
        </w:rPr>
        <w:t>这个项目从 0.1.0 做到 0.2.0，撤销与重做始终挂在"下一版本计划"里，直到最后也没有落地。原因不难猜：所有格式都是直接改控件上的 Span，历史必须同时记录文本和样式区间，越晚补越难补。</w:t>
      </w:r>
    </w:p>
    <w:p w14:paraId="00000076">
      <w:pPr/>
      <w:r>
        <w:rPr>
          <w:rFonts w:hint="eastAsia"/>
        </w:rPr>
        <w:t>对照我们：历史在 core 的第一天就存在，这是最值得庆幸的决策。下一步不是加功能，而是把"一次连续输入应当合并成一条历史"这一粒度问题补上。</w:t>
      </w:r>
    </w:p>
    <w:p w14:paraId="00000077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3.5 已知缺陷暴露了渲染层托管模型的风险</w:t>
      </w:r>
    </w:p>
    <w:p w14:paraId="00000078">
      <w:pPr/>
      <w:r>
        <w:rPr>
          <w:rFonts w:hint="eastAsia"/>
        </w:rPr>
        <w:t>它公开的已知问题是：文字被设置背景色之后，光标在背景区间内不可见。这不是样式算错，而是控件既当显示又当数据源，边界状态没人统一负责。</w:t>
      </w:r>
    </w:p>
    <w:p w14:paraId="00000079">
      <w:pPr/>
      <w:r>
        <w:rPr>
          <w:rFonts w:hint="eastAsia"/>
        </w:rPr>
        <w:t>对照我们：Windows 的 EditorBinding 有一段反向同步——光标移动后把控件的选区写回模型，还要向前后扩展到代理项边界。这是同一种风险点，规则必须写成"模型为准、控件为镜像"，任何以控件状态反推模型的分支都要有对应测试。</w:t>
      </w:r>
    </w:p>
    <w:p w14:paraId="0000007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3.6 富文本的真实成本</w:t>
      </w:r>
    </w:p>
    <w:p w14:paraId="0000007B">
      <w:pPr/>
      <w:r>
        <w:rPr>
          <w:rFonts w:hint="eastAsia"/>
        </w:rPr>
        <w:t>十九个工具项，每一项都要处理选区、撤销、序列化、工具栏联动四件事，还各自带一个已知问题。这个成本必须被看见。</w:t>
      </w:r>
    </w:p>
    <w:p w14:paraId="0000007C">
      <w:pPr/>
      <w:r>
        <w:rPr>
          <w:rFonts w:hint="eastAsia"/>
        </w:rPr>
        <w:t>结论是 2.0 明确不做富文本，也不预留任何 span 抽象。理由很简单：预留一个没人用的抽象，比将来重写一次更贵。真要走到那一步，正确的做法是新增一个平行的文档模型，而不是往 EditorModel 里塞半成品。</w:t>
      </w:r>
    </w:p>
    <w:p w14:paraId="0000007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重构：2.0 的目标架构</w:t>
      </w:r>
    </w:p>
    <w:p w14:paraId="0000007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分层与边界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7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</w:t>
            </w:r>
          </w:p>
        </w:tc>
        <w:tc>
          <w:tcPr>
            <w:tcW w:w="2768" w:type="dxa"/>
            <w:tcMar/>
            <w:vAlign w:val="center"/>
          </w:tcPr>
          <w:p w14:paraId="000000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可以做什么</w:t>
            </w:r>
          </w:p>
        </w:tc>
        <w:tc>
          <w:tcPr>
            <w:tcW w:w="2768" w:type="dxa"/>
            <w:tcMar/>
            <w:vAlign w:val="center"/>
          </w:tcPr>
          <w:p w14:paraId="0000008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禁止做什么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82">
            <w:pPr/>
            <w:r>
              <w:t>core</w:t>
            </w:r>
          </w:p>
        </w:tc>
        <w:tc>
          <w:tcPr>
            <w:tcW w:w="2768" w:type="dxa"/>
            <w:tcMar/>
            <w:vAlign w:val="center"/>
          </w:tcPr>
          <w:p w14:paraId="00000083">
            <w:pPr/>
            <w:r>
              <w:rPr>
                <w:rFonts w:hint="eastAsia"/>
              </w:rPr>
              <w:t>文本存储、查找、历史、编码规则、编辑事务、文案键</w:t>
            </w:r>
          </w:p>
        </w:tc>
        <w:tc>
          <w:tcPr>
            <w:tcW w:w="2768" w:type="dxa"/>
            <w:tcMar/>
            <w:vAlign w:val="center"/>
          </w:tcPr>
          <w:p w14:paraId="00000084">
            <w:pPr/>
            <w:r>
              <w:rPr>
                <w:rFonts w:hint="eastAsia"/>
              </w:rPr>
              <w:t>出现平台类型、读写文件、抛平台异常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85">
            <w:pPr/>
            <w:r>
              <w:rPr>
                <w:rFonts w:hint="eastAsia"/>
              </w:rPr>
              <w:t>适配层</w:t>
            </w:r>
          </w:p>
        </w:tc>
        <w:tc>
          <w:tcPr>
            <w:tcW w:w="2768" w:type="dxa"/>
            <w:tcMar/>
            <w:vAlign w:val="center"/>
          </w:tcPr>
          <w:p w14:paraId="00000086">
            <w:pPr/>
            <w:r>
              <w:rPr>
                <w:rFonts w:hint="eastAsia"/>
              </w:rPr>
              <w:t>把平台输入翻译成一次核心编辑、把核心文本渲染到控件、实现会话存储</w:t>
            </w:r>
          </w:p>
        </w:tc>
        <w:tc>
          <w:tcPr>
            <w:tcW w:w="2768" w:type="dxa"/>
            <w:tcMar/>
            <w:vAlign w:val="center"/>
          </w:tcPr>
          <w:p w14:paraId="00000087">
            <w:pPr/>
            <w:r>
              <w:rPr>
                <w:rFonts w:hint="eastAsia"/>
              </w:rPr>
              <w:t>自己算文本差异之外的语义、绕过事务直接写模型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88">
            <w:pPr/>
            <w:r>
              <w:rPr>
                <w:rFonts w:hint="eastAsia"/>
              </w:rPr>
              <w:t>装配层</w:t>
            </w:r>
          </w:p>
        </w:tc>
        <w:tc>
          <w:tcPr>
            <w:tcW w:w="2768" w:type="dxa"/>
            <w:tcMar/>
            <w:vAlign w:val="center"/>
          </w:tcPr>
          <w:p w14:paraId="00000089">
            <w:pPr/>
            <w:r>
              <w:rPr>
                <w:rFonts w:hint="eastAsia"/>
              </w:rPr>
              <w:t>窗口/界面拼装、动作与状态、文件选择、错误呈现</w:t>
            </w:r>
          </w:p>
        </w:tc>
        <w:tc>
          <w:tcPr>
            <w:tcW w:w="2768" w:type="dxa"/>
            <w:tcMar/>
            <w:vAlign w:val="center"/>
          </w:tcPr>
          <w:p w14:paraId="0000008A">
            <w:pPr/>
            <w:r>
              <w:rPr>
                <w:rFonts w:hint="eastAsia"/>
              </w:rPr>
              <w:t>持有编辑算法、维护第二份文本真值</w:t>
            </w:r>
          </w:p>
        </w:tc>
      </w:tr>
    </w:tbl>
    <w:p w14:paraId="0000008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core 的三项收敛</w:t>
      </w:r>
    </w:p>
    <w:p w14:paraId="0000008C">
      <w:pPr/>
      <w:r>
        <w:rPr>
          <w:rFonts w:hint="eastAsia"/>
        </w:rPr>
        <w:t>C1 编辑事务。现状是每次按键提交都压一条历史，Windows 输入二十个字要按二十次 Ctrl+Z，安卓因组合输入挂起机制也只是相对好一点。做法是在 EditorModel 上增加 beginTransaction / endTransaction，相邻、同段、间隔小于 500 毫秒的替换合并为一条，撤销时整条还原并恢复事务开始前的选区。收益是可演示的顺手度，成本约 60 行加一组新断言；不做的话，演示时"连续撤销"这一环节会持续暴露体验短板。</w:t>
      </w:r>
    </w:p>
    <w:p w14:paraId="0000008D">
      <w:pPr/>
      <w:r>
        <w:rPr>
          <w:rFonts w:hint="eastAsia"/>
        </w:rPr>
        <w:t>C2 文案键表。把"保存失败""文件不是有效 UTF-8""未找到匹配"这类语句收敛为 core 中的键与默认文案，两端各自映射为对话框、Toast 或状态栏。收益是口径统一，成本极低，且天然满足课程报告里"模块边界清晰"的论述需要。</w:t>
      </w:r>
    </w:p>
    <w:p w14:paraId="0000008E">
      <w:pPr/>
      <w:r>
        <w:rPr>
          <w:rFonts w:hint="eastAsia"/>
        </w:rPr>
        <w:t>C3 会话快照结构。定义一份与平台无关的快照：文本、光标、选区、滚动位置、文件名、是否已保存基准、查找词。安卓现有的 Draft 已经接近这个形状，Windows 尚无。把它上移为共享结构，两端只负责序列化落盘，避免第四次重复实现。</w:t>
      </w:r>
    </w:p>
    <w:p w14:paraId="0000008F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明确不做的抽象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000000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不做</w:t>
            </w:r>
          </w:p>
        </w:tc>
        <w:tc>
          <w:tcPr>
            <w:tcW w:w="4153" w:type="dxa"/>
            <w:tcMar/>
            <w:vAlign w:val="center"/>
          </w:tcPr>
          <w:p w14:paraId="000000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理由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92">
            <w:pPr/>
            <w:r>
              <w:rPr>
                <w:rFonts w:hint="eastAsia"/>
              </w:rPr>
              <w:t>富文本 / Span 抽象</w:t>
            </w:r>
          </w:p>
        </w:tc>
        <w:tc>
          <w:tcPr>
            <w:tcW w:w="4153" w:type="dxa"/>
            <w:tcMar/>
            <w:vAlign w:val="center"/>
          </w:tcPr>
          <w:p w14:paraId="00000093">
            <w:pPr/>
            <w:r>
              <w:rPr>
                <w:rFonts w:hint="eastAsia"/>
              </w:rPr>
              <w:t>无需求，成本结构见 3.6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94">
            <w:pPr/>
            <w:r>
              <w:rPr>
                <w:rFonts w:hint="eastAsia"/>
              </w:rPr>
              <w:t>多文档 / 标签页</w:t>
            </w:r>
          </w:p>
        </w:tc>
        <w:tc>
          <w:tcPr>
            <w:tcW w:w="4153" w:type="dxa"/>
            <w:tcMar/>
            <w:vAlign w:val="center"/>
          </w:tcPr>
          <w:p w14:paraId="00000095">
            <w:pPr/>
            <w:r>
              <w:rPr>
                <w:rFonts w:hint="eastAsia"/>
              </w:rPr>
              <w:t>大纲与策划书均未要求，破坏单文档模型的简洁性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96">
            <w:pPr/>
            <w:r>
              <w:rPr>
                <w:rFonts w:hint="eastAsia"/>
              </w:rPr>
              <w:t>异步核心与分块文件</w:t>
            </w:r>
          </w:p>
        </w:tc>
        <w:tc>
          <w:tcPr>
            <w:tcW w:w="4153" w:type="dxa"/>
            <w:tcMar/>
            <w:vAlign w:val="center"/>
          </w:tcPr>
          <w:p w14:paraId="00000097">
            <w:pPr/>
            <w:r>
              <w:rPr>
                <w:rFonts w:hint="eastAsia"/>
              </w:rPr>
              <w:t>现定位 10 万 UTF-16 单元以内，分块带来的复杂度换不来收益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98">
            <w:pPr/>
            <w:r>
              <w:rPr>
                <w:rFonts w:hint="eastAsia"/>
              </w:rPr>
              <w:t>插件化 / 命令总线</w:t>
            </w:r>
          </w:p>
        </w:tc>
        <w:tc>
          <w:tcPr>
            <w:tcW w:w="4153" w:type="dxa"/>
            <w:tcMar/>
            <w:vAlign w:val="center"/>
          </w:tcPr>
          <w:p w14:paraId="00000099">
            <w:pPr/>
            <w:r>
              <w:rPr>
                <w:rFonts w:hint="eastAsia"/>
              </w:rPr>
              <w:t>两个端、六个动作，插件化是纯浪费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09A">
            <w:pPr/>
            <w:r>
              <w:rPr>
                <w:rFonts w:hint="eastAsia"/>
              </w:rPr>
              <w:t>增量渲染</w:t>
            </w:r>
          </w:p>
        </w:tc>
        <w:tc>
          <w:tcPr>
            <w:tcW w:w="4153" w:type="dxa"/>
            <w:tcMar/>
            <w:vAlign w:val="center"/>
          </w:tcPr>
          <w:p w14:paraId="0000009B">
            <w:pPr/>
            <w:r>
              <w:rPr>
                <w:rFonts w:hint="eastAsia"/>
              </w:rPr>
              <w:t>Swing 与 TextView 各自的镜像成本尚未成为瓶颈</w:t>
            </w:r>
          </w:p>
        </w:tc>
      </w:tr>
    </w:tbl>
    <w:p w14:paraId="0000009C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目标类归属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  <w:tcMar/>
            <w:vAlign w:val="center"/>
          </w:tcPr>
          <w:p w14:paraId="000000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现在</w:t>
            </w:r>
          </w:p>
        </w:tc>
        <w:tc>
          <w:tcPr>
            <w:tcW w:w="2768" w:type="dxa"/>
            <w:tcMar/>
            <w:vAlign w:val="center"/>
          </w:tcPr>
          <w:p w14:paraId="000000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目标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A0">
            <w:pPr/>
            <w:r>
              <w:t>EditorModel</w:t>
            </w:r>
          </w:p>
        </w:tc>
        <w:tc>
          <w:tcPr>
            <w:tcW w:w="2768" w:type="dxa"/>
            <w:tcMar/>
            <w:vAlign w:val="center"/>
          </w:tcPr>
          <w:p w14:paraId="000000A1">
            <w:pPr/>
            <w:r>
              <w:rPr>
                <w:rFonts w:hint="eastAsia"/>
              </w:rPr>
              <w:t>替换、历史、查找</w:t>
            </w:r>
          </w:p>
        </w:tc>
        <w:tc>
          <w:tcPr>
            <w:tcW w:w="2768" w:type="dxa"/>
            <w:tcMar/>
            <w:vAlign w:val="center"/>
          </w:tcPr>
          <w:p w14:paraId="000000A2">
            <w:pPr/>
            <w:r>
              <w:rPr>
                <w:rFonts w:hint="eastAsia"/>
              </w:rPr>
              <w:t>增加事务、文案键查询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A3">
            <w:pPr/>
            <w:r>
              <w:t>SessionSnapshot</w:t>
            </w:r>
          </w:p>
        </w:tc>
        <w:tc>
          <w:tcPr>
            <w:tcW w:w="2768" w:type="dxa"/>
            <w:tcMar/>
            <w:vAlign w:val="center"/>
          </w:tcPr>
          <w:p w14:paraId="000000A4">
            <w:pPr/>
            <w:r>
              <w:rPr>
                <w:rFonts w:hint="eastAsia"/>
              </w:rPr>
              <w:t>安卓 Draft 私有</w:t>
            </w:r>
          </w:p>
        </w:tc>
        <w:tc>
          <w:tcPr>
            <w:tcW w:w="2768" w:type="dxa"/>
            <w:tcMar/>
            <w:vAlign w:val="center"/>
          </w:tcPr>
          <w:p w14:paraId="000000A5">
            <w:pPr/>
            <w:r>
              <w:rPr>
                <w:rFonts w:hint="eastAsia"/>
              </w:rPr>
              <w:t>core 共享结构，两端各自序列化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A6">
            <w:pPr/>
            <w:r>
              <w:t>EditorPanel</w:t>
            </w:r>
          </w:p>
        </w:tc>
        <w:tc>
          <w:tcPr>
            <w:tcW w:w="2768" w:type="dxa"/>
            <w:tcMar/>
            <w:vAlign w:val="center"/>
          </w:tcPr>
          <w:p w14:paraId="000000A7">
            <w:pPr/>
            <w:r>
              <w:rPr>
                <w:rFonts w:hint="eastAsia"/>
              </w:rPr>
              <w:t>不存在</w:t>
            </w:r>
          </w:p>
        </w:tc>
        <w:tc>
          <w:tcPr>
            <w:tcW w:w="2768" w:type="dxa"/>
            <w:tcMar/>
            <w:vAlign w:val="center"/>
          </w:tcPr>
          <w:p w14:paraId="000000A8">
            <w:pPr/>
            <w:r>
              <w:rPr>
                <w:rFonts w:hint="eastAsia"/>
              </w:rPr>
              <w:t>本期未拆，W1–W6 不依赖它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A9">
            <w:pPr/>
            <w:r>
              <w:t>EditorWindow</w:t>
            </w:r>
          </w:p>
        </w:tc>
        <w:tc>
          <w:tcPr>
            <w:tcW w:w="2768" w:type="dxa"/>
            <w:tcMar/>
            <w:vAlign w:val="center"/>
          </w:tcPr>
          <w:p w14:paraId="000000AA">
            <w:pPr/>
            <w:r>
              <w:rPr>
                <w:rFonts w:hint="eastAsia"/>
              </w:rPr>
              <w:t>371 行全包</w:t>
            </w:r>
          </w:p>
        </w:tc>
        <w:tc>
          <w:tcPr>
            <w:tcW w:w="2768" w:type="dxa"/>
            <w:tcMar/>
            <w:vAlign w:val="center"/>
          </w:tcPr>
          <w:p w14:paraId="000000AB">
            <w:pPr/>
            <w:r>
              <w:rPr>
                <w:rFonts w:hint="eastAsia"/>
              </w:rPr>
              <w:t>缩减为窗口外壳与动作注册</w:t>
            </w:r>
          </w:p>
        </w:tc>
      </w:tr>
    </w:tbl>
    <w:p w14:paraId="000000A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安卓端能力清单</w:t>
      </w:r>
    </w:p>
    <w:p w14:paraId="000000AD">
      <w:pPr/>
      <w:r>
        <w:rPr>
          <w:rFonts w:hint="eastAsia"/>
        </w:rPr>
        <w:t>这一章不是表扬，而是给 Windows 立参照系。以下每一条都是安卓端已经解决、Windows 端尚未解决的问题。</w:t>
      </w:r>
    </w:p>
    <w:p w14:paraId="000000AE">
      <w:pPr/>
      <w:r>
        <w:rPr>
          <w:rFonts w:hint="eastAsia"/>
        </w:rPr>
        <w:t>A1 自适应布局。fitSearchPanel 按可用高度分三档：低于 300dp 进入紧凑模式隐藏副标题与状态栏，低于 240dp 隐藏编辑动作，低于 160dp 直接收起工具栏；横屏时工作区改为水平排列，查找面板变成最大 320dp 的侧栏，正文占满剩余高度。</w:t>
      </w:r>
    </w:p>
    <w:p w14:paraId="000000AF">
      <w:pPr/>
      <w:r>
        <w:rPr>
          <w:rFonts w:hint="eastAsia"/>
        </w:rPr>
        <w:t>A2 草稿持久化。编辑后 700 毫秒防抖写入 draft.bin，AtomicFile 保证写入要么完整要么不生效，另留 .bak 兜底；恢复时取 draft 与 recovery 两者中较新的一个。</w:t>
      </w:r>
    </w:p>
    <w:p w14:paraId="000000B0">
      <w:pPr/>
      <w:r>
        <w:rPr>
          <w:rFonts w:hint="eastAsia"/>
        </w:rPr>
        <w:t>A3 保存前恢复副本。写 URI 之前先把快照落到 recovery.bin，文档提供者截断后失败仍可恢复，保存成功才删除副本。</w:t>
      </w:r>
    </w:p>
    <w:p w14:paraId="000000B1">
      <w:pPr/>
      <w:r>
        <w:rPr>
          <w:rFonts w:hint="eastAsia"/>
        </w:rPr>
        <w:t>A4 视图状态恢复。编辑状态放在 ViewModel，旋转不重建；查找词、替换词、滚动位置、是否展开替换一并保留。</w:t>
      </w:r>
    </w:p>
    <w:p w14:paraId="000000B2">
      <w:pPr/>
      <w:r>
        <w:rPr>
          <w:rFonts w:hint="eastAsia"/>
        </w:rPr>
        <w:t>A5 输入法适配。InputConnection 包装器统计 batch 与 inputDepth，组合文本存在期间挂起提交，finishComposingText 后统一提交一次。</w:t>
      </w:r>
    </w:p>
    <w:p w14:paraId="000000B3">
      <w:pPr/>
      <w:r>
        <w:rPr>
          <w:rFonts w:hint="eastAsia"/>
        </w:rPr>
        <w:t>A6 无障碍状态。查找与替换按钮通过 setStateDescription 播报"已展开 / 已收起"。</w:t>
      </w:r>
    </w:p>
    <w:p w14:paraId="000000B4">
      <w:pPr/>
      <w:r>
        <w:rPr>
          <w:rFonts w:hint="eastAsia"/>
        </w:rPr>
        <w:t>A7 主题跟随。values-night 提供深色配色，系统切换即生效，无需应用内开关。</w:t>
      </w:r>
    </w:p>
    <w:p w14:paraId="000000B5">
      <w:pPr/>
      <w:r>
        <w:rPr>
          <w:rFonts w:hint="eastAsia"/>
        </w:rPr>
        <w:t>A8 大文件保护。读取超过 16 MiB 直接给出提示并保留原编辑状态，而不是让应用崩在内存里。</w:t>
      </w:r>
    </w:p>
    <w:p w14:paraId="000000B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Windows 升级规格</w:t>
      </w:r>
    </w:p>
    <w:p w14:paraId="000000B7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反推方法</w:t>
      </w:r>
    </w:p>
    <w:p w14:paraId="000000B8">
      <w:pPr/>
      <w:r>
        <w:rPr>
          <w:rFonts w:hint="eastAsia"/>
        </w:rPr>
        <w:t>规则只有一句：凡是安卓端因为平台限制而专门解决过的问题，Windows 端要么已有等价物，要么必须补上；凡是安卓端因为平台给得太多而不得不妥协的地方，Windows 端不要照搬。</w:t>
      </w:r>
    </w:p>
    <w:p w14:paraId="000000B9">
      <w:pPr/>
      <w:r>
        <w:rPr>
          <w:rFonts w:hint="eastAsia"/>
        </w:rPr>
        <w:t>按这条规则逐行比对 2.3 的能力矩阵，得到六项升级。</w:t>
      </w:r>
    </w:p>
    <w:p w14:paraId="000000B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差距与结论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0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  <w:tcMar/>
            <w:vAlign w:val="center"/>
          </w:tcPr>
          <w:p w14:paraId="000000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能力</w:t>
            </w:r>
          </w:p>
        </w:tc>
        <w:tc>
          <w:tcPr>
            <w:tcW w:w="2076" w:type="dxa"/>
            <w:tcMar/>
            <w:vAlign w:val="center"/>
          </w:tcPr>
          <w:p w14:paraId="000000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安卓端</w:t>
            </w:r>
          </w:p>
        </w:tc>
        <w:tc>
          <w:tcPr>
            <w:tcW w:w="2076" w:type="dxa"/>
            <w:tcMar/>
            <w:vAlign w:val="center"/>
          </w:tcPr>
          <w:p w14:paraId="000000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Windows 端现状 → 目标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BF">
            <w:pPr/>
            <w:r>
              <w:t>W1</w:t>
            </w:r>
          </w:p>
        </w:tc>
        <w:tc>
          <w:tcPr>
            <w:tcW w:w="2076" w:type="dxa"/>
            <w:tcMar/>
            <w:vAlign w:val="center"/>
          </w:tcPr>
          <w:p w14:paraId="000000C0">
            <w:pPr/>
            <w:r>
              <w:rPr>
                <w:rFonts w:hint="eastAsia"/>
              </w:rPr>
              <w:t>会话草稿与崩溃恢复</w:t>
            </w:r>
          </w:p>
        </w:tc>
        <w:tc>
          <w:tcPr>
            <w:tcW w:w="2076" w:type="dxa"/>
            <w:tcMar/>
            <w:vAlign w:val="center"/>
          </w:tcPr>
          <w:p w14:paraId="000000C1">
            <w:pPr/>
            <w:r>
              <w:rPr>
                <w:rFonts w:hint="eastAsia"/>
              </w:rPr>
              <w:t>防抖草稿 + 恢复副本</w:t>
            </w:r>
          </w:p>
        </w:tc>
        <w:tc>
          <w:tcPr>
            <w:tcW w:w="2076" w:type="dxa"/>
            <w:tcMar/>
            <w:vAlign w:val="center"/>
          </w:tcPr>
          <w:p w14:paraId="000000C2">
            <w:pPr/>
            <w:r>
              <w:rPr>
                <w:rFonts w:hint="eastAsia"/>
              </w:rPr>
              <w:t>无 → 会话快照 + 启动恢复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C3">
            <w:pPr/>
            <w:r>
              <w:t>W2</w:t>
            </w:r>
          </w:p>
        </w:tc>
        <w:tc>
          <w:tcPr>
            <w:tcW w:w="2076" w:type="dxa"/>
            <w:tcMar/>
            <w:vAlign w:val="center"/>
          </w:tcPr>
          <w:p w14:paraId="000000C4">
            <w:pPr/>
            <w:r>
              <w:rPr>
                <w:rFonts w:hint="eastAsia"/>
              </w:rPr>
              <w:t>主题与视图状态记忆</w:t>
            </w:r>
          </w:p>
        </w:tc>
        <w:tc>
          <w:tcPr>
            <w:tcW w:w="2076" w:type="dxa"/>
            <w:tcMar/>
            <w:vAlign w:val="center"/>
          </w:tcPr>
          <w:p w14:paraId="000000C5">
            <w:pPr/>
            <w:r>
              <w:rPr>
                <w:rFonts w:hint="eastAsia"/>
              </w:rPr>
              <w:t>ViewModel + 夜间资源</w:t>
            </w:r>
          </w:p>
        </w:tc>
        <w:tc>
          <w:tcPr>
            <w:tcW w:w="2076" w:type="dxa"/>
            <w:tcMar/>
            <w:vAlign w:val="center"/>
          </w:tcPr>
          <w:p w14:paraId="000000C6">
            <w:pPr/>
            <w:r>
              <w:rPr>
                <w:rFonts w:hint="eastAsia"/>
              </w:rPr>
              <w:t>手动切换、不记忆 → 三态主题 + 几何记忆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C7">
            <w:pPr/>
            <w:r>
              <w:t>W3</w:t>
            </w:r>
          </w:p>
        </w:tc>
        <w:tc>
          <w:tcPr>
            <w:tcW w:w="2076" w:type="dxa"/>
            <w:tcMar/>
            <w:vAlign w:val="center"/>
          </w:tcPr>
          <w:p w14:paraId="000000C8">
            <w:pPr/>
            <w:r>
              <w:rPr>
                <w:rFonts w:hint="eastAsia"/>
              </w:rPr>
              <w:t>文件通路</w:t>
            </w:r>
          </w:p>
        </w:tc>
        <w:tc>
          <w:tcPr>
            <w:tcW w:w="2076" w:type="dxa"/>
            <w:tcMar/>
            <w:vAlign w:val="center"/>
          </w:tcPr>
          <w:p w14:paraId="000000C9">
            <w:pPr/>
            <w:r>
              <w:rPr>
                <w:rFonts w:hint="eastAsia"/>
              </w:rPr>
              <w:t>SAF、16 MiB 保护</w:t>
            </w:r>
          </w:p>
        </w:tc>
        <w:tc>
          <w:tcPr>
            <w:tcW w:w="2076" w:type="dxa"/>
            <w:tcMar/>
            <w:vAlign w:val="center"/>
          </w:tcPr>
          <w:p w14:paraId="000000CA">
            <w:pPr/>
            <w:r>
              <w:rPr>
                <w:rFonts w:hint="eastAsia"/>
              </w:rPr>
              <w:t>仅选择器 → 拖放、最近文件、外部修改检测、大文件保护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CB">
            <w:pPr/>
            <w:r>
              <w:t>W4</w:t>
            </w:r>
          </w:p>
        </w:tc>
        <w:tc>
          <w:tcPr>
            <w:tcW w:w="2076" w:type="dxa"/>
            <w:tcMar/>
            <w:vAlign w:val="center"/>
          </w:tcPr>
          <w:p w14:paraId="000000CC">
            <w:pPr/>
            <w:r>
              <w:rPr>
                <w:rFonts w:hint="eastAsia"/>
              </w:rPr>
              <w:t>提示口径</w:t>
            </w:r>
          </w:p>
        </w:tc>
        <w:tc>
          <w:tcPr>
            <w:tcW w:w="2076" w:type="dxa"/>
            <w:tcMar/>
            <w:vAlign w:val="center"/>
          </w:tcPr>
          <w:p w14:paraId="000000CD">
            <w:pPr/>
            <w:r>
              <w:rPr>
                <w:rFonts w:hint="eastAsia"/>
              </w:rPr>
              <w:t>对话框双出口</w:t>
            </w:r>
          </w:p>
        </w:tc>
        <w:tc>
          <w:tcPr>
            <w:tcW w:w="2076" w:type="dxa"/>
            <w:tcMar/>
            <w:vAlign w:val="center"/>
          </w:tcPr>
          <w:p w14:paraId="000000CE">
            <w:pPr/>
            <w:r>
              <w:rPr>
                <w:rFonts w:hint="eastAsia"/>
              </w:rPr>
              <w:t>与安卓措辞不一致 → 统一文案键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CF">
            <w:pPr/>
            <w:r>
              <w:t>W5</w:t>
            </w:r>
          </w:p>
        </w:tc>
        <w:tc>
          <w:tcPr>
            <w:tcW w:w="2076" w:type="dxa"/>
            <w:tcMar/>
            <w:vAlign w:val="center"/>
          </w:tcPr>
          <w:p w14:paraId="000000D0">
            <w:pPr/>
            <w:r>
              <w:rPr>
                <w:rFonts w:hint="eastAsia"/>
              </w:rPr>
              <w:t>自适应布局</w:t>
            </w:r>
          </w:p>
        </w:tc>
        <w:tc>
          <w:tcPr>
            <w:tcW w:w="2076" w:type="dxa"/>
            <w:tcMar/>
            <w:vAlign w:val="center"/>
          </w:tcPr>
          <w:p w14:paraId="000000D1">
            <w:pPr/>
            <w:r>
              <w:rPr>
                <w:rFonts w:hint="eastAsia"/>
              </w:rPr>
              <w:t>三档紧凑 + 横屏侧栏</w:t>
            </w:r>
          </w:p>
        </w:tc>
        <w:tc>
          <w:tcPr>
            <w:tcW w:w="2076" w:type="dxa"/>
            <w:tcMar/>
            <w:vAlign w:val="center"/>
          </w:tcPr>
          <w:p w14:paraId="000000D2">
            <w:pPr/>
            <w:r>
              <w:rPr>
                <w:rFonts w:hint="eastAsia"/>
              </w:rPr>
              <w:t>固定骨架、最小 760×600 → 停靠式查找栏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D3">
            <w:pPr/>
            <w:r>
              <w:t>W6</w:t>
            </w:r>
          </w:p>
        </w:tc>
        <w:tc>
          <w:tcPr>
            <w:tcW w:w="2076" w:type="dxa"/>
            <w:tcMar/>
            <w:vAlign w:val="center"/>
          </w:tcPr>
          <w:p w14:paraId="000000D4">
            <w:pPr/>
            <w:r>
              <w:rPr>
                <w:rFonts w:hint="eastAsia"/>
              </w:rPr>
              <w:t>无障碍</w:t>
            </w:r>
          </w:p>
        </w:tc>
        <w:tc>
          <w:tcPr>
            <w:tcW w:w="2076" w:type="dxa"/>
            <w:tcMar/>
            <w:vAlign w:val="center"/>
          </w:tcPr>
          <w:p w14:paraId="000000D5">
            <w:pPr/>
            <w:r>
              <w:rPr>
                <w:rFonts w:hint="eastAsia"/>
              </w:rPr>
              <w:t>展开状态播报</w:t>
            </w:r>
          </w:p>
        </w:tc>
        <w:tc>
          <w:tcPr>
            <w:tcW w:w="2076" w:type="dxa"/>
            <w:tcMar/>
            <w:vAlign w:val="center"/>
          </w:tcPr>
          <w:p w14:paraId="000000D6">
            <w:pPr/>
            <w:r>
              <w:rPr>
                <w:rFonts w:hint="eastAsia"/>
              </w:rPr>
              <w:t>仅有可访问名 → 状态描述、键盘全通路</w:t>
            </w:r>
          </w:p>
        </w:tc>
      </w:tr>
    </w:tbl>
    <w:p w14:paraId="000000D7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W1 会话草稿与崩溃恢复（P0）</w:t>
      </w:r>
    </w:p>
    <w:p w14:paraId="000000D8">
      <w:pPr/>
      <w:r>
        <w:rPr>
          <w:rFonts w:hint="eastAsia"/>
        </w:rPr>
        <w:t>目标是让"关掉窗口没保存"这件事不再等于丢内容。做法是在适配层实现 SessionSnapshot 的落盘：文本、光标、选区、滚动、文件名、保存基准、查找词，写入用户目录下的会话文件，采用与 SafeFiles 相同的临时文件加原子移动策略；编辑后 700 毫秒防抖，窗口关闭、切到后台、程序正常退出各触发一次强制落盘。启动时若发现会话文件且其修改时间晚于上次正常退出时间，则恢复并在状态栏提示一次"已恢复上次会话"，提示只出现一次，用户手动新建或打开文件后会话文件清空。</w:t>
      </w:r>
    </w:p>
    <w:p w14:paraId="000000D9">
      <w:pPr/>
      <w:r>
        <w:rPr>
          <w:rFonts w:hint="eastAsia"/>
        </w:rPr>
        <w:t>失败策略必须明确：落盘失败不打断编辑，只在状态栏显示一次提示；会话文件内容损坏时丢弃并保留 .bak，不得因恢复失败而阻止程序启动。</w:t>
      </w:r>
    </w:p>
    <w:p w14:paraId="000000DA">
      <w:pPr/>
      <w:r>
        <w:rPr>
          <w:rFonts w:hint="eastAsia"/>
        </w:rPr>
        <w:t>验收标准：编辑若干文字后直接结束进程，重新启动可恢复文本与光标；恢复后立即保存，文件内容与恢复前一致；手动作废会话后启动为空白文档且无提示。</w:t>
      </w:r>
    </w:p>
    <w:p w14:paraId="000000D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W2 主题与视图状态记忆（P1）</w:t>
      </w:r>
    </w:p>
    <w:p w14:paraId="000000DC">
      <w:pPr/>
      <w:r>
        <w:rPr>
          <w:rFonts w:hint="eastAsia"/>
        </w:rPr>
        <w:t>现状是深色模式每次启动都回到浅色，窗口尺寸、位置、缩放、上次打开的文件全都不记忆。目标是三态主题（跟随系统 / 浅色 / 深色）加一份视图状态档案。跟随系统通过读取系统应用主题设置判断，窗口重新获焦即跟随（获焦时比对，不做常驻轮询）</w:t>
      </w:r>
      <w:r>
        <w:rPr>
          <w:rFonts w:hint="eastAsia"/>
        </w:rPr>
        <w:t>；手动选择的优先级高于系统，并写入同一份会话目录下的偏好文件。窗口几何在退出时记录，启动时还原，若还原点落在已拔掉的显示器上则回落到主屏居中。</w:t>
      </w:r>
    </w:p>
    <w:p w14:paraId="000000DD">
      <w:pPr/>
      <w:r>
        <w:rPr>
          <w:rFonts w:hint="eastAsia"/>
        </w:rPr>
        <w:t>验收标准：系统切换深浅色后界面跟随；手动选深色后重启仍为深色；调整窗口大小与缩放后重启完全还原；双屏拔插不出现窗口跑到屏幕外。</w:t>
      </w:r>
    </w:p>
    <w:p w14:paraId="000000D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6.5 W3 文件通路升级（P1）</w:t>
      </w:r>
    </w:p>
    <w:p w14:paraId="000000DF">
      <w:pPr/>
      <w:r>
        <w:rPr>
          <w:rFonts w:hint="eastAsia"/>
        </w:rPr>
        <w:t>四项内容。一是拖放打开，拖入单个文本文件直接打开，拖入多个时只取第一个并提示，已修改内容先走离开确认。二是最近文件，保留 5 条，缺失的文件置灰而不是报错。三是外部修改检测，保存前比对文件修改时间与大小，若与打开时不一致则提示"文件已被其他程序修改"，提供覆盖与另存为两条路。四是超大文件保护，与安卓口径对齐给出上限提示并保持只读状态，而不是先把内存吃满再失败。</w:t>
      </w:r>
    </w:p>
    <w:p w14:paraId="000000E0">
      <w:pPr/>
      <w:r>
        <w:rPr>
          <w:rFonts w:hint="eastAsia"/>
        </w:rPr>
        <w:t>验收标准：拖入 UTF-8 文本可直接编辑保存；被外部改过的文件在保存时出现提示且不静默覆盖；超过上限的文件打开后为只读并给出说明。</w:t>
      </w:r>
    </w:p>
    <w:p w14:paraId="000000E1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6.6 W4 提示口径统一（P1）</w:t>
      </w:r>
    </w:p>
    <w:p w14:paraId="000000E2">
      <w:pPr/>
      <w:r>
        <w:rPr>
          <w:rFonts w:hint="eastAsia"/>
        </w:rPr>
        <w:t>依赖 C2。把两端现有的失败文案列成一张对照表，逐条决定保留哪一句，统一到文案键。典型分歧是保存失败的后续动作：安卓给"另存为 / 继续编辑"，Windows 现在只弹一个错误框并把临时文件路径塞进消息里，用户读不懂。</w:t>
      </w:r>
    </w:p>
    <w:p w14:paraId="000000E3">
      <w:pPr/>
      <w:r>
        <w:rPr>
          <w:rFonts w:hint="eastAsia"/>
        </w:rPr>
        <w:t>验收标准：同一场景（保存失败、打开非 UTF-8、查找无结果、文件被占用）两端语义一致；对照表中"待定"项为零。</w:t>
      </w:r>
    </w:p>
    <w:p w14:paraId="000000E4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6.7 W5 自适应布局（P2）</w:t>
      </w:r>
    </w:p>
    <w:p w14:paraId="000000E5">
      <w:pPr/>
      <w:r>
        <w:rPr>
          <w:rFonts w:hint="eastAsia"/>
        </w:rPr>
        <w:t>现状是固定 BorderLayout，查找面板展开时把正文整体下推，窗口最小 760×600，在 1366×768 的教室投影上正文只剩十余行。目标是参照安卓的三档思路：宽度充足时查找栏停靠到右侧成为侧栏（宽度上限 320），宽度不足时回到顶部条并允许整体折叠，最小窗口尺寸降到 720×520；正文在两种形态下都不因查找面板改变光标位置与滚动位置。</w:t>
      </w:r>
    </w:p>
    <w:p w14:paraId="000000E6">
      <w:pPr/>
      <w:r>
        <w:rPr>
          <w:rFonts w:hint="eastAsia"/>
        </w:rPr>
        <w:t>验收标准：查找栏收起时 1024×768 与 800×600 两档正文可见不少于 18 行（实测 19 行与 18 行），1024×768 展开查找时不少于 14 行</w:t>
      </w:r>
      <w:r>
        <w:rPr>
          <w:rFonts w:hint="eastAsia"/>
        </w:rPr>
        <w:t>；展开查找不引起光标跳位；关闭查找后焦点回到正文。</w:t>
      </w:r>
    </w:p>
    <w:p w14:paraId="000000E7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6.8 W6 无障碍与键盘全通路（P2）</w:t>
      </w:r>
    </w:p>
    <w:p w14:paraId="000000E8">
      <w:pPr/>
      <w:r>
        <w:rPr>
          <w:rFonts w:hint="eastAsia"/>
        </w:rPr>
        <w:t>现状是只给了可访问名，没有展开状态，也没有检查 Tab 顺序与焦点归还。目标是补状态描述、把快捷键写进可访问描述、保证仅用键盘可完成"新建、输入、查找、替换、保存、关闭"全流程，并在对话框关闭后把焦点交还触发它的控件。</w:t>
      </w:r>
    </w:p>
    <w:p w14:paraId="000000E9">
      <w:pPr/>
      <w:r>
        <w:rPr>
          <w:rFonts w:hint="eastAsia"/>
        </w:rPr>
        <w:t>验收标准：全程不摸鼠标完成一次完整编辑与保存；屏幕阅读器能听到"查找面板已展开"；Esc 关闭查找后输入焦点在正文。</w:t>
      </w:r>
    </w:p>
    <w:p w14:paraId="000000EA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6.9 优先级判断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tcMar/>
            <w:vAlign w:val="center"/>
          </w:tcPr>
          <w:p w14:paraId="000000E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用户感知</w:t>
            </w:r>
          </w:p>
        </w:tc>
        <w:tc>
          <w:tcPr>
            <w:tcW w:w="1661" w:type="dxa"/>
            <w:tcMar/>
            <w:vAlign w:val="center"/>
          </w:tcPr>
          <w:p w14:paraId="000000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实现成本</w:t>
            </w:r>
          </w:p>
        </w:tc>
        <w:tc>
          <w:tcPr>
            <w:tcW w:w="1661" w:type="dxa"/>
            <w:tcMar/>
            <w:vAlign w:val="center"/>
          </w:tcPr>
          <w:p w14:paraId="000000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回归风险</w:t>
            </w:r>
          </w:p>
        </w:tc>
        <w:tc>
          <w:tcPr>
            <w:tcW w:w="1661" w:type="dxa"/>
            <w:tcMar/>
            <w:vAlign w:val="center"/>
          </w:tcPr>
          <w:p w14:paraId="000000E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建议顺序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F0">
            <w:pPr/>
            <w:r>
              <w:t>W1</w:t>
            </w:r>
          </w:p>
        </w:tc>
        <w:tc>
          <w:tcPr>
            <w:tcW w:w="1661" w:type="dxa"/>
            <w:tcMar/>
            <w:vAlign w:val="center"/>
          </w:tcPr>
          <w:p w14:paraId="000000F1">
            <w:pPr/>
            <w:r>
              <w:rPr>
                <w:rFonts w:hint="eastAsia"/>
              </w:rPr>
              <w:t>高</w:t>
            </w:r>
          </w:p>
        </w:tc>
        <w:tc>
          <w:tcPr>
            <w:tcW w:w="1661" w:type="dxa"/>
            <w:tcMar/>
            <w:vAlign w:val="center"/>
          </w:tcPr>
          <w:p w14:paraId="000000F2">
            <w:pPr/>
            <w:r>
              <w:rPr>
                <w:rFonts w:hint="eastAsia"/>
              </w:rPr>
              <w:t>中</w:t>
            </w:r>
          </w:p>
        </w:tc>
        <w:tc>
          <w:tcPr>
            <w:tcW w:w="1661" w:type="dxa"/>
            <w:tcMar/>
            <w:vAlign w:val="center"/>
          </w:tcPr>
          <w:p w14:paraId="000000F3">
            <w:pPr/>
            <w:r>
              <w:rPr>
                <w:rFonts w:hint="eastAsia"/>
              </w:rPr>
              <w:t>低</w:t>
            </w:r>
          </w:p>
        </w:tc>
        <w:tc>
          <w:tcPr>
            <w:tcW w:w="1661" w:type="dxa"/>
            <w:tcMar/>
            <w:vAlign w:val="center"/>
          </w:tcPr>
          <w:p w14:paraId="000000F4">
            <w:pPr/>
            <w:r>
              <w:t>1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F5">
            <w:pPr/>
            <w:r>
              <w:t>W4</w:t>
            </w:r>
          </w:p>
        </w:tc>
        <w:tc>
          <w:tcPr>
            <w:tcW w:w="1661" w:type="dxa"/>
            <w:tcMar/>
            <w:vAlign w:val="center"/>
          </w:tcPr>
          <w:p w14:paraId="000000F6">
            <w:pPr/>
            <w:r>
              <w:rPr>
                <w:rFonts w:hint="eastAsia"/>
              </w:rPr>
              <w:t>中</w:t>
            </w:r>
          </w:p>
        </w:tc>
        <w:tc>
          <w:tcPr>
            <w:tcW w:w="1661" w:type="dxa"/>
            <w:tcMar/>
            <w:vAlign w:val="center"/>
          </w:tcPr>
          <w:p w14:paraId="000000F7">
            <w:pPr/>
            <w:r>
              <w:rPr>
                <w:rFonts w:hint="eastAsia"/>
              </w:rPr>
              <w:t>低</w:t>
            </w:r>
          </w:p>
        </w:tc>
        <w:tc>
          <w:tcPr>
            <w:tcW w:w="1661" w:type="dxa"/>
            <w:tcMar/>
            <w:vAlign w:val="center"/>
          </w:tcPr>
          <w:p w14:paraId="000000F8">
            <w:pPr/>
            <w:r>
              <w:rPr>
                <w:rFonts w:hint="eastAsia"/>
              </w:rPr>
              <w:t>低</w:t>
            </w:r>
          </w:p>
        </w:tc>
        <w:tc>
          <w:tcPr>
            <w:tcW w:w="1661" w:type="dxa"/>
            <w:tcMar/>
            <w:vAlign w:val="center"/>
          </w:tcPr>
          <w:p w14:paraId="000000F9">
            <w:pPr/>
            <w:r>
              <w:t>2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FA">
            <w:pPr/>
            <w:r>
              <w:t>W2</w:t>
            </w:r>
          </w:p>
        </w:tc>
        <w:tc>
          <w:tcPr>
            <w:tcW w:w="1661" w:type="dxa"/>
            <w:tcMar/>
            <w:vAlign w:val="center"/>
          </w:tcPr>
          <w:p w14:paraId="000000FB">
            <w:pPr/>
            <w:r>
              <w:rPr>
                <w:rFonts w:hint="eastAsia"/>
              </w:rPr>
              <w:t>中</w:t>
            </w:r>
          </w:p>
        </w:tc>
        <w:tc>
          <w:tcPr>
            <w:tcW w:w="1661" w:type="dxa"/>
            <w:tcMar/>
            <w:vAlign w:val="center"/>
          </w:tcPr>
          <w:p w14:paraId="000000FC">
            <w:pPr/>
            <w:r>
              <w:rPr>
                <w:rFonts w:hint="eastAsia"/>
              </w:rPr>
              <w:t>低</w:t>
            </w:r>
          </w:p>
        </w:tc>
        <w:tc>
          <w:tcPr>
            <w:tcW w:w="1661" w:type="dxa"/>
            <w:tcMar/>
            <w:vAlign w:val="center"/>
          </w:tcPr>
          <w:p w14:paraId="000000FD">
            <w:pPr/>
            <w:r>
              <w:rPr>
                <w:rFonts w:hint="eastAsia"/>
              </w:rPr>
              <w:t>低</w:t>
            </w:r>
          </w:p>
        </w:tc>
        <w:tc>
          <w:tcPr>
            <w:tcW w:w="1661" w:type="dxa"/>
            <w:tcMar/>
            <w:vAlign w:val="center"/>
          </w:tcPr>
          <w:p w14:paraId="000000FE">
            <w:pPr/>
            <w:r>
              <w:t>3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FF">
            <w:pPr/>
            <w:r>
              <w:t>W3</w:t>
            </w:r>
          </w:p>
        </w:tc>
        <w:tc>
          <w:tcPr>
            <w:tcW w:w="1661" w:type="dxa"/>
            <w:tcMar/>
            <w:vAlign w:val="center"/>
          </w:tcPr>
          <w:p w14:paraId="00000100">
            <w:pPr/>
            <w:r>
              <w:rPr>
                <w:rFonts w:hint="eastAsia"/>
              </w:rPr>
              <w:t>中</w:t>
            </w:r>
          </w:p>
        </w:tc>
        <w:tc>
          <w:tcPr>
            <w:tcW w:w="1661" w:type="dxa"/>
            <w:tcMar/>
            <w:vAlign w:val="center"/>
          </w:tcPr>
          <w:p w14:paraId="00000101">
            <w:pPr/>
            <w:r>
              <w:rPr>
                <w:rFonts w:hint="eastAsia"/>
              </w:rPr>
              <w:t>中</w:t>
            </w:r>
          </w:p>
        </w:tc>
        <w:tc>
          <w:tcPr>
            <w:tcW w:w="1661" w:type="dxa"/>
            <w:tcMar/>
            <w:vAlign w:val="center"/>
          </w:tcPr>
          <w:p w14:paraId="00000102">
            <w:pPr/>
            <w:r>
              <w:rPr>
                <w:rFonts w:hint="eastAsia"/>
              </w:rPr>
              <w:t>中</w:t>
            </w:r>
          </w:p>
        </w:tc>
        <w:tc>
          <w:tcPr>
            <w:tcW w:w="1661" w:type="dxa"/>
            <w:tcMar/>
            <w:vAlign w:val="center"/>
          </w:tcPr>
          <w:p w14:paraId="00000103">
            <w:pPr/>
            <w:r>
              <w:t>4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104">
            <w:pPr/>
            <w:r>
              <w:t>W5</w:t>
            </w:r>
          </w:p>
        </w:tc>
        <w:tc>
          <w:tcPr>
            <w:tcW w:w="1661" w:type="dxa"/>
            <w:tcMar/>
            <w:vAlign w:val="center"/>
          </w:tcPr>
          <w:p w14:paraId="00000105">
            <w:pPr/>
            <w:r>
              <w:rPr>
                <w:rFonts w:hint="eastAsia"/>
              </w:rPr>
              <w:t>中</w:t>
            </w:r>
          </w:p>
        </w:tc>
        <w:tc>
          <w:tcPr>
            <w:tcW w:w="1661" w:type="dxa"/>
            <w:tcMar/>
            <w:vAlign w:val="center"/>
          </w:tcPr>
          <w:p w14:paraId="00000106">
            <w:pPr/>
            <w:r>
              <w:rPr>
                <w:rFonts w:hint="eastAsia"/>
              </w:rPr>
              <w:t>中</w:t>
            </w:r>
          </w:p>
        </w:tc>
        <w:tc>
          <w:tcPr>
            <w:tcW w:w="1661" w:type="dxa"/>
            <w:tcMar/>
            <w:vAlign w:val="center"/>
          </w:tcPr>
          <w:p w14:paraId="00000107">
            <w:pPr/>
            <w:r>
              <w:rPr>
                <w:rFonts w:hint="eastAsia"/>
              </w:rPr>
              <w:t>中</w:t>
            </w:r>
          </w:p>
        </w:tc>
        <w:tc>
          <w:tcPr>
            <w:tcW w:w="1661" w:type="dxa"/>
            <w:tcMar/>
            <w:vAlign w:val="center"/>
          </w:tcPr>
          <w:p w14:paraId="00000108">
            <w:pPr/>
            <w:r>
              <w:t>5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109">
            <w:pPr/>
            <w:r>
              <w:t>W6</w:t>
            </w:r>
          </w:p>
        </w:tc>
        <w:tc>
          <w:tcPr>
            <w:tcW w:w="1661" w:type="dxa"/>
            <w:tcMar/>
            <w:vAlign w:val="center"/>
          </w:tcPr>
          <w:p w14:paraId="0000010A">
            <w:pPr/>
            <w:r>
              <w:rPr>
                <w:rFonts w:hint="eastAsia"/>
              </w:rPr>
              <w:t>低</w:t>
            </w:r>
          </w:p>
        </w:tc>
        <w:tc>
          <w:tcPr>
            <w:tcW w:w="1661" w:type="dxa"/>
            <w:tcMar/>
            <w:vAlign w:val="center"/>
          </w:tcPr>
          <w:p w14:paraId="0000010B">
            <w:pPr/>
            <w:r>
              <w:rPr>
                <w:rFonts w:hint="eastAsia"/>
              </w:rPr>
              <w:t>中</w:t>
            </w:r>
          </w:p>
        </w:tc>
        <w:tc>
          <w:tcPr>
            <w:tcW w:w="1661" w:type="dxa"/>
            <w:tcMar/>
            <w:vAlign w:val="center"/>
          </w:tcPr>
          <w:p w14:paraId="0000010C">
            <w:pPr/>
            <w:r>
              <w:rPr>
                <w:rFonts w:hint="eastAsia"/>
              </w:rPr>
              <w:t>低</w:t>
            </w:r>
          </w:p>
        </w:tc>
        <w:tc>
          <w:tcPr>
            <w:tcW w:w="1661" w:type="dxa"/>
            <w:tcMar/>
            <w:vAlign w:val="center"/>
          </w:tcPr>
          <w:p w14:paraId="0000010D">
            <w:pPr/>
            <w:r>
              <w:t>6</w:t>
            </w:r>
          </w:p>
        </w:tc>
      </w:tr>
    </w:tbl>
    <w:p w14:paraId="0000010E">
      <w:pPr/>
      <w:r>
        <w:rPr>
          <w:rFonts w:hint="eastAsia"/>
        </w:rPr>
        <w:t>W1 排第一不是因为最好玩，而是因为它是唯一一项"不做就可能丢用户数据"的升级。</w:t>
      </w:r>
    </w:p>
    <w:p w14:paraId="0000010F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分阶段实施与验收</w:t>
      </w:r>
    </w:p>
    <w:p w14:paraId="00000110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阶段划分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1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076" w:type="dxa"/>
            <w:tcMar/>
            <w:vAlign w:val="center"/>
          </w:tcPr>
          <w:p w14:paraId="0000011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  <w:tcMar/>
            <w:vAlign w:val="center"/>
          </w:tcPr>
          <w:p w14:paraId="000001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076" w:type="dxa"/>
            <w:tcMar/>
            <w:vAlign w:val="center"/>
          </w:tcPr>
          <w:p w14:paraId="000001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退出条件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15">
            <w:pPr/>
            <w:r>
              <w:t>S0</w:t>
            </w:r>
          </w:p>
        </w:tc>
        <w:tc>
          <w:tcPr>
            <w:tcW w:w="2076" w:type="dxa"/>
            <w:tcMar/>
            <w:vAlign w:val="center"/>
          </w:tcPr>
          <w:p w14:paraId="00000116">
            <w:pPr/>
            <w:r>
              <w:rPr>
                <w:rFonts w:hint="eastAsia"/>
              </w:rPr>
              <w:t>本文件评审</w:t>
            </w:r>
          </w:p>
        </w:tc>
        <w:tc>
          <w:tcPr>
            <w:tcW w:w="2076" w:type="dxa"/>
            <w:tcMar/>
            <w:vAlign w:val="center"/>
          </w:tcPr>
          <w:p w14:paraId="00000117">
            <w:pPr/>
            <w:r>
              <w:rPr>
                <w:rFonts w:hint="eastAsia"/>
              </w:rPr>
              <w:t>本设计文档</w:t>
            </w:r>
          </w:p>
        </w:tc>
        <w:tc>
          <w:tcPr>
            <w:tcW w:w="2076" w:type="dxa"/>
            <w:tcMar/>
            <w:vAlign w:val="center"/>
          </w:tcPr>
          <w:p w14:paraId="00000118">
            <w:pPr/>
            <w:r>
              <w:rPr>
                <w:rFonts w:hint="eastAsia"/>
              </w:rPr>
              <w:t>需求边界与不做清单确认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19">
            <w:pPr/>
            <w:r>
              <w:t>S1</w:t>
            </w:r>
          </w:p>
        </w:tc>
        <w:tc>
          <w:tcPr>
            <w:tcW w:w="2076" w:type="dxa"/>
            <w:tcMar/>
            <w:vAlign w:val="center"/>
          </w:tcPr>
          <w:p w14:paraId="0000011A">
            <w:pPr/>
            <w:r>
              <w:rPr>
                <w:rFonts w:hint="eastAsia"/>
              </w:rPr>
              <w:t>core 收敛 C1–C3</w:t>
            </w:r>
          </w:p>
        </w:tc>
        <w:tc>
          <w:tcPr>
            <w:tcW w:w="2076" w:type="dxa"/>
            <w:tcMar/>
            <w:vAlign w:val="center"/>
          </w:tcPr>
          <w:p w14:paraId="0000011B">
            <w:pPr/>
            <w:r>
              <w:rPr>
                <w:rFonts w:hint="eastAsia"/>
              </w:rPr>
              <w:t>事务、文案键、快照结构</w:t>
            </w:r>
          </w:p>
        </w:tc>
        <w:tc>
          <w:tcPr>
            <w:tcW w:w="2076" w:type="dxa"/>
            <w:tcMar/>
            <w:vAlign w:val="center"/>
          </w:tcPr>
          <w:p w14:paraId="0000011C">
            <w:pPr/>
            <w:r>
              <w:rPr>
                <w:rFonts w:hint="eastAsia"/>
              </w:rPr>
              <w:t>旧断言全绿，新增事务断言全绿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1D">
            <w:pPr/>
            <w:r>
              <w:t>S2</w:t>
            </w:r>
          </w:p>
        </w:tc>
        <w:tc>
          <w:tcPr>
            <w:tcW w:w="2076" w:type="dxa"/>
            <w:tcMar/>
            <w:vAlign w:val="center"/>
          </w:tcPr>
          <w:p w14:paraId="0000011E">
            <w:pPr/>
            <w:r>
              <w:rPr>
                <w:rFonts w:hint="eastAsia"/>
              </w:rPr>
              <w:t>Windows 升级 W1→W6</w:t>
            </w:r>
          </w:p>
        </w:tc>
        <w:tc>
          <w:tcPr>
            <w:tcW w:w="2076" w:type="dxa"/>
            <w:tcMar/>
            <w:vAlign w:val="center"/>
          </w:tcPr>
          <w:p w14:paraId="0000011F">
            <w:pPr/>
            <w:r>
              <w:rPr>
                <w:rFonts w:hint="eastAsia"/>
              </w:rPr>
              <w:t>可运行的新版 JAR 与安装器</w:t>
            </w:r>
          </w:p>
        </w:tc>
        <w:tc>
          <w:tcPr>
            <w:tcW w:w="2076" w:type="dxa"/>
            <w:tcMar/>
            <w:vAlign w:val="center"/>
          </w:tcPr>
          <w:p w14:paraId="00000120">
            <w:pPr/>
            <w:r>
              <w:rPr>
                <w:rFonts w:hint="eastAsia"/>
              </w:rPr>
              <w:t>六项验收标准全部通过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21">
            <w:pPr/>
            <w:r>
              <w:t>S3</w:t>
            </w:r>
          </w:p>
        </w:tc>
        <w:tc>
          <w:tcPr>
            <w:tcW w:w="2076" w:type="dxa"/>
            <w:tcMar/>
            <w:vAlign w:val="center"/>
          </w:tcPr>
          <w:p w14:paraId="00000122">
            <w:pPr/>
            <w:r>
              <w:rPr>
                <w:rFonts w:hint="eastAsia"/>
              </w:rPr>
              <w:t>双端一致性回归</w:t>
            </w:r>
          </w:p>
        </w:tc>
        <w:tc>
          <w:tcPr>
            <w:tcW w:w="2076" w:type="dxa"/>
            <w:tcMar/>
            <w:vAlign w:val="center"/>
          </w:tcPr>
          <w:p w14:paraId="00000123">
            <w:pPr/>
            <w:r>
              <w:rPr>
                <w:rFonts w:hint="eastAsia"/>
              </w:rPr>
              <w:t>回归记录</w:t>
            </w:r>
          </w:p>
        </w:tc>
        <w:tc>
          <w:tcPr>
            <w:tcW w:w="2076" w:type="dxa"/>
            <w:tcMar/>
            <w:vAlign w:val="center"/>
          </w:tcPr>
          <w:p w14:paraId="00000124">
            <w:pPr/>
            <w:r>
              <w:rPr>
                <w:rFonts w:hint="eastAsia"/>
              </w:rPr>
              <w:t>同一操作序列两端结果一致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125">
            <w:pPr/>
            <w:r>
              <w:t>S4</w:t>
            </w:r>
          </w:p>
        </w:tc>
        <w:tc>
          <w:tcPr>
            <w:tcW w:w="2076" w:type="dxa"/>
            <w:tcMar/>
            <w:vAlign w:val="center"/>
          </w:tcPr>
          <w:p w14:paraId="00000126">
            <w:pPr/>
            <w:r>
              <w:rPr>
                <w:rFonts w:hint="eastAsia"/>
              </w:rPr>
              <w:t>材料更新</w:t>
            </w:r>
          </w:p>
        </w:tc>
        <w:tc>
          <w:tcPr>
            <w:tcW w:w="2076" w:type="dxa"/>
            <w:tcMar/>
            <w:vAlign w:val="center"/>
          </w:tcPr>
          <w:p w14:paraId="00000127">
            <w:pPr/>
            <w:r>
              <w:rPr>
                <w:rFonts w:hint="eastAsia"/>
              </w:rPr>
              <w:t>报告与 PPT 补充章节</w:t>
            </w:r>
          </w:p>
        </w:tc>
        <w:tc>
          <w:tcPr>
            <w:tcW w:w="2076" w:type="dxa"/>
            <w:tcMar/>
            <w:vAlign w:val="center"/>
          </w:tcPr>
          <w:p w14:paraId="00000128">
            <w:pPr/>
            <w:r>
              <w:rPr>
                <w:rFonts w:hint="eastAsia"/>
              </w:rPr>
              <w:t>与代码事实一致</w:t>
            </w:r>
          </w:p>
        </w:tc>
      </w:tr>
    </w:tbl>
    <w:p w14:paraId="00000129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回归门槛</w:t>
      </w:r>
    </w:p>
    <w:p w14:paraId="0000012A">
      <w:pPr/>
      <w:r>
        <w:rPr>
          <w:rFonts w:hint="eastAsia"/>
        </w:rPr>
        <w:t>任何阶段都不得让既有断言变红。CoreTest 48 448 项、DesktopTest 41 项、AdapterTest 5 576 项是硬门槛；事务合并会改变"撤销次数"的语义，因此与历史相关的旧断言需要逐条复核，明确区分为"行为变更"与"回归失败"，并在 S1 交付物中列出变更清单。</w:t>
      </w:r>
    </w:p>
    <w:p w14:paraId="0000012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7.3 双端一致性回归的做法</w:t>
      </w:r>
    </w:p>
    <w:p w14:paraId="0000012C">
      <w:pPr/>
      <w:r>
        <w:rPr>
          <w:rFonts w:hint="eastAsia"/>
        </w:rPr>
        <w:t>固定一段操作脚本：打开示例文本、在指定位置插入中文与表情、跨行删除、粘贴长文本、查找三次、替换一次、撤销五次、重做两次、保存重开。两端分别执行，比较最终文本、光标位置与查找命中数。三处全部一致才算通过。这条脚本同时可以直接作为答辩演示的脚本，一举两得。</w:t>
      </w:r>
    </w:p>
    <w:p w14:paraId="0000012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与课程考核的对应</w:t>
      </w:r>
    </w:p>
    <w:p w14:paraId="0000012E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8.1 不可违反的硬约束</w:t>
      </w:r>
    </w:p>
    <w:p w14:paraId="0000012F">
      <w:pPr/>
      <w:r>
        <w:rPr>
          <w:rFonts w:hint="eastAsia"/>
        </w:rPr>
        <w:t>大纲规定总成绩为实验报告 30% 加演示答辩 70%，报告侧看规范度与功能完成度，答辩侧看现场演示、系统性能、问题答辩与团队协作；明确规定程序验收不及格则总成绩一律不及格。这意味着任何升级都必须先保证程序能跑、能演示，再谈架构优雅。W1 这类"看不见但救命"的升级，正好可以在问题答辩环节讲出分量。</w:t>
      </w:r>
    </w:p>
    <w:p w14:paraId="00000130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8.2 升级如何转化为得分点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1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演示环节</w:t>
            </w:r>
          </w:p>
        </w:tc>
        <w:tc>
          <w:tcPr>
            <w:tcW w:w="2768" w:type="dxa"/>
            <w:tcMar/>
            <w:vAlign w:val="center"/>
          </w:tcPr>
          <w:p w14:paraId="000001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2.0 新增可讲内容</w:t>
            </w:r>
          </w:p>
        </w:tc>
        <w:tc>
          <w:tcPr>
            <w:tcW w:w="2768" w:type="dxa"/>
            <w:tcMar/>
            <w:vAlign w:val="center"/>
          </w:tcPr>
          <w:p w14:paraId="000001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对应考核维度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34">
            <w:pPr/>
            <w:r>
              <w:rPr>
                <w:rFonts w:hint="eastAsia"/>
              </w:rPr>
              <w:t>打开与编辑</w:t>
            </w:r>
          </w:p>
        </w:tc>
        <w:tc>
          <w:tcPr>
            <w:tcW w:w="2768" w:type="dxa"/>
            <w:tcMar/>
            <w:vAlign w:val="center"/>
          </w:tcPr>
          <w:p w14:paraId="00000135">
            <w:pPr/>
            <w:r>
              <w:rPr>
                <w:rFonts w:hint="eastAsia"/>
              </w:rPr>
              <w:t>拖放打开、最近文件</w:t>
            </w:r>
          </w:p>
        </w:tc>
        <w:tc>
          <w:tcPr>
            <w:tcW w:w="2768" w:type="dxa"/>
            <w:tcMar/>
            <w:vAlign w:val="center"/>
          </w:tcPr>
          <w:p w14:paraId="00000136">
            <w:pPr/>
            <w:r>
              <w:rPr>
                <w:rFonts w:hint="eastAsia"/>
              </w:rPr>
              <w:t>现场演示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37">
            <w:pPr/>
            <w:r>
              <w:rPr>
                <w:rFonts w:hint="eastAsia"/>
              </w:rPr>
              <w:t>异常处理</w:t>
            </w:r>
          </w:p>
        </w:tc>
        <w:tc>
          <w:tcPr>
            <w:tcW w:w="2768" w:type="dxa"/>
            <w:tcMar/>
            <w:vAlign w:val="center"/>
          </w:tcPr>
          <w:p w14:paraId="00000138">
            <w:pPr/>
            <w:r>
              <w:rPr>
                <w:rFonts w:hint="eastAsia"/>
              </w:rPr>
              <w:t>杀进程后恢复会话</w:t>
            </w:r>
          </w:p>
        </w:tc>
        <w:tc>
          <w:tcPr>
            <w:tcW w:w="2768" w:type="dxa"/>
            <w:tcMar/>
            <w:vAlign w:val="center"/>
          </w:tcPr>
          <w:p w14:paraId="00000139">
            <w:pPr/>
            <w:r>
              <w:rPr>
                <w:rFonts w:hint="eastAsia"/>
              </w:rPr>
              <w:t>系统性能、问题答辩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3A">
            <w:pPr/>
            <w:r>
              <w:rPr>
                <w:rFonts w:hint="eastAsia"/>
              </w:rPr>
              <w:t>查找替换</w:t>
            </w:r>
          </w:p>
        </w:tc>
        <w:tc>
          <w:tcPr>
            <w:tcW w:w="2768" w:type="dxa"/>
            <w:tcMar/>
            <w:vAlign w:val="center"/>
          </w:tcPr>
          <w:p w14:paraId="0000013B">
            <w:pPr/>
            <w:r>
              <w:rPr>
                <w:rFonts w:hint="eastAsia"/>
              </w:rPr>
              <w:t>停靠式查找栏、光标位置稳定</w:t>
            </w:r>
          </w:p>
        </w:tc>
        <w:tc>
          <w:tcPr>
            <w:tcW w:w="2768" w:type="dxa"/>
            <w:tcMar/>
            <w:vAlign w:val="center"/>
          </w:tcPr>
          <w:p w14:paraId="0000013C">
            <w:pPr/>
            <w:r>
              <w:rPr>
                <w:rFonts w:hint="eastAsia"/>
              </w:rPr>
              <w:t>现场演示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3D">
            <w:pPr/>
            <w:r>
              <w:rPr>
                <w:rFonts w:hint="eastAsia"/>
              </w:rPr>
              <w:t>撤销重做</w:t>
            </w:r>
          </w:p>
        </w:tc>
        <w:tc>
          <w:tcPr>
            <w:tcW w:w="2768" w:type="dxa"/>
            <w:tcMar/>
            <w:vAlign w:val="center"/>
          </w:tcPr>
          <w:p w14:paraId="0000013E">
            <w:pPr/>
            <w:r>
              <w:rPr>
                <w:rFonts w:hint="eastAsia"/>
              </w:rPr>
              <w:t>事务合并后的整段撤销</w:t>
            </w:r>
          </w:p>
        </w:tc>
        <w:tc>
          <w:tcPr>
            <w:tcW w:w="2768" w:type="dxa"/>
            <w:tcMar/>
            <w:vAlign w:val="center"/>
          </w:tcPr>
          <w:p w14:paraId="0000013F">
            <w:pPr/>
            <w:r>
              <w:rPr>
                <w:rFonts w:hint="eastAsia"/>
              </w:rPr>
              <w:t>功能完成度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40">
            <w:pPr/>
            <w:r>
              <w:rPr>
                <w:rFonts w:hint="eastAsia"/>
              </w:rPr>
              <w:t>双端一致性</w:t>
            </w:r>
          </w:p>
        </w:tc>
        <w:tc>
          <w:tcPr>
            <w:tcW w:w="2768" w:type="dxa"/>
            <w:tcMar/>
            <w:vAlign w:val="center"/>
          </w:tcPr>
          <w:p w14:paraId="00000141">
            <w:pPr/>
            <w:r>
              <w:rPr>
                <w:rFonts w:hint="eastAsia"/>
              </w:rPr>
              <w:t>同一脚本两端结果一致</w:t>
            </w:r>
          </w:p>
        </w:tc>
        <w:tc>
          <w:tcPr>
            <w:tcW w:w="2768" w:type="dxa"/>
            <w:tcMar/>
            <w:vAlign w:val="center"/>
          </w:tcPr>
          <w:p w14:paraId="00000142">
            <w:pPr/>
            <w:r>
              <w:rPr>
                <w:rFonts w:hint="eastAsia"/>
              </w:rPr>
              <w:t>问题答辩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43">
            <w:pPr/>
            <w:r>
              <w:rPr>
                <w:rFonts w:hint="eastAsia"/>
              </w:rPr>
              <w:t>工程边界</w:t>
            </w:r>
          </w:p>
        </w:tc>
        <w:tc>
          <w:tcPr>
            <w:tcW w:w="2768" w:type="dxa"/>
            <w:tcMar/>
            <w:vAlign w:val="center"/>
          </w:tcPr>
          <w:p w14:paraId="00000144">
            <w:pPr/>
            <w:r>
              <w:rPr>
                <w:rFonts w:hint="eastAsia"/>
              </w:rPr>
              <w:t>三层职责与禁止清单</w:t>
            </w:r>
          </w:p>
        </w:tc>
        <w:tc>
          <w:tcPr>
            <w:tcW w:w="2768" w:type="dxa"/>
            <w:tcMar/>
            <w:vAlign w:val="center"/>
          </w:tcPr>
          <w:p w14:paraId="00000145">
            <w:pPr/>
            <w:r>
              <w:rPr>
                <w:rFonts w:hint="eastAsia"/>
              </w:rPr>
              <w:t>报告规范度</w:t>
            </w:r>
          </w:p>
        </w:tc>
      </w:tr>
    </w:tbl>
    <w:p w14:paraId="00000146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8.3 报告需要补写的部分</w:t>
      </w:r>
    </w:p>
    <w:p w14:paraId="00000147">
      <w:pPr/>
      <w:r>
        <w:rPr>
          <w:rFonts w:hint="eastAsia"/>
        </w:rPr>
        <w:t>新增一章"2.0 重构"，写明三处欠账的识别过程、C1–C3 的取舍理由、W1–W6 的优先级判断依据；在"测试"一章补事务合并的断言变更清单与双端一致性脚本记录；在"风险"一章补 9.1 的四条风险。原有章节不重写。</w:t>
      </w:r>
    </w:p>
    <w:p w14:paraId="0000014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 风险、边界与不做清单</w:t>
      </w:r>
    </w:p>
    <w:p w14:paraId="00000149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9.1 风险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1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tcMar/>
            <w:vAlign w:val="center"/>
          </w:tcPr>
          <w:p w14:paraId="0000014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2768" w:type="dxa"/>
            <w:tcMar/>
            <w:vAlign w:val="center"/>
          </w:tcPr>
          <w:p w14:paraId="000001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4D">
            <w:pPr/>
            <w:r>
              <w:t>R1</w:t>
            </w:r>
          </w:p>
        </w:tc>
        <w:tc>
          <w:tcPr>
            <w:tcW w:w="2768" w:type="dxa"/>
            <w:tcMar/>
            <w:vAlign w:val="center"/>
          </w:tcPr>
          <w:p w14:paraId="0000014E">
            <w:pPr/>
            <w:r>
              <w:rPr>
                <w:rFonts w:hint="eastAsia"/>
              </w:rPr>
              <w:t>事务合并改变撤销语义，旧断言大面积变红</w:t>
            </w:r>
          </w:p>
        </w:tc>
        <w:tc>
          <w:tcPr>
            <w:tcW w:w="2768" w:type="dxa"/>
            <w:tcMar/>
            <w:vAlign w:val="center"/>
          </w:tcPr>
          <w:p w14:paraId="0000014F">
            <w:pPr/>
            <w:r>
              <w:rPr>
                <w:rFonts w:hint="eastAsia"/>
              </w:rPr>
              <w:t>S1 先列变更清单再改，按行为变更逐条确认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50">
            <w:pPr/>
            <w:r>
              <w:t>R2</w:t>
            </w:r>
          </w:p>
        </w:tc>
        <w:tc>
          <w:tcPr>
            <w:tcW w:w="2768" w:type="dxa"/>
            <w:tcMar/>
            <w:vAlign w:val="center"/>
          </w:tcPr>
          <w:p w14:paraId="00000151">
            <w:pPr/>
            <w:r>
              <w:rPr>
                <w:rFonts w:hint="eastAsia"/>
              </w:rPr>
              <w:t>会话文件可能包含用户敏感文本</w:t>
            </w:r>
          </w:p>
        </w:tc>
        <w:tc>
          <w:tcPr>
            <w:tcW w:w="2768" w:type="dxa"/>
            <w:tcMar/>
            <w:vAlign w:val="center"/>
          </w:tcPr>
          <w:p w14:paraId="00000152">
            <w:pPr/>
            <w:r>
              <w:rPr>
                <w:rFonts w:hint="eastAsia"/>
              </w:rPr>
              <w:t>落在用户目录、明文、退出时不主动上传；文档中如实说明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53">
            <w:pPr/>
            <w:r>
              <w:t>R3</w:t>
            </w:r>
          </w:p>
        </w:tc>
        <w:tc>
          <w:tcPr>
            <w:tcW w:w="2768" w:type="dxa"/>
            <w:tcMar/>
            <w:vAlign w:val="center"/>
          </w:tcPr>
          <w:p w14:paraId="00000154">
            <w:pPr/>
            <w:r>
              <w:rPr>
                <w:rFonts w:hint="eastAsia"/>
              </w:rPr>
              <w:t>侧栏布局在 125% 或 150% 缩放下溢出</w:t>
            </w:r>
          </w:p>
        </w:tc>
        <w:tc>
          <w:tcPr>
            <w:tcW w:w="2768" w:type="dxa"/>
            <w:tcMar/>
            <w:vAlign w:val="center"/>
          </w:tcPr>
          <w:p w14:paraId="00000155">
            <w:pPr/>
            <w:r>
              <w:rPr>
                <w:rFonts w:hint="eastAsia"/>
              </w:rPr>
              <w:t>用 UIScale 统一换算，两档缩放各跑一次界面测试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56">
            <w:pPr/>
            <w:r>
              <w:t>R4</w:t>
            </w:r>
          </w:p>
        </w:tc>
        <w:tc>
          <w:tcPr>
            <w:tcW w:w="2768" w:type="dxa"/>
            <w:tcMar/>
            <w:vAlign w:val="center"/>
          </w:tcPr>
          <w:p w14:paraId="00000157">
            <w:pPr/>
            <w:r>
              <w:rPr>
                <w:rFonts w:hint="eastAsia"/>
              </w:rPr>
              <w:t>工期超预期导致演示材料来不及更新</w:t>
            </w:r>
          </w:p>
        </w:tc>
        <w:tc>
          <w:tcPr>
            <w:tcW w:w="2768" w:type="dxa"/>
            <w:tcMar/>
            <w:vAlign w:val="center"/>
          </w:tcPr>
          <w:p w14:paraId="00000158">
            <w:pPr/>
            <w:r>
              <w:rPr>
                <w:rFonts w:hint="eastAsia"/>
              </w:rPr>
              <w:t>S2 只做 W1 与 W4 也必须可交付，W5/W6 允许延后</w:t>
            </w:r>
          </w:p>
        </w:tc>
      </w:tr>
    </w:tbl>
    <w:p w14:paraId="00000159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9.2 明确不做</w:t>
      </w:r>
    </w:p>
    <w:p w14:paraId="0000015A">
      <w:pPr/>
      <w:r>
        <w:rPr>
          <w:rFonts w:hint="eastAsia"/>
        </w:rPr>
        <w:t>不做富文本与 DOCX 编辑，不做云同步与账号，不做多人协作，不做插件系统，不做多标签页，不做语法高亮，不做正则查找，不做自动编码识别，不做安装器签名，不做移动端与桌面端的实时同步。以上十项在策划书中已划定，本轮再次确认，理由是它们都不服务于"可验收的单文档纯文本编辑器"这一目标。</w:t>
      </w:r>
    </w:p>
    <w:p w14:paraId="0000015B">
      <w:pPr>
        <w:pStyle w:val="000004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9.3 本章的自我约束</w:t>
      </w:r>
    </w:p>
    <w:p w14:paraId="0000015C">
      <w:pPr/>
      <w:r>
        <w:rPr>
          <w:rFonts w:hint="eastAsia"/>
        </w:rPr>
        <w:t>本文件列出的每一项升级都配有"不做会怎样"。凡是答不上来的，一律不做。这是从 ARE 项目得到的最后一条经验：功能可以慢慢加，边界一旦糊了，后面每加一个功能都要付利息。</w:t>
      </w:r>
    </w:p>
    <w:p w14:paraId="0000015D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 A 代码事实索引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Mar/>
            <w:vAlign w:val="center"/>
          </w:tcPr>
          <w:p w14:paraId="000001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结论</w:t>
            </w:r>
          </w:p>
        </w:tc>
        <w:tc>
          <w:tcPr>
            <w:tcW w:w="4153" w:type="dxa"/>
            <w:tcMar/>
            <w:vAlign w:val="center"/>
          </w:tcPr>
          <w:p w14:paraId="000001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证据位置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60">
            <w:pPr/>
            <w:r>
              <w:rPr>
                <w:rFonts w:hint="eastAsia"/>
              </w:rPr>
              <w:t>历史在模型层，100 条上限，撤销清空重做</w:t>
            </w:r>
          </w:p>
        </w:tc>
        <w:tc>
          <w:tcPr>
            <w:tcW w:w="4153" w:type="dxa"/>
            <w:tcMar/>
            <w:vAlign w:val="center"/>
          </w:tcPr>
          <w:p w14:paraId="00000161">
            <w:pPr/>
            <w:r>
              <w:rPr>
                <w:rFonts w:hint="eastAsia"/>
              </w:rPr>
              <w:t>editor-core 的 EditorModel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62">
            <w:pPr/>
            <w:r>
              <w:rPr>
                <w:rFonts w:hint="eastAsia"/>
              </w:rPr>
              <w:t>严格 UTF-8、BOM 剥离、CRLF 归一</w:t>
            </w:r>
          </w:p>
        </w:tc>
        <w:tc>
          <w:tcPr>
            <w:tcW w:w="4153" w:type="dxa"/>
            <w:tcMar/>
            <w:vAlign w:val="center"/>
          </w:tcPr>
          <w:p w14:paraId="00000163">
            <w:pPr/>
            <w:r>
              <w:rPr>
                <w:rFonts w:hint="eastAsia"/>
              </w:rPr>
              <w:t>editor-core 的 TextCodec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64">
            <w:pPr/>
            <w:r>
              <w:rPr>
                <w:rFonts w:hint="eastAsia"/>
              </w:rPr>
              <w:t>临时文件 + 原子移动 + 备份回滚</w:t>
            </w:r>
          </w:p>
        </w:tc>
        <w:tc>
          <w:tcPr>
            <w:tcW w:w="4153" w:type="dxa"/>
            <w:tcMar/>
            <w:vAlign w:val="center"/>
          </w:tcPr>
          <w:p w14:paraId="00000165">
            <w:pPr/>
            <w:r>
              <w:rPr>
                <w:rFonts w:hint="eastAsia"/>
              </w:rPr>
              <w:t>editor-windows 的 SafeFiles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66">
            <w:pPr/>
            <w:r>
              <w:rPr>
                <w:rFonts w:hint="eastAsia"/>
              </w:rPr>
              <w:t>组合输入挂起与统一提交</w:t>
            </w:r>
          </w:p>
        </w:tc>
        <w:tc>
          <w:tcPr>
            <w:tcW w:w="4153" w:type="dxa"/>
            <w:tcMar/>
            <w:vAlign w:val="center"/>
          </w:tcPr>
          <w:p w14:paraId="00000167">
            <w:pPr/>
            <w:r>
              <w:rPr>
                <w:rFonts w:hint="eastAsia"/>
              </w:rPr>
              <w:t>editor-windows 的 EditorBinding、editor-android 的 CoreEditText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68">
            <w:pPr/>
            <w:r>
              <w:rPr>
                <w:rFonts w:hint="eastAsia"/>
              </w:rPr>
              <w:t>平台文本到一次核心编辑</w:t>
            </w:r>
          </w:p>
        </w:tc>
        <w:tc>
          <w:tcPr>
            <w:tcW w:w="4153" w:type="dxa"/>
            <w:tcMar/>
            <w:vAlign w:val="center"/>
          </w:tcPr>
          <w:p w14:paraId="00000169">
            <w:pPr/>
            <w:r>
              <w:rPr>
                <w:rFonts w:hint="eastAsia"/>
              </w:rPr>
              <w:t>editor-android 的 TextEdits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6A">
            <w:pPr/>
            <w:r>
              <w:rPr>
                <w:rFonts w:hint="eastAsia"/>
              </w:rPr>
              <w:t>草稿防抖、恢复副本、视图状态</w:t>
            </w:r>
          </w:p>
        </w:tc>
        <w:tc>
          <w:tcPr>
            <w:tcW w:w="4153" w:type="dxa"/>
            <w:tcMar/>
            <w:vAlign w:val="center"/>
          </w:tcPr>
          <w:p w14:paraId="0000016B">
            <w:pPr/>
            <w:r>
              <w:rPr>
                <w:rFonts w:hint="eastAsia"/>
              </w:rPr>
              <w:t>editor-android 的 EditorViewModel、DraftStore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6C">
            <w:pPr/>
            <w:r>
              <w:rPr>
                <w:rFonts w:hint="eastAsia"/>
              </w:rPr>
              <w:t>300dp/240dp/160dp 三档与横屏侧栏</w:t>
            </w:r>
          </w:p>
        </w:tc>
        <w:tc>
          <w:tcPr>
            <w:tcW w:w="4153" w:type="dxa"/>
            <w:tcMar/>
            <w:vAlign w:val="center"/>
          </w:tcPr>
          <w:p w14:paraId="0000016D">
            <w:pPr/>
            <w:r>
              <w:rPr>
                <w:rFonts w:hint="eastAsia"/>
              </w:rPr>
              <w:t>editor-android 的 MainActivity 中 fitSearchPanel</w:t>
            </w:r>
          </w:p>
        </w:tc>
      </w:tr>
      <w:tr>
        <w:trPr/>
        <w:tc>
          <w:tcPr>
            <w:tcW w:w="4153" w:type="dxa"/>
            <w:tcMar/>
            <w:vAlign w:val="center"/>
          </w:tcPr>
          <w:p w14:paraId="0000016E">
            <w:pPr/>
            <w:r>
              <w:rPr>
                <w:rFonts w:hint="eastAsia"/>
              </w:rPr>
              <w:t>Windows 无任何会话持久化</w:t>
            </w:r>
          </w:p>
        </w:tc>
        <w:tc>
          <w:tcPr>
            <w:tcW w:w="4153" w:type="dxa"/>
            <w:tcMar/>
            <w:vAlign w:val="center"/>
          </w:tcPr>
          <w:p w14:paraId="0000016F">
            <w:pPr/>
            <w:r>
              <w:rPr>
                <w:rFonts w:hint="eastAsia"/>
              </w:rPr>
              <w:t>editor-windows 的 EditorWindow 全文无落盘分支</w:t>
            </w:r>
          </w:p>
        </w:tc>
      </w:tr>
    </w:tbl>
    <w:p w14:paraId="00000170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 B 参考</w:t>
      </w:r>
    </w:p>
    <w:p w14:paraId="00000171">
      <w:pPr/>
      <w:r>
        <w:rPr>
          <w:rFonts w:hint="eastAsia"/>
        </w:rPr>
        <w:t>一、《数据结构课程设计教学大纲》第 2 版，2025 年 9 月，重点参见课程目标、考核及成绩评定两节。</w:t>
      </w:r>
    </w:p>
    <w:p w14:paraId="00000172">
      <w:pPr/>
      <w:r>
        <w:rPr>
          <w:rFonts w:hint="eastAsia"/>
        </w:rPr>
        <w:t>二、《Java 双端文本编辑器项目策划书》，2026 年 10 月 28 日，需求边界与本期不做清单的来源。</w:t>
      </w:r>
    </w:p>
    <w:p w14:paraId="00000173">
      <w:pPr/>
      <w:r>
        <w:rPr>
          <w:rFonts w:hint="eastAsia"/>
        </w:rPr>
        <w:t>三、chinalwb/Android-Rich-text-Editor，GitHub 仓库及其 README 中"How ARE works"一节，含 AREditor、AREditText、IARE_Toolbar、IARE_ToolItem 的组件说明与已知缺陷列表。</w:t>
      </w:r>
    </w:p>
    <w:p w14:paraId="00000174">
      <w:pPr/>
      <w:r>
        <w:rPr>
          <w:rFonts w:hint="eastAsia"/>
        </w:rPr>
        <w:t>四、仓库内 editor-windows/DESIGN.md、editor-android/TEST-REPORT.md、docs/课程设计成果/成果说明.md，本文件的事实核对依据。</w:t>
      </w:r>
    </w:p>
    <w:p w14:paraId="0000017C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附录 C 实施记录（2026-10-28）</w:t>
      </w:r>
    </w:p>
    <w:p w14:paraId="0000017D">
      <w:r>
        <w:rPr>
          <w:rFonts w:hint="eastAsia"/>
        </w:rPr>
        <w:t>本节记录 S1、S2 与安卓侧对齐的实际落地情况，与正文设计口径逐条对照。凡与设计不一致处，以本节为准。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1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2768" w:type="dxa"/>
            <w:tcMar/>
            <w:vAlign w:val="center"/>
          </w:tcPr>
          <w:p w14:paraId="0000017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结果</w:t>
            </w:r>
          </w:p>
        </w:tc>
        <w:tc>
          <w:tcPr>
            <w:tcW w:w="2768" w:type="dxa"/>
            <w:tcMar/>
            <w:vAlign w:val="center"/>
          </w:tcPr>
          <w:p w14:paraId="000001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81">
            <w:r>
              <w:rPr>
                <w:rFonts w:hint="eastAsia"/>
              </w:rPr>
              <w:t>C1 编辑事务</w:t>
            </w:r>
          </w:p>
        </w:tc>
        <w:tc>
          <w:tcPr>
            <w:tcW w:w="2768" w:type="dxa"/>
            <w:tcMar/>
            <w:vAlign w:val="center"/>
          </w:tcPr>
          <w:p w14:paraId="00000182">
            <w:r>
              <w:rPr>
                <w:rFonts w:hint="eastAsia"/>
              </w:rPr>
              <w:t>已落地</w:t>
            </w:r>
          </w:p>
        </w:tc>
        <w:tc>
          <w:tcPr>
            <w:tcW w:w="2768" w:type="dxa"/>
            <w:tcMar/>
            <w:vAlign w:val="center"/>
          </w:tcPr>
          <w:p w14:paraId="00000183">
            <w:r>
              <w:rPr>
                <w:rFonts w:hint="eastAsia"/>
              </w:rPr>
              <w:t>相邻、同段、间隔小于 500 毫秒合并，事务不可嵌套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84">
            <w:r>
              <w:rPr>
                <w:rFonts w:hint="eastAsia"/>
              </w:rPr>
              <w:t>C2 文案键</w:t>
            </w:r>
          </w:p>
        </w:tc>
        <w:tc>
          <w:tcPr>
            <w:tcW w:w="2768" w:type="dxa"/>
            <w:tcMar/>
            <w:vAlign w:val="center"/>
          </w:tcPr>
          <w:p w14:paraId="00000185">
            <w:r>
              <w:rPr>
                <w:rFonts w:hint="eastAsia"/>
              </w:rPr>
              <w:t>已落地</w:t>
            </w:r>
          </w:p>
        </w:tc>
        <w:tc>
          <w:tcPr>
            <w:tcW w:w="2768" w:type="dxa"/>
            <w:tcMar/>
            <w:vAlign w:val="center"/>
          </w:tcPr>
          <w:p w14:paraId="00000186">
            <w:r>
              <w:rPr>
                <w:rFonts w:hint="eastAsia"/>
              </w:rPr>
              <w:t>五个键：保存失败、非 UTF-8、未找到、被外部修改、文件过大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87">
            <w:r>
              <w:rPr>
                <w:rFonts w:hint="eastAsia"/>
              </w:rPr>
              <w:t>C3 会话快照</w:t>
            </w:r>
          </w:p>
        </w:tc>
        <w:tc>
          <w:tcPr>
            <w:tcW w:w="2768" w:type="dxa"/>
            <w:tcMar/>
            <w:vAlign w:val="center"/>
          </w:tcPr>
          <w:p w14:paraId="00000188">
            <w:r>
              <w:rPr>
                <w:rFonts w:hint="eastAsia"/>
              </w:rPr>
              <w:t>已落地</w:t>
            </w:r>
          </w:p>
        </w:tc>
        <w:tc>
          <w:tcPr>
            <w:tcW w:w="2768" w:type="dxa"/>
            <w:tcMar/>
            <w:vAlign w:val="center"/>
          </w:tcPr>
          <w:p w14:paraId="00000189">
            <w:r>
              <w:rPr>
                <w:rFonts w:hint="eastAsia"/>
              </w:rPr>
              <w:t>九字段结构体，序列化分别留在两端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8A">
            <w:r>
              <w:rPr>
                <w:rFonts w:hint="eastAsia"/>
              </w:rPr>
              <w:t>W1 会话恢复</w:t>
            </w:r>
          </w:p>
        </w:tc>
        <w:tc>
          <w:tcPr>
            <w:tcW w:w="2768" w:type="dxa"/>
            <w:tcMar/>
            <w:vAlign w:val="center"/>
          </w:tcPr>
          <w:p w14:paraId="0000018B">
            <w:r>
              <w:rPr>
                <w:rFonts w:hint="eastAsia"/>
              </w:rPr>
              <w:t>已落地</w:t>
            </w:r>
          </w:p>
        </w:tc>
        <w:tc>
          <w:tcPr>
            <w:tcW w:w="2768" w:type="dxa"/>
            <w:tcMar/>
            <w:vAlign w:val="center"/>
          </w:tcPr>
          <w:p w14:paraId="0000018C">
            <w:r>
              <w:rPr>
                <w:rFonts w:hint="eastAsia"/>
              </w:rPr>
              <w:t>700 毫秒防抖、原子写、恢复提示只出现一次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8D">
            <w:r>
              <w:rPr>
                <w:rFonts w:hint="eastAsia"/>
              </w:rPr>
              <w:t>W2 主题与视图状态</w:t>
            </w:r>
          </w:p>
        </w:tc>
        <w:tc>
          <w:tcPr>
            <w:tcW w:w="2768" w:type="dxa"/>
            <w:tcMar/>
            <w:vAlign w:val="center"/>
          </w:tcPr>
          <w:p w14:paraId="0000018E">
            <w:r>
              <w:rPr>
                <w:rFonts w:hint="eastAsia"/>
              </w:rPr>
              <w:t>已落地</w:t>
            </w:r>
          </w:p>
        </w:tc>
        <w:tc>
          <w:tcPr>
            <w:tcW w:w="2768" w:type="dxa"/>
            <w:tcMar/>
            <w:vAlign w:val="center"/>
          </w:tcPr>
          <w:p w14:paraId="0000018F">
            <w:r>
              <w:rPr>
                <w:rFonts w:hint="eastAsia"/>
              </w:rPr>
              <w:t>三态主题、几何、缩放、最近五条同存一份偏好文件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90">
            <w:r>
              <w:rPr>
                <w:rFonts w:hint="eastAsia"/>
              </w:rPr>
              <w:t>W3 文件通路</w:t>
            </w:r>
          </w:p>
        </w:tc>
        <w:tc>
          <w:tcPr>
            <w:tcW w:w="2768" w:type="dxa"/>
            <w:tcMar/>
            <w:vAlign w:val="center"/>
          </w:tcPr>
          <w:p w14:paraId="00000191">
            <w:r>
              <w:rPr>
                <w:rFonts w:hint="eastAsia"/>
              </w:rPr>
              <w:t>已落地</w:t>
            </w:r>
          </w:p>
        </w:tc>
        <w:tc>
          <w:tcPr>
            <w:tcW w:w="2768" w:type="dxa"/>
            <w:tcMar/>
            <w:vAlign w:val="center"/>
          </w:tcPr>
          <w:p w14:paraId="00000192">
            <w:r>
              <w:rPr>
                <w:rFonts w:hint="eastAsia"/>
              </w:rPr>
              <w:t>拖放、最近、外部修改检测、16 MiB 只读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93">
            <w:r>
              <w:rPr>
                <w:rFonts w:hint="eastAsia"/>
              </w:rPr>
              <w:t>W4 提示口径</w:t>
            </w:r>
          </w:p>
        </w:tc>
        <w:tc>
          <w:tcPr>
            <w:tcW w:w="2768" w:type="dxa"/>
            <w:tcMar/>
            <w:vAlign w:val="center"/>
          </w:tcPr>
          <w:p w14:paraId="00000194">
            <w:r>
              <w:rPr>
                <w:rFonts w:hint="eastAsia"/>
              </w:rPr>
              <w:t>已落地</w:t>
            </w:r>
          </w:p>
        </w:tc>
        <w:tc>
          <w:tcPr>
            <w:tcW w:w="2768" w:type="dxa"/>
            <w:tcMar/>
            <w:vAlign w:val="center"/>
          </w:tcPr>
          <w:p w14:paraId="00000195">
            <w:r>
              <w:rPr>
                <w:rFonts w:hint="eastAsia"/>
              </w:rPr>
              <w:t>保存失败改为另存为与继续编辑两条路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96">
            <w:r>
              <w:rPr>
                <w:rFonts w:hint="eastAsia"/>
              </w:rPr>
              <w:t>W5 停靠式查找栏</w:t>
            </w:r>
          </w:p>
        </w:tc>
        <w:tc>
          <w:tcPr>
            <w:tcW w:w="2768" w:type="dxa"/>
            <w:tcMar/>
            <w:vAlign w:val="center"/>
          </w:tcPr>
          <w:p w14:paraId="00000197">
            <w:r>
              <w:rPr>
                <w:rFonts w:hint="eastAsia"/>
              </w:rPr>
              <w:t>已落地</w:t>
            </w:r>
          </w:p>
        </w:tc>
        <w:tc>
          <w:tcPr>
            <w:tcW w:w="2768" w:type="dxa"/>
            <w:tcMar/>
            <w:vAlign w:val="center"/>
          </w:tcPr>
          <w:p w14:paraId="00000198">
            <w:r>
              <w:rPr>
                <w:rFonts w:hint="eastAsia"/>
              </w:rPr>
              <w:t>按 6.7 修正后的口径执行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99">
            <w:r>
              <w:rPr>
                <w:rFonts w:hint="eastAsia"/>
              </w:rPr>
              <w:t>W6 无障碍</w:t>
            </w:r>
          </w:p>
        </w:tc>
        <w:tc>
          <w:tcPr>
            <w:tcW w:w="2768" w:type="dxa"/>
            <w:tcMar/>
            <w:vAlign w:val="center"/>
          </w:tcPr>
          <w:p w14:paraId="0000019A">
            <w:r>
              <w:rPr>
                <w:rFonts w:hint="eastAsia"/>
              </w:rPr>
              <w:t>已落地</w:t>
            </w:r>
          </w:p>
        </w:tc>
        <w:tc>
          <w:tcPr>
            <w:tcW w:w="2768" w:type="dxa"/>
            <w:tcMar/>
            <w:vAlign w:val="center"/>
          </w:tcPr>
          <w:p w14:paraId="0000019B">
            <w:r>
              <w:rPr>
                <w:rFonts w:hint="eastAsia"/>
              </w:rPr>
              <w:t>展开状态与快捷键写入可访问描述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9C">
            <w:r>
              <w:rPr>
                <w:rFonts w:hint="eastAsia"/>
              </w:rPr>
              <w:t>安卓 A1–A3</w:t>
            </w:r>
          </w:p>
        </w:tc>
        <w:tc>
          <w:tcPr>
            <w:tcW w:w="2768" w:type="dxa"/>
            <w:tcMar/>
            <w:vAlign w:val="center"/>
          </w:tcPr>
          <w:p w14:paraId="0000019D">
            <w:r>
              <w:rPr>
                <w:rFonts w:hint="eastAsia"/>
              </w:rPr>
              <w:t>已落地</w:t>
            </w:r>
          </w:p>
        </w:tc>
        <w:tc>
          <w:tcPr>
            <w:tcW w:w="2768" w:type="dxa"/>
            <w:tcMar/>
            <w:vAlign w:val="center"/>
          </w:tcPr>
          <w:p w14:paraId="0000019E">
            <w:r>
              <w:rPr>
                <w:rFonts w:hint="eastAsia"/>
              </w:rPr>
              <w:t>事务包裹、快照复用、文案走键表</w:t>
            </w:r>
          </w:p>
        </w:tc>
      </w:tr>
    </w:tbl>
    <w:p w14:paraId="0000019F">
      <w:r>
        <w:rPr>
          <w:rFonts w:hint="eastAsia"/>
        </w:rPr>
        <w:t>三处与设计不一致，需在报告中说明。</w:t>
      </w:r>
    </w:p>
    <w:p w14:paraId="000001A0">
      <w:r>
        <w:rPr>
          <w:rFonts w:hint="eastAsia"/>
        </w:rPr>
        <w:t>第一，4.4 计划的 EditorPanel 拆分未做。W1–W6 的验收都不依赖它，拆分会把一次可验证的改动变成两次不可验证的改动，留待后续。</w:t>
      </w:r>
    </w:p>
    <w:p w14:paraId="000001A1">
      <w:r>
        <w:rPr>
          <w:rFonts w:hint="eastAsia"/>
        </w:rPr>
        <w:t>第二，主题跟随由每秒轮询改为窗口获焦时比对。每秒启动一次 reg 子进程换不来相应收益，获焦时比对已覆盖"去设置里改主题再回来"这一真实路径。</w:t>
      </w:r>
    </w:p>
    <w:p w14:paraId="000001A2">
      <w:r>
        <w:rPr>
          <w:rFonts w:hint="eastAsia"/>
        </w:rPr>
        <w:t>第三，测试规模变化。CoreTest 由 48 448 增至 48 482，DesktopTest 由 41 增至 72，AdapterTest 由 5 576 增至 5 585，GuiTest 585 项。撤销粒度改为按事务合并后，原有断言全部保持不变，因为旧用例每次替换前都已经结束输入。</w:t>
      </w:r>
    </w:p>
    <w:p w14:paraId="000001A3">
      <w:r>
        <w:rPr>
          <w:rFonts w:hint="eastAsia"/>
        </w:rPr>
        <w:t>遗留两项：中文输入法在真机上的组合输入验收仍未补齐；会话草稿为明文，位置与理由已写在 9.1 的 R2 中。</w:t>
      </w:r>
    </w:p>
    <w:p w14:paraId="00000175">
      <w:pPr/>
    </w:p>
    <w:sectPr>
      <w:footerReference r:id="rId5" w:type="default"/>
      <w:footerReference r:id="rId6" w:type="first"/>
      <w:footerReference r:id="rId4" w:type="even"/>
      <w:pgMar w:top="1440" w:right="1580" w:bottom="1440" w:left="1580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176">
        <w:pPr>
          <w:framePr w:wrap="none" w:hAnchor="margin" w:vAnchor="text" w:xAlign="center" w:y="1"/>
        </w:pPr>
        <w:r>
          <w:fldChar w:fldCharType="begin"/>
        </w:r>
        <w:r>
          <w:rPr>
            <w:rFonts w:ascii="Microsoft YaHei" w:hAnsi="Microsoft YaHei" w:eastAsia="Microsoft YaHei" w:cs="Microsoft YaHei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Microsoft YaHei" w:hAnsi="Microsoft YaHei" w:eastAsia="Microsoft YaHei" w:cs="Microsoft YaHei"/>
            <w:sz w:val="18"/>
            <w:szCs w:val="18"/>
          </w:rPr>
          <w:t>1</w:t>
        </w:r>
        <w:r>
          <w:fldChar w:fldCharType="end"/>
        </w:r>
      </w:p>
    </w:sdtContent>
  </w:sdt>
  <w:p w14:paraId="00000177">
    <w:pPr/>
  </w:p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178">
        <w:pPr>
          <w:framePr w:wrap="none" w:hAnchor="margin" w:vAnchor="text" w:xAlign="center" w:y="1"/>
        </w:pPr>
        <w:r>
          <w:fldChar w:fldCharType="begin"/>
        </w:r>
        <w:r>
          <w:rPr>
            <w:rFonts w:ascii="Microsoft YaHei" w:hAnsi="Microsoft YaHei" w:eastAsia="Microsoft YaHei" w:cs="Microsoft YaHei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Microsoft YaHei" w:hAnsi="Microsoft YaHei" w:eastAsia="Microsoft YaHei" w:cs="Microsoft YaHei"/>
            <w:sz w:val="18"/>
            <w:szCs w:val="18"/>
          </w:rPr>
          <w:t>1</w:t>
        </w:r>
        <w:r>
          <w:fldChar w:fldCharType="end"/>
        </w:r>
      </w:p>
    </w:sdtContent>
  </w:sdt>
  <w:p w14:paraId="00000179">
    <w:pPr/>
  </w:p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17A">
        <w:pPr>
          <w:framePr w:wrap="none" w:hAnchor="margin" w:vAnchor="text" w:xAlign="center" w:y="1"/>
        </w:pPr>
        <w:r>
          <w:fldChar w:fldCharType="begin"/>
        </w:r>
        <w:r>
          <w:rPr>
            <w:rFonts w:ascii="Microsoft YaHei" w:hAnsi="Microsoft YaHei" w:eastAsia="Microsoft YaHei" w:cs="Microsoft YaHei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Microsoft YaHei" w:hAnsi="Microsoft YaHei" w:eastAsia="Microsoft YaHei" w:cs="Microsoft YaHei"/>
            <w:sz w:val="18"/>
            <w:szCs w:val="18"/>
          </w:rPr>
          <w:t>1</w:t>
        </w:r>
        <w:r>
          <w:fldChar w:fldCharType="end"/>
        </w:r>
      </w:p>
    </w:sdtContent>
  </w:sdt>
  <w:p w14:paraId="0000017B">
    <w:pPr/>
  </w:p>
</w:ftr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Message Header" w:semiHidden="1" w:unhideWhenUsed="1"/>
    <w:lsdException w:name="Body Text Indent" w:semiHidden="1" w:unhideWhenUsed="1"/>
    <w:lsdException w:name="List Bullet 3" w:semiHidden="1" w:unhideWhenUsed="1"/>
    <w:lsdException w:name="index 9" w:semiHidden="1" w:unhideWhenUsed="1"/>
    <w:lsdException w:name="List 3" w:semiHidden="1" w:unhideWhenUsed="1"/>
    <w:lsdException w:name="table of authorities" w:semiHidden="1" w:unhideWhenUsed="1"/>
    <w:lsdException w:name="toc 4" w:uiPriority="39" w:semiHidden="1" w:unhideWhenUsed="1"/>
    <w:lsdException w:name="List 4" w:semiHidden="1" w:unhideWhenUsed="1"/>
    <w:lsdException w:name="Body Text 2" w:semiHidden="1" w:unhideWhenUsed="1"/>
    <w:lsdException w:name="Subtitle" w:uiPriority="11" w:qFormat="1"/>
    <w:lsdException w:name="index 8" w:semiHidden="1" w:unhideWhenUsed="1"/>
    <w:lsdException w:name="toc 2" w:uiPriority="39" w:semiHidden="1" w:unhideWhenUsed="1"/>
    <w:lsdException w:name="endnote reference" w:semiHidden="1" w:unhideWhenUsed="1"/>
    <w:lsdException w:name="List Number" w:semiHidden="1" w:unhideWhenUsed="1"/>
    <w:lsdException w:name="index 2" w:semiHidden="1" w:unhideWhenUsed="1"/>
    <w:lsdException w:name="Body Text Indent 3" w:semiHidden="1" w:unhideWhenUsed="1"/>
    <w:lsdException w:name="index 4" w:semiHidden="1" w:unhideWhenUsed="1"/>
    <w:lsdException w:name="toc 9" w:uiPriority="39" w:semiHidden="1" w:unhideWhenUsed="1"/>
    <w:lsdException w:name="Normal Indent" w:semiHidden="1" w:unhideWhenUsed="1"/>
    <w:lsdException w:name="endnote text" w:semiHidden="1" w:unhideWhenUsed="1"/>
    <w:lsdException w:name="line number" w:semiHidden="1" w:unhideWhenUsed="1"/>
    <w:lsdException w:name="footnote text" w:semiHidden="1" w:unhideWhenUsed="1"/>
    <w:lsdException w:name="caption" w:uiPriority="35" w:semiHidden="1" w:unhideWhenUsed="1" w:qFormat="1"/>
    <w:lsdException w:name="index 1" w:semiHidden="1" w:unhideWhenUsed="1"/>
    <w:lsdException w:name="Body Text" w:semiHidden="1" w:unhideWhenUsed="1"/>
    <w:lsdException w:name="heading 6" w:uiPriority="9" w:semiHidden="1" w:unhideWhenUsed="1" w:qFormat="1"/>
    <w:lsdException w:name="index 3" w:semiHidden="1" w:unhideWhenUsed="1"/>
    <w:lsdException w:name="List Number 2" w:semiHidden="1" w:unhideWhenUsed="1"/>
    <w:lsdException w:name="Body Text First Indent 2" w:semiHidden="1" w:unhideWhenUsed="1"/>
    <w:lsdException w:name="List Continue" w:semiHidden="1" w:unhideWhenUsed="1"/>
    <w:lsdException w:name="List 5" w:semiHidden="1" w:unhideWhenUsed="1"/>
    <w:lsdException w:name="macro" w:semiHidden="1" w:unhideWhenUsed="1"/>
    <w:lsdException w:name="Body Text First Indent" w:semiHidden="1" w:unhideWhenUsed="1"/>
    <w:lsdException w:name="footer" w:semiHidden="1" w:unhideWhenUsed="1"/>
    <w:lsdException w:name="heading 1" w:uiPriority="9" w:qFormat="1"/>
    <w:lsdException w:name="List Continue 4" w:semiHidden="1" w:unhideWhenUsed="1"/>
    <w:lsdException w:name="page number" w:semiHidden="1" w:unhideWhenUsed="1"/>
    <w:lsdException w:name="index 6" w:semiHidden="1" w:unhideWhenUsed="1"/>
    <w:lsdException w:name="List 2" w:semiHidden="1" w:unhideWhenUsed="1"/>
    <w:lsdException w:name="heading 8" w:uiPriority="9" w:semiHidden="1" w:unhideWhenUsed="1" w:qFormat="1"/>
    <w:lsdException w:name="annotation text" w:semiHidden="1" w:unhideWhenUsed="1"/>
    <w:lsdException w:name="index heading" w:semiHidden="1" w:unhideWhenUsed="1"/>
    <w:lsdException w:name="footnote reference" w:semiHidden="1" w:unhideWhenUsed="1"/>
    <w:lsdException w:name="heading 9" w:uiPriority="9" w:semiHidden="1" w:unhideWhenUsed="1" w:qFormat="1"/>
    <w:lsdException w:name="heading 3" w:uiPriority="9" w:semiHidden="1" w:unhideWhenUsed="1" w:qFormat="1"/>
    <w:lsdException w:name="List Bullet 5" w:semiHidden="1" w:unhideWhenUsed="1"/>
    <w:lsdException w:name="List Continue 2" w:semiHidden="1" w:unhideWhenUsed="1"/>
    <w:lsdException w:name="envelope address" w:semiHidden="1" w:unhideWhenUsed="1"/>
    <w:lsdException w:name="Strong" w:uiPriority="22" w:qFormat="1"/>
    <w:lsdException w:name="List Bullet 2" w:semiHidden="1" w:unhideWhenUsed="1"/>
    <w:lsdException w:name="Note Heading" w:semiHidden="1" w:unhideWhenUsed="1"/>
    <w:lsdException w:name="Body Text 3" w:semiHidden="1" w:unhideWhenUsed="1"/>
    <w:lsdException w:name="heading 4" w:uiPriority="9" w:semiHidden="1" w:unhideWhenUsed="1" w:qFormat="1"/>
    <w:lsdException w:name="FollowedHyperlink" w:semiHidden="1" w:unhideWhenUsed="1"/>
    <w:lsdException w:name="Body Text Indent 2" w:semiHidden="1" w:unhideWhenUsed="1"/>
    <w:lsdException w:name="List Bullet 4" w:semiHidden="1" w:unhideWhenUsed="1"/>
    <w:lsdException w:name="List Number 3" w:semiHidden="1" w:unhideWhenUsed="1"/>
    <w:lsdException w:name="header" w:semiHidden="1" w:unhideWhenUsed="1"/>
    <w:lsdException w:name="heading 2" w:uiPriority="9" w:semiHidden="1" w:unhideWhenUsed="1" w:qFormat="1"/>
    <w:lsdException w:name="Normal" w:uiPriority="0" w:qFormat="1"/>
    <w:lsdException w:name="List Number 5" w:semiHidden="1" w:unhideWhenUsed="1"/>
    <w:lsdException w:name="toc 1" w:uiPriority="39" w:semiHidden="1" w:unhideWhenUsed="1"/>
    <w:lsdException w:name="toc 7" w:uiPriority="39" w:semiHidden="1" w:unhideWhenUsed="1"/>
    <w:lsdException w:name="toa heading" w:semiHidden="1" w:unhideWhenUsed="1"/>
    <w:lsdException w:name="toc 5" w:uiPriority="39" w:semiHidden="1" w:unhideWhenUsed="1"/>
    <w:lsdException w:name="List Bullet" w:semiHidden="1" w:unhideWhenUsed="1"/>
    <w:lsdException w:name="table of figures" w:semiHidden="1" w:unhideWhenUsed="1"/>
    <w:lsdException w:name="Salutation" w:semiHidden="1" w:unhideWhenUsed="1"/>
    <w:lsdException w:name="index 7" w:semiHidden="1" w:unhideWhenUsed="1"/>
    <w:lsdException w:name="annotation reference" w:semiHidden="1" w:unhideWhenUsed="1"/>
    <w:lsdException w:name="toc 6" w:uiPriority="39" w:semiHidden="1" w:unhideWhenUsed="1"/>
    <w:lsdException w:name="Closing" w:semiHidden="1" w:unhideWhenUsed="1"/>
    <w:lsdException w:name="toc 3" w:uiPriority="39" w:semiHidden="1" w:unhideWhenUsed="1"/>
    <w:lsdException w:name="List" w:semiHidden="1" w:unhideWhenUsed="1"/>
    <w:lsdException w:name="List Continue 3" w:semiHidden="1" w:unhideWhenUsed="1"/>
    <w:lsdException w:name="Hyperlink" w:semiHidden="1" w:unhideWhenUsed="1"/>
    <w:lsdException w:name="index 5" w:semiHidden="1" w:unhideWhenUsed="1"/>
    <w:lsdException w:name="envelope return" w:semiHidden="1" w:unhideWhenUsed="1"/>
    <w:lsdException w:name="Signature" w:semiHidden="1" w:unhideWhenUsed="1"/>
    <w:lsdException w:name="Date" w:semiHidden="1" w:unhideWhenUsed="1"/>
    <w:lsdException w:name="List Continue 5" w:semiHidden="1" w:unhideWhenUsed="1"/>
    <w:lsdException w:name="toc 8" w:uiPriority="39" w:semiHidden="1" w:unhideWhenUsed="1"/>
    <w:lsdException w:name="List Number 4" w:semiHidden="1" w:unhideWhenUsed="1"/>
    <w:lsdException w:name="Block Text" w:semiHidden="1" w:unhideWhenUsed="1"/>
    <w:lsdException w:name="heading 7" w:uiPriority="9" w:semiHidden="1" w:unhideWhenUsed="1" w:qFormat="1"/>
    <w:lsdException w:name="Title" w:uiPriority="10" w:qFormat="1"/>
    <w:lsdException w:name="Default Paragraph Font" w:uiPriority="1" w:semiHidden="1" w:unhideWhenUsed="1"/>
    <w:lsdException w:name="heading 5" w:uiPriority="9" w:semiHidden="1" w:unhideWhenUsed="1" w:qFormat="1"/>
  </w:latentStyles>
  <w:style w:type="paragraph" w:styleId="000001" w:default="1" w:customStyle="0">
    <w:name w:val="Normal"/>
    <w:pPr>
      <w:widowControl w:val="0"/>
      <w:spacing w:line="384" w:lineRule="auto"/>
      <w:jc w:val="left"/>
    </w:pPr>
    <w:rPr>
      <w:rFonts w:ascii="Microsoft YaHei" w:hAnsi="Microsoft YaHei" w:eastAsia="Microsoft YaHei" w:cs="Microsoft YaHei"/>
      <w:sz w:val="21"/>
      <w:szCs w:val="21"/>
    </w:rPr>
  </w:style>
  <w:style w:type="paragraph" w:styleId="000004">
    <w:name w:val="heading 3"/>
    <w:basedOn w:val="000001"/>
    <w:next w:val="000001"/>
    <w:uiPriority w:val="9"/>
    <w:qFormat w:val="1"/>
    <w:pPr>
      <w:keepNext w:val="1"/>
      <w:keepLines w:val="1"/>
      <w:spacing w:before="180" w:after="80" w:line="360" w:lineRule="auto"/>
      <w:outlineLvl w:val="2"/>
    </w:pPr>
    <w:rPr>
      <w:rFonts w:ascii="Microsoft YaHei" w:hAnsi="Microsoft YaHei" w:eastAsia="Microsoft YaHei" w:cs="Microsoft YaHei"/>
      <w:b w:val="1"/>
      <w:color w:val="2E4A7D"/>
      <w:sz w:val="24"/>
      <w:szCs w:val="24"/>
    </w:rPr>
  </w:style>
  <w:style w:type="paragraph" w:styleId="000003">
    <w:name w:val="heading 2"/>
    <w:basedOn w:val="000001"/>
    <w:next w:val="000001"/>
    <w:uiPriority w:val="9"/>
    <w:qFormat w:val="1"/>
    <w:pPr>
      <w:keepNext w:val="1"/>
      <w:keepLines w:val="1"/>
      <w:spacing w:before="200" w:after="100" w:line="348" w:lineRule="auto"/>
      <w:outlineLvl w:val="1"/>
    </w:pPr>
    <w:rPr>
      <w:rFonts w:ascii="Microsoft YaHei" w:hAnsi="Microsoft YaHei" w:eastAsia="Microsoft YaHei" w:cs="Microsoft YaHei"/>
      <w:b w:val="1"/>
      <w:color w:val="1F3864"/>
      <w:sz w:val="30"/>
      <w:szCs w:val="30"/>
    </w:rPr>
  </w:style>
  <w:style w:type="paragraph" w:styleId="000002">
    <w:name w:val="heading 1"/>
    <w:basedOn w:val="000001"/>
    <w:next w:val="000001"/>
    <w:uiPriority w:val="9"/>
    <w:qFormat w:val="1"/>
    <w:pPr>
      <w:keepNext w:val="1"/>
      <w:keepLines w:val="1"/>
      <w:spacing w:before="240" w:after="120" w:line="336" w:lineRule="auto"/>
      <w:outlineLvl w:val="0"/>
    </w:pPr>
    <w:rPr>
      <w:rFonts w:ascii="Microsoft YaHei" w:hAnsi="Microsoft YaHei" w:eastAsia="Microsoft YaHei" w:cs="Microsoft YaHei"/>
      <w:b w:val="1"/>
      <w:color w:val="1F3864"/>
      <w:sz w:val="40"/>
      <w:szCs w:val="40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5" Type="http://schemas.openxmlformats.org/officeDocument/2006/relationships/footer" Target="footer2.xml" /><Relationship Id="rId2" Type="http://schemas.openxmlformats.org/officeDocument/2006/relationships/fontTable" Target="fontTable.xml" /><Relationship Id="rId4" Type="http://schemas.openxmlformats.org/officeDocument/2006/relationships/footer" Target="footer1.xml" /><Relationship Id="rId6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2026-10-28T17:00:43Z</dcterms:created>
  <dcterms:modified xsi:type="dcterms:W3CDTF">2026-10-28T17:00:43Z</dcterms:modified>
</cp:coreProperties>
</file>