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Java双端文本编辑器</w:t>
        <w:br/>
        <w:t>项目策划书</w:t>
      </w:r>
    </w:p>
    <w:p>
      <w:pPr>
        <w:pStyle w:val="Subtitle"/>
      </w:pPr>
      <w:r>
        <w:t>数据结构课程设计    Windows与安卓端    2026年10月28日</w:t>
      </w:r>
    </w:p>
    <w:p>
      <w:pPr>
        <w:pStyle w:val="Heading2"/>
      </w:pPr>
      <w:r>
        <w:t>一 项目定位与实施结论</w:t>
      </w:r>
    </w:p>
    <w:p>
      <w:r>
        <w:t>本项目面向日常笔记和课程代码片段编辑，开发一个支持中文的轻量级纯文本编辑器。使用 Java 编写共享编辑核心，Windows 端采用 Swing，安卓端采用原生界面。以文本存储、编辑历史和字符串查找为主线，完成从需求分析、数据结构设计到测试和答辩的课程实践。</w:t>
      </w:r>
    </w:p>
    <w:p>
      <w:r>
        <w:t>建议先完成可独立验收的 Windows 版，再复用核心开发安卓版本。课程内安排 15 学时完成第一阶段；安卓扩展另估 10—14 人时。双端均纳入项目目标，但不把两套界面同时交付作为单人 15 学时内的承诺。若教师要求同周双端验收，应采用小组并行方案。</w:t>
      </w:r>
    </w:p>
    <w:p>
      <w:pPr>
        <w:pStyle w:val="Heading2"/>
      </w:pPr>
      <w:r>
        <w:t>二 课程要求与项目对应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大纲依据 [1]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项目落实方式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选题表第17项</w:t>
              <w:br/>
              <w:t>简单的文本编辑器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围绕纯文本的新建、编辑、查找和保存形成完整操作流程。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综合运用数据结构与算法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自行实现间隙缓冲区和 KMP；用双栈组织撤销与重做。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时空复杂度与正确性验证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给出核心操作复杂度，使用边界用例、随机对照和基准实验验证。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实验报告与演示答辩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提交源码、可运行包、设计报告、测试记录和演示材料。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一周15学时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课程内优先完成共享核心与 Windows 版，安卓端按扩展计划推进。</w:t>
            </w:r>
          </w:p>
        </w:tc>
      </w:tr>
    </w:tbl>
    <w:p>
      <w:pPr>
        <w:spacing w:after="20"/>
      </w:pPr>
    </w:p>
    <w:p>
      <w:pPr>
        <w:pStyle w:val="Heading2"/>
      </w:pPr>
      <w:r>
        <w:t>三 成果目标</w:t>
      </w:r>
    </w:p>
    <w:p>
      <w:r>
        <w:t>交付能在指定 Windows 电脑运行的程序，以及完成扩展阶段后的安卓 APK；两端能够打开同一份 UTF-8 文本，执行一致的编辑、撤销和查找规则。项目的主要展示点是算法实现和可验证的行为，而非功能数量。</w:t>
      </w:r>
    </w:p>
    <w:p>
      <w:r>
        <w:t>选题表未单独规定该题的详细功能，以下需求为项目拟定范围；以教师下发的任务书补充验收条件。</w:t>
      </w:r>
    </w:p>
    <w:p>
      <w:r>
        <w:br w:type="page"/>
      </w:r>
    </w:p>
    <w:p>
      <w:pPr>
        <w:pStyle w:val="Heading1"/>
      </w:pPr>
      <w:r>
        <w:t>四 功能范围与用户流程</w:t>
      </w:r>
    </w:p>
    <w:p>
      <w:r>
        <w:t>首版采用单窗口、单文档、离线使用方式。两端共享核心功能和文本规则，文件选择、快捷键和触屏交互分别适配平台。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984"/>
        <w:gridCol w:w="6520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完成与验收标准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新建与打开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新建空白文档；打开 UTF-8 TXT；失败时保留当前内容。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文本编辑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支持输入、删除、换行、选区替换，以及系统剪切、复制和粘贴。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保存与另存为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可指定文件；保存成功后更新状态；失败后保留编辑内容。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撤销与重做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保留最近100条编辑命令；撤销后再编辑须清空重做记录。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查找与单次替换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KMP 按字面区分大小写查找；查找下一处；替换当前匹配。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编辑状态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展示文件名、未保存标记、Unicode码点数和行数。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必做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离开保护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新建、打开其他文件、关闭或返回时，提示保存、放弃或取消。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扩展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安卓平台适配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共享核心不改规则；完成输入法、文件 URI、返回和旋转恢复适配。</w:t>
            </w:r>
          </w:p>
        </w:tc>
      </w:tr>
    </w:tbl>
    <w:p>
      <w:pPr>
        <w:spacing w:after="20"/>
      </w:pPr>
    </w:p>
    <w:p>
      <w:pPr>
        <w:pStyle w:val="Heading2"/>
      </w:pPr>
      <w:r>
        <w:t>典型使用流程</w:t>
      </w:r>
    </w:p>
    <w:p>
      <w:r>
        <w:t>启动 → 新建或打开 → 输入与选区编辑 → 查找或替换 → 撤销与重做 → 保存 → 重新打开检查。未命名文档首次保存进入另存为；取消文件选择后返回原编辑状态。</w:t>
      </w:r>
    </w:p>
    <w:p>
      <w:pPr>
        <w:pStyle w:val="Heading2"/>
      </w:pPr>
      <w:r>
        <w:t>统一文本约定</w:t>
      </w:r>
    </w:p>
    <w:p>
      <w:r>
        <w:t>首版读写 UTF-8，允许读取带 BOM 的 UTF-8 文件，保存为无 BOM 的 UTF-8。打开时把 CRLF 与 CR 统一为 LF；保存时使用 LF。非 UTF-8 文件给出编码提示，不自动猜测 GBK，避免把错误解码后的内容写回。</w:t>
      </w:r>
    </w:p>
    <w:p>
      <w:r>
        <w:t>字符数按 Unicode 码点统计，不等同于用户感知的字形数量；空文档记为1行，末尾换行新增1行。内部索引使用 UTF-16 偏移，以便对应 Java 字符串与界面选区。空查找词直接提示，无匹配时不修改文档。</w:t>
      </w:r>
    </w:p>
    <w:p>
      <w:pPr>
        <w:pStyle w:val="Heading2"/>
      </w:pPr>
      <w:r>
        <w:t>本期范围边界</w:t>
      </w:r>
    </w:p>
    <w:p>
      <w:r>
        <w:t>不安排富文本、DOCX编辑、云同步、账号、多人协作、插件、多标签页、语法高亮、正则查找和自动编码识别。全部替换与安装器留待基础版本验收后再评估。首版面向小型文本，以1千、1万和10万 UTF-16代码单元作为测试规模。</w:t>
      </w:r>
    </w:p>
    <w:p>
      <w:r>
        <w:br w:type="page"/>
      </w:r>
    </w:p>
    <w:p>
      <w:pPr>
        <w:pStyle w:val="Heading1"/>
      </w:pPr>
      <w:r>
        <w:t>五 技术路线与模块划分</w:t>
      </w:r>
    </w:p>
    <w:p>
      <w:r>
        <w:t>共享的是编辑模型、历史记录和查找算法；两端分别编写界面与文件访问。Swing 属于 Java SE 的 java.desktop 模块 [2]，适合在已有 JDK 环境下快速完成桌面课程演示。安卓端采用 Java 与 XML 布局，沿用平台文本输入与文件选择能力。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51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主要职责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依赖边界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editor-core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GapBuffer、编辑命令、历史管理、KMP、文本统计与换行规范化。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纯 Java，不导入 Swing、Android、Path 或文件 URI 类型。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editor-windows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JTextArea、菜单、快捷键、选区映射、本地文件打开与保存。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依赖 core，文件访问由桌面端负责。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editor-android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EditText、工具栏、输入法适配、文件选择、生命周期处理。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依赖同一 core，以 ContentResolver 访问 URI。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core测试</w:t>
            </w:r>
          </w:p>
        </w:tc>
        <w:tc>
          <w:tcPr>
            <w:tcW w:type="dxa" w:w="41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缓冲区边界、历史分支、KMP与随机编辑对照。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在普通 JVM 运行，不依赖安卓模拟器。</w:t>
            </w:r>
          </w:p>
        </w:tc>
      </w:tr>
    </w:tbl>
    <w:p>
      <w:pPr>
        <w:spacing w:after="20"/>
      </w:pPr>
    </w:p>
    <w:p>
      <w:pPr>
        <w:pStyle w:val="Heading2"/>
      </w:pPr>
      <w:r>
        <w:t>环境与版本管理</w:t>
      </w:r>
    </w:p>
    <w:p>
      <w:r>
        <w:t>Windows 建议以 OpenJDK 17 为开发基线。共享核心仅使用 Java 8 可用的语言特性和基础集合 API，按 Java 8 字节码输出，减少安卓兼容负担。开发工具采用 IntelliJ IDEA 或 Android Studio，代码用 Git 管理，不引入服务器或数据库。</w:t>
      </w:r>
    </w:p>
    <w:p>
      <w:r>
        <w:t>安卓构建优先采用所选 Android Studio 模板匹配的 AGP、Gradle Wrapper 与 JDK，并将版本固定进项目。构建 JDK 与应用源码兼容级别分开配置；例如 AGP 8.x 要求 JDK 17，具体插件要求按官方兼容说明核对 [3]。计划 minSdk 为26，compileSdk 与 targetSdk 使用建项时模板支持的稳定配置。</w:t>
      </w:r>
    </w:p>
    <w:p>
      <w:pPr>
        <w:pStyle w:val="Heading2"/>
      </w:pPr>
      <w:r>
        <w:t>编辑操作如何进入共享核心</w:t>
      </w:r>
    </w:p>
    <w:p>
      <w:r>
        <w:t>Windows 端通过 DocumentFilter 取得插入、删除和替换范围，将操作提交给核心，再更新控件；撤销、替换等程序性更新设置回写标记，避免重复记录历史。文件加载不记作编辑命令。</w:t>
      </w:r>
    </w:p>
    <w:p>
      <w:r>
        <w:t>安卓端通过 TextWatcher 获取变更范围，同步到核心；处理输入法组合文本时，保留组合状态并在提交后形成历史操作。界面只承接显示、选区和输入，不能另用一套原生撤销逻辑，以免两套历史不一致。</w:t>
      </w:r>
    </w:p>
    <w:p>
      <w:pPr>
        <w:pStyle w:val="Heading2"/>
      </w:pPr>
      <w:r>
        <w:t>模块复用的验收方式</w:t>
      </w:r>
    </w:p>
    <w:p>
      <w:r>
        <w:t>用同一组“插入—删除—替换—撤销—重做—查找”操作序列分别驱动核心和两端界面，比较最终文本、选区与匹配位置。core 中不得出现平台类引用；双端共用同一份核心源码与测试。</w:t>
      </w:r>
    </w:p>
    <w:p>
      <w:r>
        <w:br w:type="page"/>
      </w:r>
    </w:p>
    <w:p>
      <w:pPr>
        <w:pStyle w:val="Heading1"/>
      </w:pPr>
      <w:r>
        <w:t>六 数据结构与核心算法</w:t>
      </w:r>
    </w:p>
    <w:p>
      <w:pPr>
        <w:pStyle w:val="Heading2"/>
      </w:pPr>
      <w:r>
        <w:t>间隙缓冲区作为文本存储结构</w:t>
      </w:r>
    </w:p>
    <w:p>
      <w:r>
        <w:t>用 char 数组保存文本，在光标附近预留空白区间 [gapStart, gapEnd)。有效文本由间隙前后两段组成，长度为数组容量减去间隙长度。插入时向间隙写入字符；删除时扩大间隙；编辑位置改变时移动两段文本；空间不足时按倍数扩容。</w:t>
      </w:r>
    </w:p>
    <w:p>
      <w:r>
        <w:t>例如逻辑文本为 ABCDE，可存成 AB□□□CDE。在 B 后插入 X 只需写入间隙，结果为 ABX□□CDE。必须始终满足 0 ≤ gapStart ≤ gapEnd ≤ capacity；通过逻辑索引读取时跳过间隙，查找与导出得到的内容不得包含空白区。</w:t>
      </w:r>
    </w:p>
    <w:p>
      <w:pPr>
        <w:pStyle w:val="Heading2"/>
      </w:pPr>
      <w:r>
        <w:t>双栈与可逆编辑命令</w:t>
      </w:r>
    </w:p>
    <w:p>
      <w:r>
        <w:t>每条命令记录起点、被删除文本、插入文本以及操作前后选区。普通编辑进入撤销栈并清空重做栈；撤销执行反向替换并移入重做栈；重做执行正向替换并移回撤销栈。无内容变化的操作不入栈。</w:t>
      </w:r>
    </w:p>
    <w:p>
      <w:r>
        <w:t>双栈使用 Java ArrayDeque，重点说明其后进先出规则，不重复实现通用集合。保留最近100条命令；超出后移除最旧记录。保存状态用“当前文本是否等于最近成功保存的文本”判断，保证撤销回保存内容后可正确取消未保存标记。</w:t>
      </w:r>
    </w:p>
    <w:p>
      <w:pPr>
        <w:pStyle w:val="Heading2"/>
      </w:pPr>
      <w:r>
        <w:t>KMP查找与替换</w:t>
      </w:r>
    </w:p>
    <w:p>
      <w:r>
        <w:t>自行构建模式串的前缀函数，再对缓冲区的逻辑字符序列进行匹配。查找下一处从当前选区末尾开始，末尾未找到时最多回绕一次。单次替换转成普通编辑命令，支持整体撤销；选区不再匹配查找词时，先查找再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309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时间复杂度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补充说明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读取逻辑字符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O(1)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按间隙位置映射物理索引。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插入k个代码单元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O(d+k)，扩容时另加O(N)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d为间隙移动距离，N为当前文本长度。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删除k个代码单元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O(d+k)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含为撤销保存被删文本的复制成本。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KMP单轮查找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O(N+M)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M为模式长度，前缀表额外空间O(M)。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撤销或重做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与对应编辑相同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栈转移摊还O(1)，文本修改另计。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导出与完整统计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O(N)</w:t>
            </w:r>
          </w:p>
        </w:tc>
        <w:tc>
          <w:tcPr>
            <w:tcW w:type="dxa" w:w="43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历史文本空间为O(H)，H为保留的文本总量。</w:t>
            </w:r>
          </w:p>
        </w:tc>
      </w:tr>
    </w:tbl>
    <w:p>
      <w:pPr>
        <w:spacing w:after="20"/>
      </w:pPr>
    </w:p>
    <w:p>
      <w:r>
        <w:t>上述为核心算法分析。界面生成完整字符串、重新显示和保存状态比较仍可能需要 O(N)，不能据此声称整次按键操作是 O(1)。本题无需为覆盖章节而加入图或树结构。</w:t>
      </w:r>
    </w:p>
    <w:p>
      <w:r>
        <w:br w:type="page"/>
      </w:r>
    </w:p>
    <w:p>
      <w:pPr>
        <w:pStyle w:val="Heading1"/>
      </w:pPr>
      <w:r>
        <w:t>七 界面与文件安全设计</w:t>
      </w:r>
    </w:p>
    <w:p>
      <w:pPr>
        <w:pStyle w:val="Heading2"/>
      </w:pPr>
      <w:r>
        <w:t>Windows界面</w:t>
      </w:r>
    </w:p>
    <w:p>
      <w:r>
        <w:t>顶部设置文件、编辑、查找菜单，中间为可滚动文本区，底部显示字符数、行数与修改状态。文件菜单提供新建、打开、保存、另存为和退出；编辑菜单提供撤销、重做、剪切、复制与粘贴。采用系统常用快捷键，并保留可点击菜单入口。</w:t>
      </w:r>
    </w:p>
    <w:p>
      <w:pPr>
        <w:pStyle w:val="Heading2"/>
      </w:pPr>
      <w:r>
        <w:t>安卓界面</w:t>
      </w:r>
    </w:p>
    <w:p>
      <w:r>
        <w:t>顶部显示文件名和保存入口，正文使用多行文本编辑框，查找栏提供查找词、下一处与替换操作。撤销和重做使用明确文字或带无障碍说明的按钮；常用操作不依赖长按或仅靠图标辨认。软键盘弹出后保证光标所在行可见。</w:t>
      </w:r>
    </w:p>
    <w:p>
      <w:pPr>
        <w:pStyle w:val="Heading2"/>
      </w:pPr>
      <w:r>
        <w:t>统一编辑接口</w:t>
      </w:r>
    </w:p>
    <w:p>
      <w:r>
        <w:t>核心只提供必要能力：replace(start, end, text)、undo()、redo()、findNext(pattern, from) 和 getText()。插入和删除统一为区间替换；文件打开通过加载入口重置文本、历史、选区和保存基准。非法索引在核心入口拒绝，界面显示可理解的错误。</w:t>
      </w:r>
    </w:p>
    <w:p>
      <w:r>
        <w:t>使用 UTF-16 索引时，编辑起止位置不得落在代理项对中间；删除表情和撤销替换必须经过专门测试。首版保留系统输入控件的中文组合输入行为，不在每次输入时无条件 setText 并跳回末尾。组合字形及复杂脚本的完整字素处理不作为算法扩展目标。</w:t>
      </w:r>
    </w:p>
    <w:p>
      <w:pPr>
        <w:pStyle w:val="Heading2"/>
      </w:pPr>
      <w:r>
        <w:t>Windows保存流程</w:t>
      </w:r>
    </w:p>
    <w:p>
      <w:r>
        <w:t>先将当前文本编码并写入目标目录的临时文件，写入和关闭成功后替换目标文件；原子移动不受支持时保留原文件备份再替换。任何失败均保留编辑内容、修改标记和恢复信息，只有保存完成才更新文件路径与保存基准。文件读写放到工作线程，界面更新回到 Swing 事件线程。</w:t>
      </w:r>
    </w:p>
    <w:p>
      <w:pPr>
        <w:pStyle w:val="Heading2"/>
      </w:pPr>
      <w:r>
        <w:t>安卓文件访问与状态恢复</w:t>
      </w:r>
    </w:p>
    <w:p>
      <w:r>
        <w:t>使用系统 Storage Access Framework：打开文件使用 ACTION_OPEN_DOCUMENT，另存为使用 ACTION_CREATE_DOCUMENT [4]；已有文件的保存写回选中的 URI。URI 不转换为 Windows 式文件路径，不为此申请全盘文件管理权限。若需跨启动继续访问，按授权结果保留可持久化权限。</w:t>
      </w:r>
    </w:p>
    <w:p>
      <w:r>
        <w:t>安卓文档提供者未必支持原子替换。覆盖前先写应用私有的恢复副本，写回失败时保留副本并提供再次另存为；保存成功后再清理。用 ViewModel 保留旋转时的编辑状态；应用进入后台时保存本地草稿用于进程重建恢复，正常打开与恢复草稿的历史规则分别说明。</w:t>
      </w:r>
    </w:p>
    <w:p>
      <w:r>
        <w:t>安卓存储权限取消、URI失效、写入失败，以及关闭时选择取消，都必须返回原编辑状态。跨设备传递通过手动复制 TXT 文件完成。</w:t>
      </w:r>
    </w:p>
    <w:p>
      <w:r>
        <w:br w:type="page"/>
      </w:r>
    </w:p>
    <w:p>
      <w:pPr>
        <w:pStyle w:val="Heading1"/>
      </w:pPr>
      <w:r>
        <w:t>八 开发进度与人员安排</w:t>
      </w:r>
    </w:p>
    <w:p>
      <w:r>
        <w:t>以下以熟悉 Java 基础、开发环境可用为估算前提。课程学时与额外开发人时分别列出；首次学习安卓、下载 SDK 或处理驱动的时间应单独预留。每一阶段都留下可以演示的成果。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7143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课内安排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工作内容与检查点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第1天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3学时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确认功能与教师任务书；搭建 core 和桌面入口；完成缓冲区基本插入、删除及断言。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第2天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3学时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完成缓冲区扩容、双栈历史和 KMP；通过边界与随机对照测试。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第3天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3学时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完成 Swing 编辑适配、菜单、快捷键、打开保存和未保存提示。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第4天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3学时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联调中文输入与异常保存；执行性能实验；修复验收阻断问题。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第5天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3学时</w:t>
            </w:r>
          </w:p>
        </w:tc>
        <w:tc>
          <w:tcPr>
            <w:tcW w:type="dxa" w:w="714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整理实验报告和测试记录；在验收电脑试运行；完成答辩演练。</w:t>
            </w:r>
          </w:p>
        </w:tc>
      </w:tr>
    </w:tbl>
    <w:p>
      <w:pPr>
        <w:spacing w:after="20"/>
      </w:pPr>
    </w:p>
    <w:p>
      <w:pPr>
        <w:pStyle w:val="Heading2"/>
      </w:pPr>
      <w:r>
        <w:t>安卓扩展阶段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417"/>
        <w:gridCol w:w="5159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工作包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预计人时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阶段成果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工程与界面接入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3—4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安卓模块引用 core；编辑区和基础工具栏可用。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文件与生命周期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3—4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打开、保存、另存为、旋转状态与恢复草稿完成。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输入与双端回归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3—4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中文输入、选区、撤销及共享用例通过真机验证。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打包与演示材料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1—2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生成 APK，补充安卓操作说明及双端演示记录。</w:t>
            </w:r>
          </w:p>
        </w:tc>
      </w:tr>
    </w:tbl>
    <w:p>
      <w:pPr>
        <w:spacing w:after="20"/>
      </w:pPr>
    </w:p>
    <w:p>
      <w:r>
        <w:t>单人完成全部项目，估计为15课内学时加10—14课外人时，实际投入随基础而变。若安卓端在中期仍不能稳定编辑和保存，先完成 Windows 验收材料，再继续处理平台问题。</w:t>
      </w:r>
    </w:p>
    <w:p>
      <w:pPr>
        <w:pStyle w:val="Heading2"/>
      </w:pPr>
      <w:r>
        <w:t>小组方案与资源</w:t>
      </w:r>
    </w:p>
    <w:p>
      <w:r>
        <w:t>两人小组可由甲负责核心、测试及 Windows 主流程，乙负责安卓、文件适配与报告素材；核心接口先统一，再并行开发，每人都应能讲解共享算法。三人时可增加测试与交付负责人，但报告仍需共同核对。小组并行不代表总人时减少。</w:t>
      </w:r>
    </w:p>
    <w:p>
      <w:r>
        <w:t>资源使用现有 Windows 电脑、一部安卓真机或模拟器、OpenJDK、IDE 和 Git，无需购买服务器和付费组件。Windows 首版交付可执行 JAR 与启动说明，验收机须具备对应 Java 运行环境；APK可本地安装演示，暂不安排商店发布或 EXE 安装器。</w:t>
      </w:r>
    </w:p>
    <w:p>
      <w:r>
        <w:br w:type="page"/>
      </w:r>
    </w:p>
    <w:p>
      <w:pPr>
        <w:pStyle w:val="Heading1"/>
      </w:pPr>
      <w:r>
        <w:t>九 测试方案与验收标准</w:t>
      </w:r>
    </w:p>
    <w:p>
      <w:r>
        <w:t>核心正确性先于界面美化。正常路径必须通过，同时覆盖空文本、边界索引、跨行编辑、输入法、历史分支及文件失败；所有测试记录输入、预期、实际、环境与通过状态。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835"/>
        <w:gridCol w:w="583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测试场景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T01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空文档和首尾编辑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长度、行数正确；空栈操作不崩溃；非法范围被拒绝。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T02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间隙移动与多次扩容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头、中、尾插入删除后，逻辑文本和参照字符串一致。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T03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跨行剪切粘贴与替换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换行和选区保持正确；撤销恢复原文本。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T04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中文与表情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输入、删除、保存重开不乱码；不拆开代理项对。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T05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撤销后新编辑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重做栈清空；连续撤销重做恢复对应文本和选区。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T06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超过100条历史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仅撤销保留范围；最旧记录移除，程序继续正常。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T07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KMP边界与重复前缀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空模式被提示；无匹配不修改；aaaaab等模式结果正确。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T08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保存点与取消离开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撤销回已保存内容后标记正确；取消后内容不变。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T09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编码与换行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BOM、CRLF、LF按约定处理；无效UTF-8拒绝打开。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T10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不可写文件和写入失败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提示失败；保留文本与修改状态；可从备份或副本恢复。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T11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安卓输入与生命周期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组合输入、旋转、后台重建、返回和URI失效行为正确。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T12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双端相同操作序列</w:t>
            </w:r>
          </w:p>
        </w:tc>
        <w:tc>
          <w:tcPr>
            <w:tcW w:type="dxa" w:w="58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最终文本、查找结果、撤销与重做结果一致。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核心自动化与性能实验</w:t>
      </w:r>
    </w:p>
    <w:p>
      <w:r>
        <w:t>编写固定随机种子的编辑序列，用 StringBuilder 作为测试参照，每步比较文本与长度；断言间隙不变量，补充撤销后重做还原性质。KMP 对照 String.indexOf 的字面匹配结果，覆盖重复前缀与无匹配输入。</w:t>
      </w:r>
    </w:p>
    <w:p>
      <w:r>
        <w:t>在1千、1万、10万代码单元文本上测试连续输入、随机位置修改、长文本粘贴与 KMP 查找。JVM预热后每组运行至少30次，记录中位数、最大值、机器与运行时信息，分别报告核心耗时和界面响应。结果填入报告，不预写性能结论。</w:t>
      </w:r>
    </w:p>
    <w:p>
      <w:r>
        <w:t>交互目标：验收设备上，1万代码单元文档的一般操作力争100毫秒内响应，10万规模打开、查找和保存力争1秒内完成。此为待测目标；未达到时如实记录瓶颈与适用规模。全部必做功能通过、无已知丢文故障、能在验收机独立启动，才进入正式演示。</w:t>
      </w:r>
    </w:p>
    <w:p>
      <w:r>
        <w:br w:type="page"/>
      </w:r>
    </w:p>
    <w:p>
      <w:pPr>
        <w:pStyle w:val="Heading1"/>
      </w:pPr>
      <w:r>
        <w:t>十 风险控制与答辩交付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主要风险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E9EEF3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应对措施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双端同时开发挤占验收时间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按里程碑推进；共享核心与 Windows 主流程优先，安卓另列人时。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界面与核心记录两套文本或历史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统一replace入口；程序回写抑制重复事件；每次集成跑同一操作序列。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间隙结构错误或中文输入异常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先通过核心随机对照；分别验证Windows输入法与安卓真机组合输入。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编码或保存故障损坏文件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7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严格UTF-8解码；桌面临时文件替换；安卓覆盖前保留恢复副本。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验收环境无法运行</w:t>
            </w:r>
          </w:p>
        </w:tc>
        <w:tc>
          <w:tcPr>
            <w:tcW w:type="dxa" w:w="65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提前在目标电脑运行JAR；核对Java环境；安卓准备已验证的APK和真机。</w:t>
            </w:r>
          </w:p>
        </w:tc>
      </w:tr>
    </w:tbl>
    <w:p>
      <w:pPr>
        <w:spacing w:after="20"/>
      </w:pPr>
    </w:p>
    <w:p>
      <w:pPr>
        <w:pStyle w:val="Heading2"/>
      </w:pPr>
      <w:r>
        <w:t>提交材料</w:t>
      </w:r>
    </w:p>
    <w:p>
      <w:r>
        <w:t>① 完整源码与固定版本的构建配置；② Windows JAR、启动说明与扩展阶段的安卓 APK；③ 实验报告，包含需求、模块结构、数据结构、算法、复杂度、测试与总结；④ 测试用例和实测性能记录；⑤ 演示文档、示例 TXT 及必要的安装运行截图。</w:t>
      </w:r>
    </w:p>
    <w:p>
      <w:r>
        <w:t>报告注明自行实现、标准库复用及参考资料，解释所用代码，保留阶段提交记录。大纲明确程序验收不及格则总成绩不及格，应优先保证可运行、功能完整和算法可讲解。</w:t>
      </w:r>
    </w:p>
    <w:p>
      <w:pPr>
        <w:pStyle w:val="Heading2"/>
      </w:pPr>
      <w:r>
        <w:t>建议演示顺序与答辩重点</w:t>
      </w:r>
    </w:p>
    <w:p>
      <w:r>
        <w:t>用约5—8分钟展示：打开中文示例 → 输入与跨行编辑 → 查找替换 → 连续撤销重做 → 保存重开 → 取消离开与异常提示 → 展示间隙数组、双栈和KMP测试。安卓完成后，再用同一份TXT和同一操作序列展示复用效果。</w:t>
      </w:r>
    </w:p>
    <w:p>
      <w:r>
        <w:t>重点准备解释：为何选间隙缓冲区；它与普通连续数组修改的差异；撤销如何还原被删文本；KMP前缀表如何减少回退；为何核心的复杂度不等于界面耗时；UTF-16索引如何处理表情；两端文件访问为何不同。</w:t>
      </w:r>
    </w:p>
    <w:p>
      <w:r>
        <w:t>大纲正文给出“实验报告30%＋演示答辩70%”，但部分细项合计与小组考核表口径存在差异。准备工作按报告与演示两条线安排，最终评分权重及个人或小组选题要求以任课教师确认为准。</w:t>
      </w:r>
    </w:p>
    <w:p>
      <w:pPr>
        <w:pStyle w:val="Heading2"/>
      </w:pPr>
      <w:r>
        <w:t>参考依据</w:t>
      </w:r>
    </w:p>
    <w:p>
      <w:pPr>
        <w:spacing w:after="80"/>
      </w:pPr>
      <w:r>
        <w:rPr>
          <w:sz w:val="17"/>
        </w:rPr>
        <w:t>[1] 数据结构课程设计教学大纲，第2版，2025年9月。重点参见课程概述、课程目标、表5-1、考核及成绩评定。</w:t>
      </w:r>
    </w:p>
    <w:p>
      <w:pPr>
        <w:spacing w:after="80"/>
      </w:pPr>
      <w:r>
        <w:rPr>
          <w:sz w:val="17"/>
        </w:rPr>
        <w:t>[2] Oracle Java SE 17 API，java.desktop 模块。https://docs.oracle.com/en/java/javase/17/docs/api/java.desktop/module-summary.html</w:t>
      </w:r>
    </w:p>
    <w:p>
      <w:pPr>
        <w:spacing w:after="80"/>
      </w:pPr>
      <w:r>
        <w:rPr>
          <w:sz w:val="17"/>
        </w:rPr>
        <w:t>[3] Android Developers，Java versions in Android builds。https://developer.android.com/build/jdks</w:t>
      </w:r>
    </w:p>
    <w:p>
      <w:pPr>
        <w:spacing w:after="80"/>
      </w:pPr>
      <w:r>
        <w:rPr>
          <w:sz w:val="17"/>
        </w:rPr>
        <w:t>[4] Android Developers，Access documents and other files from shared storage。https://developer.android.com/training/data-storage/shared/documents-files</w:t>
      </w:r>
    </w:p>
    <w:sectPr w:rsidR="00FC693F" w:rsidRPr="0006063C" w:rsidSect="00034616">
      <w:footerReference w:type="default" r:id="rId9"/>
      <w:pgSz w:w="11906" w:h="16838"/>
      <w:pgMar w:top="1191" w:right="1247" w:bottom="1077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10" w:lineRule="exact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Java双端文本编辑器项目策划书</dc:title>
  <dc:subject>数据结构课程设计计划与实施安排</dc:subject>
  <dc:creator/>
  <cp:keywords>Java 文本编辑器 数据结构 Windows 安卓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