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default"/>
        </w:rPr>
        <w:t>项目需求</w:t>
      </w:r>
    </w:p>
    <w:p>
      <w:pPr>
        <w:rPr>
          <w:rFonts w:hint="default"/>
        </w:rPr>
      </w:pPr>
      <w:r>
        <w:rPr>
          <w:rFonts w:hint="default"/>
        </w:rPr>
        <w:t>1. 数据收集需求</w:t>
      </w:r>
    </w:p>
    <w:p>
      <w:r>
        <w:rPr>
          <w:rFonts w:hint="default"/>
        </w:rPr>
        <w:t>定义所需数据类型，如客户购买历史、产品偏好、市场趋势等。</w:t>
      </w:r>
    </w:p>
    <w:p>
      <w:r>
        <w:rPr>
          <w:rFonts w:hint="default"/>
        </w:rPr>
        <w:t>确定数据来源，包括内部数据（如销售记录、库存数据）和外部数据（如市场调研报告）。</w:t>
      </w:r>
    </w:p>
    <w:p>
      <w:pPr>
        <w:rPr>
          <w:rFonts w:hint="default"/>
        </w:rPr>
      </w:pPr>
      <w:r>
        <w:rPr>
          <w:rFonts w:hint="default"/>
        </w:rPr>
        <w:t>2. 数据处理需求</w:t>
      </w:r>
    </w:p>
    <w:p>
      <w:r>
        <w:rPr>
          <w:rFonts w:hint="default"/>
        </w:rPr>
        <w:t>需要对数据进行清洗、转换和整合，以确保数据质量。</w:t>
      </w:r>
    </w:p>
    <w:p>
      <w:r>
        <w:rPr>
          <w:rFonts w:hint="default"/>
        </w:rPr>
        <w:t>确定数据处理流程和技术，如ETL（Extract, Transform, Load）。</w:t>
      </w:r>
    </w:p>
    <w:p>
      <w:pPr>
        <w:rPr>
          <w:rFonts w:hint="default"/>
        </w:rPr>
      </w:pPr>
      <w:r>
        <w:rPr>
          <w:rFonts w:hint="default"/>
        </w:rPr>
        <w:t>3. 分析模型需求</w:t>
      </w:r>
    </w:p>
    <w:p>
      <w:r>
        <w:rPr>
          <w:rFonts w:hint="default"/>
        </w:rPr>
        <w:t>确定分析目标，如客户细分、销售预测、市场趋势分析等。</w:t>
      </w:r>
    </w:p>
    <w:p>
      <w:r>
        <w:rPr>
          <w:rFonts w:hint="default"/>
        </w:rPr>
        <w:t>选择合适的统计方法和算法，如回归分析、聚类分析、时间序列分析等。</w:t>
      </w:r>
    </w:p>
    <w:p>
      <w:pPr>
        <w:rPr>
          <w:rFonts w:hint="default"/>
        </w:rPr>
      </w:pPr>
      <w:r>
        <w:rPr>
          <w:rFonts w:hint="default"/>
        </w:rPr>
        <w:t>4. 报告和可视化需求</w:t>
      </w:r>
    </w:p>
    <w:p>
      <w:r>
        <w:rPr>
          <w:rFonts w:hint="default"/>
        </w:rPr>
        <w:t>设计报告格式和内容，确保信息呈现清晰、直观。</w:t>
      </w:r>
    </w:p>
    <w:p>
      <w:pPr>
        <w:rPr>
          <w:rFonts w:hint="default"/>
        </w:rPr>
      </w:pPr>
      <w:r>
        <w:rPr>
          <w:rFonts w:hint="default"/>
        </w:rPr>
        <w:t>选择合适的数据可视化工具和技术，如图表、仪表板等。</w:t>
      </w:r>
    </w:p>
    <w:p>
      <w:pPr>
        <w:rPr>
          <w:rFonts w:hint="default"/>
        </w:rPr>
      </w:pPr>
      <w:r>
        <w:rPr>
          <w:rFonts w:hint="default"/>
        </w:rPr>
        <w:t>5. 用户定制化需求</w:t>
      </w:r>
    </w:p>
    <w:p>
      <w:r>
        <w:rPr>
          <w:rFonts w:hint="default"/>
        </w:rPr>
        <w:t>根据不同客户的需求，提供定制化的数据分析报告。</w:t>
      </w:r>
    </w:p>
    <w:p>
      <w:r>
        <w:rPr>
          <w:rFonts w:hint="default"/>
        </w:rPr>
        <w:t>确定用户定制化的范围和限制。</w:t>
      </w:r>
    </w:p>
    <w:p>
      <w:pPr>
        <w:rPr>
          <w:rFonts w:hint="default"/>
        </w:rPr>
      </w:pPr>
      <w:r>
        <w:rPr>
          <w:rFonts w:hint="default"/>
        </w:rPr>
        <w:t>6. 系统集成需求</w:t>
      </w:r>
    </w:p>
    <w:p>
      <w:r>
        <w:rPr>
          <w:rFonts w:hint="default"/>
        </w:rPr>
        <w:t>确保数据分析模块能够与ERP系统中的其他模块（如CRM、库存管理）无缝集成。</w:t>
      </w:r>
    </w:p>
    <w:p>
      <w:pPr>
        <w:rPr>
          <w:rFonts w:hint="default"/>
        </w:rPr>
      </w:pPr>
      <w:r>
        <w:rPr>
          <w:rFonts w:hint="default"/>
        </w:rPr>
        <w:t>7. 安全性和合规性需求</w:t>
      </w:r>
    </w:p>
    <w:p>
      <w:r>
        <w:rPr>
          <w:rFonts w:hint="default"/>
        </w:rPr>
        <w:t>遵守数据保护法规，确保客户数据的安全和隐私。</w:t>
      </w:r>
    </w:p>
    <w:p>
      <w:pPr>
        <w:rPr>
          <w:rFonts w:hint="default"/>
        </w:rPr>
      </w:pPr>
      <w:r>
        <w:rPr>
          <w:rFonts w:hint="default"/>
        </w:rPr>
        <w:t>8. 技术支持和培训需求</w:t>
      </w:r>
    </w:p>
    <w:p>
      <w:pPr>
        <w:rPr>
          <w:rFonts w:hint="default"/>
        </w:rPr>
      </w:pPr>
      <w:r>
        <w:rPr>
          <w:rFonts w:hint="default"/>
        </w:rPr>
        <w:t>提供必要的技术支持和用户培训，帮助客户理解和使用数据分析结果。</w:t>
      </w:r>
    </w:p>
    <w:p>
      <w:pPr>
        <w:rPr>
          <w:rFonts w:hint="default"/>
        </w:rPr>
      </w:pPr>
    </w:p>
    <w:p>
      <w:pPr>
        <w:rPr>
          <w:rFonts w:hint="default"/>
        </w:rPr>
      </w:pPr>
      <w:r>
        <w:rPr>
          <w:rFonts w:hint="default"/>
        </w:rPr>
        <w:t>项目计划</w:t>
      </w:r>
    </w:p>
    <w:p>
      <w:pPr>
        <w:rPr>
          <w:rFonts w:hint="default"/>
        </w:rPr>
      </w:pPr>
      <w:r>
        <w:rPr>
          <w:rFonts w:hint="default"/>
        </w:rPr>
        <w:t>阶段一：</w:t>
      </w:r>
      <w:r>
        <w:rPr>
          <w:rFonts w:hint="eastAsia"/>
          <w:lang w:val="en-US" w:eastAsia="zh-CN"/>
        </w:rPr>
        <w:t>数据</w:t>
      </w:r>
      <w:r>
        <w:rPr>
          <w:rFonts w:hint="default"/>
        </w:rPr>
        <w:t>收集与分析</w:t>
      </w:r>
    </w:p>
    <w:p>
      <w:r>
        <w:rPr>
          <w:rFonts w:hint="default"/>
        </w:rPr>
        <w:t>与客户沟通，明确数据分析的目标和需求。</w:t>
      </w:r>
    </w:p>
    <w:p>
      <w:pPr>
        <w:rPr>
          <w:rFonts w:hint="default"/>
        </w:rPr>
      </w:pPr>
      <w:r>
        <w:rPr>
          <w:rFonts w:hint="default"/>
        </w:rPr>
        <w:t>确定数据收集的范围和方法。</w:t>
      </w:r>
    </w:p>
    <w:p>
      <w:r>
        <w:rPr>
          <w:rFonts w:hint="default"/>
        </w:rPr>
        <w:t>实施数据收集计划，从ERP系统和其他来源获取数据。</w:t>
      </w:r>
    </w:p>
    <w:p>
      <w:pPr>
        <w:rPr>
          <w:rFonts w:hint="eastAsia"/>
          <w:lang w:val="en-US" w:eastAsia="zh-CN"/>
        </w:rPr>
      </w:pPr>
      <w:r>
        <w:rPr>
          <w:rFonts w:hint="default"/>
        </w:rPr>
        <w:t>进行数据清洗和预处理，确保数据质量。</w:t>
      </w:r>
      <w:r>
        <w:rPr>
          <w:rFonts w:hint="eastAsia"/>
          <w:lang w:val="en-US" w:eastAsia="zh-CN"/>
        </w:rPr>
        <w:t>其中的</w:t>
      </w:r>
      <w:r>
        <w:rPr>
          <w:rFonts w:hint="default"/>
        </w:rPr>
        <w:t>数据间关联错误、数据本身错误、重复数据的冗余这些问题是影响单数据源的主要问题。误差是非常可能发生这种问题的原因。数据的关联错误一般是由人为造成的</w:t>
      </w:r>
      <w:r>
        <w:rPr>
          <w:rFonts w:hint="eastAsia"/>
          <w:lang w:val="en-US" w:eastAsia="zh-CN"/>
        </w:rPr>
        <w:t>其中大多数为</w:t>
      </w:r>
      <w:r>
        <w:rPr>
          <w:rFonts w:hint="default"/>
        </w:rPr>
        <w:t>(1)数据的重复。(2)数据的本身错误。 (3)数据之间关联错误。</w:t>
      </w:r>
      <w:r>
        <w:rPr>
          <w:rFonts w:hint="eastAsia"/>
          <w:lang w:val="en-US" w:eastAsia="zh-CN"/>
        </w:rPr>
        <w:t>使用数理统计、数据挖掘或预定义相对应领域清洗规则将脏数据或者说不符合要求的数据转化为满足要求的干净数据。</w:t>
      </w:r>
    </w:p>
    <w:p>
      <w:r>
        <w:drawing>
          <wp:inline distT="0" distB="0" distL="114300" distR="114300">
            <wp:extent cx="4845050" cy="2066290"/>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
                    <a:stretch>
                      <a:fillRect/>
                    </a:stretch>
                  </pic:blipFill>
                  <pic:spPr>
                    <a:xfrm>
                      <a:off x="0" y="0"/>
                      <a:ext cx="4845050" cy="2066290"/>
                    </a:xfrm>
                    <a:prstGeom prst="rect">
                      <a:avLst/>
                    </a:prstGeom>
                    <a:noFill/>
                    <a:ln>
                      <a:noFill/>
                    </a:ln>
                  </pic:spPr>
                </pic:pic>
              </a:graphicData>
            </a:graphic>
          </wp:inline>
        </w:drawing>
      </w:r>
    </w:p>
    <w:p>
      <w:r>
        <w:drawing>
          <wp:inline distT="0" distB="0" distL="114300" distR="114300">
            <wp:extent cx="4115435" cy="1994535"/>
            <wp:effectExtent l="0" t="0" r="12065"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
                    <a:stretch>
                      <a:fillRect/>
                    </a:stretch>
                  </pic:blipFill>
                  <pic:spPr>
                    <a:xfrm>
                      <a:off x="0" y="0"/>
                      <a:ext cx="4115435" cy="1994535"/>
                    </a:xfrm>
                    <a:prstGeom prst="rect">
                      <a:avLst/>
                    </a:prstGeom>
                    <a:noFill/>
                    <a:ln>
                      <a:noFill/>
                    </a:ln>
                  </pic:spPr>
                </pic:pic>
              </a:graphicData>
            </a:graphic>
          </wp:inline>
        </w:drawing>
      </w:r>
    </w:p>
    <w:p>
      <w:pPr>
        <w:rPr>
          <w:rFonts w:hint="eastAsia"/>
          <w:lang w:val="en-US" w:eastAsia="zh-CN"/>
        </w:rPr>
      </w:pPr>
      <w:r>
        <w:rPr>
          <w:rFonts w:hint="eastAsia"/>
          <w:lang w:val="en-US" w:eastAsia="zh-CN"/>
        </w:rPr>
        <w:t>依据此我们设计了如下的数据清洗流程：</w:t>
      </w:r>
    </w:p>
    <w:p>
      <w:pPr>
        <w:numPr>
          <w:ilvl w:val="0"/>
          <w:numId w:val="1"/>
        </w:numPr>
        <w:rPr>
          <w:rFonts w:hint="default"/>
          <w:lang w:val="en-US" w:eastAsia="zh-CN"/>
        </w:rPr>
      </w:pPr>
      <w:r>
        <w:rPr>
          <w:rFonts w:hint="default"/>
          <w:lang w:val="en-US" w:eastAsia="zh-CN"/>
        </w:rPr>
        <w:t xml:space="preserve">数据分析阶段：为了发现那种错误和不一致要被删除，一种详细的数据分析是 需要的。除了数据和数据样本的人工检查，数据的字段内容的提取和发现查出数据问 题这些工作都是由指定程序来做的。 </w:t>
      </w:r>
    </w:p>
    <w:p>
      <w:pPr>
        <w:numPr>
          <w:ilvl w:val="0"/>
          <w:numId w:val="1"/>
        </w:numPr>
        <w:ind w:left="0" w:leftChars="0" w:firstLine="0" w:firstLineChars="0"/>
        <w:rPr>
          <w:rFonts w:hint="default"/>
          <w:lang w:val="en-US" w:eastAsia="zh-CN"/>
        </w:rPr>
      </w:pPr>
      <w:r>
        <w:rPr>
          <w:rFonts w:hint="default"/>
          <w:lang w:val="en-US" w:eastAsia="zh-CN"/>
        </w:rPr>
        <w:t xml:space="preserve">定义工作流和转换规则：根据数据源的数量，和它们的异质程度以及数据的脏 乱程度，大量的数据转换和清洗步骤可以被执行。有时，一个模式的转换通常被用于 匹配一个公共数据来源模型；对于数据仓库来说，代表这一个典型的关系表示法。早 期的数据清洗不仅能满足单数据源的实例层的需要，下一步可以进行数据集成。后来 的步奏可以清洗模式层/数据集成和多数据源的实例层问题。对于数据仓库而言，对于 数据流转换的控制和清洗应该被特殊的制定到 ETL（用来描述数据从抽取，加载，转换到目的端的过程，常用于数据仓库中。也可由于其他方面）的流程当中。 </w:t>
      </w:r>
    </w:p>
    <w:p>
      <w:pPr>
        <w:numPr>
          <w:ilvl w:val="0"/>
          <w:numId w:val="1"/>
        </w:numPr>
        <w:ind w:left="0" w:leftChars="0" w:firstLine="0" w:firstLineChars="0"/>
        <w:rPr>
          <w:rFonts w:hint="default"/>
          <w:lang w:val="en-US" w:eastAsia="zh-CN"/>
        </w:rPr>
      </w:pPr>
      <w:r>
        <w:rPr>
          <w:rFonts w:hint="default"/>
          <w:lang w:val="en-US" w:eastAsia="zh-CN"/>
        </w:rPr>
        <w:t xml:space="preserve">验证：一个转换模式的正确性和效率性，以及这种转换规则的定义应该被测试 和评估。应该有必要从源数据当中提取样本来提高定义的质量。多次迭代的分析，设 计和验证的步骤可能是必要的。例如，由于一些错误经过一些转换之后才变得明显。 </w:t>
      </w:r>
    </w:p>
    <w:p>
      <w:pPr>
        <w:numPr>
          <w:ilvl w:val="0"/>
          <w:numId w:val="1"/>
        </w:numPr>
        <w:ind w:left="0" w:leftChars="0" w:firstLine="0" w:firstLineChars="0"/>
        <w:rPr>
          <w:rFonts w:hint="default"/>
          <w:lang w:val="en-US" w:eastAsia="zh-CN"/>
        </w:rPr>
      </w:pPr>
      <w:r>
        <w:rPr>
          <w:rFonts w:hint="default"/>
          <w:lang w:val="en-US" w:eastAsia="zh-CN"/>
        </w:rPr>
        <w:t xml:space="preserve">转型：通过加载和运行 ETL 工作流执行的转换步骤来刷新数据仓库或多个数 据源的查询回答。 </w:t>
      </w:r>
    </w:p>
    <w:p>
      <w:pPr>
        <w:numPr>
          <w:ilvl w:val="0"/>
          <w:numId w:val="1"/>
        </w:numPr>
        <w:ind w:left="0" w:leftChars="0" w:firstLine="0" w:firstLineChars="0"/>
        <w:rPr>
          <w:rFonts w:hint="default"/>
          <w:lang w:val="en-US" w:eastAsia="zh-CN"/>
        </w:rPr>
      </w:pPr>
      <w:r>
        <w:rPr>
          <w:rFonts w:hint="default"/>
          <w:lang w:val="en-US" w:eastAsia="zh-CN"/>
        </w:rPr>
        <w:t>清洗后的回流：在（单数据源的）错误被删除后，干净的数据也替代原始的脏 数据回到数据源当中，为了避免遗留的应用程序重新为清洁工作进行数据的提取。</w:t>
      </w:r>
    </w:p>
    <w:p>
      <w:pPr>
        <w:numPr>
          <w:ilvl w:val="0"/>
          <w:numId w:val="0"/>
        </w:numPr>
        <w:ind w:leftChars="0"/>
        <w:rPr>
          <w:rFonts w:hint="eastAsia"/>
          <w:lang w:val="en-US" w:eastAsia="zh-CN"/>
        </w:rPr>
      </w:pPr>
      <w:r>
        <w:rPr>
          <w:rFonts w:hint="eastAsia"/>
          <w:lang w:val="en-US" w:eastAsia="zh-CN"/>
        </w:rPr>
        <w:t>最后再根据清洗后获得的干净数据集的纯度来评价数据集。</w:t>
      </w:r>
    </w:p>
    <w:p>
      <w:pPr>
        <w:numPr>
          <w:ilvl w:val="0"/>
          <w:numId w:val="0"/>
        </w:numPr>
        <w:ind w:leftChars="0"/>
        <w:rPr>
          <w:rFonts w:hint="eastAsia"/>
          <w:lang w:val="en-US" w:eastAsia="zh-CN"/>
        </w:rPr>
      </w:pPr>
      <w:r>
        <w:rPr>
          <w:rFonts w:hint="eastAsia"/>
          <w:lang w:val="en-US" w:eastAsia="zh-CN"/>
        </w:rPr>
        <w:t>以下是数据清洗的伪代码：</w:t>
      </w:r>
    </w:p>
    <w:p>
      <w:pPr>
        <w:numPr>
          <w:ilvl w:val="0"/>
          <w:numId w:val="0"/>
        </w:numPr>
        <w:ind w:leftChars="0"/>
      </w:pPr>
    </w:p>
    <w:p>
      <w:pPr>
        <w:numPr>
          <w:ilvl w:val="0"/>
          <w:numId w:val="0"/>
        </w:numPr>
        <w:ind w:leftChars="0"/>
        <w:rPr>
          <w:rFonts w:hint="eastAsia"/>
          <w:lang w:val="en-US" w:eastAsia="zh-CN"/>
        </w:rPr>
      </w:pPr>
      <w:r>
        <w:drawing>
          <wp:inline distT="0" distB="0" distL="114300" distR="114300">
            <wp:extent cx="4528185" cy="22790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rcRect r="-5332" b="65019"/>
                    <a:stretch>
                      <a:fillRect/>
                    </a:stretch>
                  </pic:blipFill>
                  <pic:spPr>
                    <a:xfrm>
                      <a:off x="0" y="0"/>
                      <a:ext cx="4528185" cy="227901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4197350" cy="41973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rcRect l="-15" t="34589" r="15" b="-564"/>
                    <a:stretch>
                      <a:fillRect/>
                    </a:stretch>
                  </pic:blipFill>
                  <pic:spPr>
                    <a:xfrm>
                      <a:off x="0" y="0"/>
                      <a:ext cx="4197350" cy="4197350"/>
                    </a:xfrm>
                    <a:prstGeom prst="rect">
                      <a:avLst/>
                    </a:prstGeom>
                    <a:noFill/>
                    <a:ln>
                      <a:noFill/>
                    </a:ln>
                  </pic:spPr>
                </pic:pic>
              </a:graphicData>
            </a:graphic>
          </wp:inline>
        </w:drawing>
      </w:r>
    </w:p>
    <w:p>
      <w:pPr>
        <w:numPr>
          <w:ilvl w:val="0"/>
          <w:numId w:val="0"/>
        </w:numPr>
        <w:ind w:leftChars="0"/>
        <w:rPr>
          <w:rFonts w:hint="default"/>
          <w:lang w:val="en-US" w:eastAsia="zh-CN"/>
        </w:rPr>
      </w:pPr>
      <w:r>
        <w:rPr>
          <w:rFonts w:hint="default"/>
          <w:lang w:val="en-US" w:eastAsia="zh-CN"/>
        </w:rPr>
        <w:t>在待测数据集上采用 DBSCAN 和 D-A 算法分别在不同条件下对比了两种算法填 补准确度的情况。图 3.3 展示了在相同领域范围内 D-A 算法和 DBSCAN 算法明显在 填补准确度方面的情况。</w:t>
      </w:r>
    </w:p>
    <w:p>
      <w:pPr>
        <w:numPr>
          <w:ilvl w:val="0"/>
          <w:numId w:val="0"/>
        </w:numPr>
        <w:ind w:leftChars="0"/>
      </w:pPr>
      <w:r>
        <w:drawing>
          <wp:inline distT="0" distB="0" distL="114300" distR="114300">
            <wp:extent cx="4570730" cy="2703830"/>
            <wp:effectExtent l="0" t="0" r="127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4570730" cy="2703830"/>
                    </a:xfrm>
                    <a:prstGeom prst="rect">
                      <a:avLst/>
                    </a:prstGeom>
                    <a:noFill/>
                    <a:ln>
                      <a:noFill/>
                    </a:ln>
                  </pic:spPr>
                </pic:pic>
              </a:graphicData>
            </a:graphic>
          </wp:inline>
        </w:drawing>
      </w:r>
    </w:p>
    <w:p>
      <w:pPr>
        <w:numPr>
          <w:ilvl w:val="0"/>
          <w:numId w:val="0"/>
        </w:numPr>
        <w:ind w:leftChars="0"/>
      </w:pPr>
      <w:r>
        <w:drawing>
          <wp:inline distT="0" distB="0" distL="114300" distR="114300">
            <wp:extent cx="3841750" cy="23304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3841750" cy="233045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3829050" cy="23558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3829050" cy="2355850"/>
                    </a:xfrm>
                    <a:prstGeom prst="rect">
                      <a:avLst/>
                    </a:prstGeom>
                    <a:noFill/>
                    <a:ln>
                      <a:noFill/>
                    </a:ln>
                  </pic:spPr>
                </pic:pic>
              </a:graphicData>
            </a:graphic>
          </wp:inline>
        </w:drawing>
      </w:r>
    </w:p>
    <w:p>
      <w:pPr>
        <w:rPr>
          <w:rFonts w:hint="eastAsia" w:eastAsiaTheme="minorEastAsia"/>
          <w:lang w:eastAsia="zh-CN"/>
        </w:rPr>
      </w:pPr>
      <w:r>
        <w:rPr>
          <w:rFonts w:hint="default"/>
        </w:rPr>
        <w:t>阶段</w:t>
      </w:r>
      <w:r>
        <w:rPr>
          <w:rFonts w:hint="eastAsia"/>
          <w:lang w:val="en-US" w:eastAsia="zh-CN"/>
        </w:rPr>
        <w:t>二</w:t>
      </w:r>
      <w:r>
        <w:rPr>
          <w:rFonts w:hint="default"/>
        </w:rPr>
        <w:t>：分析模型开发</w:t>
      </w:r>
    </w:p>
    <w:p>
      <w:pPr>
        <w:rPr>
          <w:rFonts w:hint="eastAsia"/>
          <w:lang w:val="en-US" w:eastAsia="zh-CN"/>
        </w:rPr>
      </w:pPr>
      <w:r>
        <w:rPr>
          <w:rFonts w:hint="default"/>
        </w:rPr>
        <w:t>选择和开发适合的数据分析模型和算法</w:t>
      </w:r>
      <w:r>
        <w:rPr>
          <w:rFonts w:hint="eastAsia"/>
          <w:lang w:eastAsia="zh-CN"/>
        </w:rPr>
        <w:t>，</w:t>
      </w:r>
      <w:r>
        <w:rPr>
          <w:rFonts w:hint="eastAsia"/>
          <w:lang w:val="en-US" w:eastAsia="zh-CN"/>
        </w:rPr>
        <w:t>进行销量预测。</w:t>
      </w:r>
    </w:p>
    <w:p>
      <w:pPr>
        <w:rPr>
          <w:rFonts w:hint="default"/>
          <w:lang w:val="en-US" w:eastAsia="zh-CN"/>
        </w:rPr>
      </w:pPr>
      <w:r>
        <w:drawing>
          <wp:inline distT="0" distB="0" distL="114300" distR="114300">
            <wp:extent cx="3596640" cy="2525395"/>
            <wp:effectExtent l="0" t="0" r="101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596640" cy="2525395"/>
                    </a:xfrm>
                    <a:prstGeom prst="rect">
                      <a:avLst/>
                    </a:prstGeom>
                    <a:noFill/>
                    <a:ln>
                      <a:noFill/>
                    </a:ln>
                  </pic:spPr>
                </pic:pic>
              </a:graphicData>
            </a:graphic>
          </wp:inline>
        </w:drawing>
      </w:r>
    </w:p>
    <w:p>
      <w:pPr>
        <w:rPr>
          <w:rFonts w:hint="default"/>
        </w:rPr>
      </w:pPr>
    </w:p>
    <w:p/>
    <w:p>
      <w:pPr>
        <w:jc w:val="left"/>
      </w:pPr>
      <w:r>
        <w:rPr>
          <w:rFonts w:hint="eastAsia" w:ascii="宋体" w:hAnsi="宋体" w:eastAsia="宋体" w:cs="宋体"/>
          <w:sz w:val="21"/>
          <w:szCs w:val="21"/>
          <w:lang w:val="en-US" w:eastAsia="zh-CN"/>
        </w:rPr>
        <w:t>为此我方设计了一套基于</w:t>
      </w:r>
      <w:r>
        <w:rPr>
          <w:rFonts w:hint="eastAsia" w:ascii="宋体" w:hAnsi="宋体" w:eastAsia="宋体" w:cs="宋体"/>
          <w:sz w:val="21"/>
          <w:szCs w:val="21"/>
        </w:rPr>
        <w:t>SARIMA 模型</w:t>
      </w:r>
      <w:r>
        <w:rPr>
          <w:rFonts w:hint="eastAsia" w:ascii="宋体" w:hAnsi="宋体" w:eastAsia="宋体" w:cs="宋体"/>
          <w:sz w:val="21"/>
          <w:szCs w:val="21"/>
          <w:lang w:val="en-US" w:eastAsia="zh-CN"/>
        </w:rPr>
        <w:t>的预测算法</w:t>
      </w:r>
      <w:r>
        <w:rPr>
          <w:rFonts w:hint="eastAsia" w:ascii="宋体" w:hAnsi="宋体" w:eastAsia="宋体" w:cs="宋体"/>
          <w:sz w:val="24"/>
          <w:szCs w:val="24"/>
          <w:lang w:val="en-US" w:eastAsia="zh-CN"/>
        </w:rPr>
        <w:t>。</w:t>
      </w:r>
      <w:r>
        <w:drawing>
          <wp:inline distT="0" distB="0" distL="114300" distR="114300">
            <wp:extent cx="2630170" cy="2026285"/>
            <wp:effectExtent l="0" t="0" r="1143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2630170" cy="2026285"/>
                    </a:xfrm>
                    <a:prstGeom prst="rect">
                      <a:avLst/>
                    </a:prstGeom>
                    <a:noFill/>
                    <a:ln>
                      <a:noFill/>
                    </a:ln>
                  </pic:spPr>
                </pic:pic>
              </a:graphicData>
            </a:graphic>
          </wp:inline>
        </w:drawing>
      </w:r>
    </w:p>
    <w:p>
      <w:pPr>
        <w:jc w:val="left"/>
        <w:rPr>
          <w:rFonts w:hint="default"/>
          <w:lang w:val="en-US" w:eastAsia="zh-CN"/>
        </w:rPr>
      </w:pPr>
      <w:r>
        <w:rPr>
          <w:rFonts w:hint="default"/>
          <w:lang w:val="en-US" w:eastAsia="zh-CN"/>
        </w:rPr>
        <w:t>ADF 根检验假设：</w:t>
      </w:r>
    </w:p>
    <w:p>
      <w:pPr>
        <w:jc w:val="left"/>
      </w:pPr>
      <w:r>
        <w:drawing>
          <wp:inline distT="0" distB="0" distL="114300" distR="114300">
            <wp:extent cx="3394710" cy="2346960"/>
            <wp:effectExtent l="0" t="0" r="889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394710" cy="2346960"/>
                    </a:xfrm>
                    <a:prstGeom prst="rect">
                      <a:avLst/>
                    </a:prstGeom>
                    <a:noFill/>
                    <a:ln>
                      <a:noFill/>
                    </a:ln>
                  </pic:spPr>
                </pic:pic>
              </a:graphicData>
            </a:graphic>
          </wp:inline>
        </w:drawing>
      </w:r>
    </w:p>
    <w:p>
      <w:pPr>
        <w:jc w:val="left"/>
        <w:rPr>
          <w:rFonts w:hint="default"/>
          <w:lang w:val="en-US" w:eastAsia="zh-CN"/>
        </w:rPr>
      </w:pPr>
      <w:r>
        <w:drawing>
          <wp:inline distT="0" distB="0" distL="114300" distR="114300">
            <wp:extent cx="2633345" cy="1612265"/>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2633345" cy="1612265"/>
                    </a:xfrm>
                    <a:prstGeom prst="rect">
                      <a:avLst/>
                    </a:prstGeom>
                    <a:noFill/>
                    <a:ln>
                      <a:noFill/>
                    </a:ln>
                  </pic:spPr>
                </pic:pic>
              </a:graphicData>
            </a:graphic>
          </wp:inline>
        </w:drawing>
      </w:r>
    </w:p>
    <w:p>
      <w:r>
        <w:drawing>
          <wp:inline distT="0" distB="0" distL="114300" distR="114300">
            <wp:extent cx="2569845" cy="1575435"/>
            <wp:effectExtent l="0" t="0" r="825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569845" cy="1575435"/>
                    </a:xfrm>
                    <a:prstGeom prst="rect">
                      <a:avLst/>
                    </a:prstGeom>
                    <a:noFill/>
                    <a:ln>
                      <a:noFill/>
                    </a:ln>
                  </pic:spPr>
                </pic:pic>
              </a:graphicData>
            </a:graphic>
          </wp:inline>
        </w:drawing>
      </w:r>
    </w:p>
    <w:p/>
    <w:p>
      <w:pPr>
        <w:rPr>
          <w:rFonts w:hint="default"/>
        </w:rPr>
      </w:pPr>
      <w:r>
        <w:rPr>
          <w:rFonts w:hint="eastAsia"/>
          <w:lang w:val="en-US" w:eastAsia="zh-CN"/>
        </w:rPr>
        <w:t>通过假设检验后</w:t>
      </w:r>
      <w:r>
        <w:rPr>
          <w:rFonts w:hint="default"/>
        </w:rPr>
        <w:t>进行初步分析，验证模型的有效性。</w:t>
      </w:r>
    </w:p>
    <w:p>
      <w:pPr>
        <w:rPr>
          <w:rFonts w:hint="eastAsia"/>
          <w:lang w:val="en-US" w:eastAsia="zh-CN"/>
        </w:rPr>
      </w:pPr>
      <w:r>
        <w:rPr>
          <w:rFonts w:hint="eastAsia"/>
          <w:lang w:val="en-US" w:eastAsia="zh-CN"/>
        </w:rPr>
        <w:t>其中进行残差检验是最好的方式模型建模完毕之后，若建立的预测模型已经很好的提取了序列的有效信 息，则模型的残差序列没有相关性，那么残差序列就是白噪声，并在零均值以上呈正态分布。</w:t>
      </w:r>
    </w:p>
    <w:p>
      <w:r>
        <w:drawing>
          <wp:inline distT="0" distB="0" distL="114300" distR="114300">
            <wp:extent cx="2499995" cy="1847850"/>
            <wp:effectExtent l="0" t="0" r="190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2499995" cy="1847850"/>
                    </a:xfrm>
                    <a:prstGeom prst="rect">
                      <a:avLst/>
                    </a:prstGeom>
                    <a:noFill/>
                    <a:ln>
                      <a:noFill/>
                    </a:ln>
                  </pic:spPr>
                </pic:pic>
              </a:graphicData>
            </a:graphic>
          </wp:inline>
        </w:drawing>
      </w:r>
    </w:p>
    <w:p>
      <w:pPr>
        <w:jc w:val="left"/>
        <w:rPr>
          <w:rFonts w:hint="eastAsia"/>
          <w:lang w:val="en-US" w:eastAsia="zh-CN"/>
        </w:rPr>
      </w:pPr>
      <w:r>
        <w:rPr>
          <w:rFonts w:hint="default"/>
          <w:lang w:val="en-US" w:eastAsia="zh-CN"/>
        </w:rPr>
        <w:t>利用</w:t>
      </w:r>
      <w:r>
        <w:rPr>
          <w:rFonts w:hint="eastAsia"/>
          <w:lang w:val="en-US" w:eastAsia="zh-CN"/>
        </w:rPr>
        <w:t>SARIMA模型预测公司销量数据与真实值对比。本司择取均方误差（MSE）和平均绝对百分比误差（MAPE）进行评估。</w:t>
      </w:r>
    </w:p>
    <w:p>
      <w:pPr>
        <w:jc w:val="left"/>
      </w:pPr>
      <w:r>
        <w:drawing>
          <wp:inline distT="0" distB="0" distL="114300" distR="114300">
            <wp:extent cx="2459355" cy="659130"/>
            <wp:effectExtent l="0" t="0" r="444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459355" cy="659130"/>
                    </a:xfrm>
                    <a:prstGeom prst="rect">
                      <a:avLst/>
                    </a:prstGeom>
                    <a:noFill/>
                    <a:ln>
                      <a:noFill/>
                    </a:ln>
                  </pic:spPr>
                </pic:pic>
              </a:graphicData>
            </a:graphic>
          </wp:inline>
        </w:drawing>
      </w:r>
    </w:p>
    <w:p>
      <w:pPr>
        <w:jc w:val="left"/>
        <w:rPr>
          <w:rFonts w:hint="default"/>
          <w:lang w:val="en-US" w:eastAsia="zh-CN"/>
        </w:rPr>
      </w:pPr>
      <w:r>
        <w:rPr>
          <w:rFonts w:hint="default"/>
          <w:lang w:val="en-US" w:eastAsia="zh-CN"/>
        </w:rPr>
        <w:t>其平均绝对百分比误差为：</w:t>
      </w:r>
    </w:p>
    <w:p>
      <w:pPr>
        <w:jc w:val="left"/>
      </w:pPr>
      <w:r>
        <w:drawing>
          <wp:inline distT="0" distB="0" distL="114300" distR="114300">
            <wp:extent cx="2249170" cy="504190"/>
            <wp:effectExtent l="0" t="0" r="1143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249170" cy="50419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其对比结果如图：</w:t>
      </w:r>
    </w:p>
    <w:p>
      <w:pPr>
        <w:jc w:val="left"/>
        <w:rPr>
          <w:rFonts w:hint="default"/>
          <w:lang w:val="en-US" w:eastAsia="zh-CN"/>
        </w:rPr>
      </w:pPr>
      <w:r>
        <w:drawing>
          <wp:inline distT="0" distB="0" distL="114300" distR="114300">
            <wp:extent cx="3199765" cy="2249170"/>
            <wp:effectExtent l="0" t="0" r="63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3199765" cy="2249170"/>
                    </a:xfrm>
                    <a:prstGeom prst="rect">
                      <a:avLst/>
                    </a:prstGeom>
                    <a:noFill/>
                    <a:ln>
                      <a:noFill/>
                    </a:ln>
                  </pic:spPr>
                </pic:pic>
              </a:graphicData>
            </a:graphic>
          </wp:inline>
        </w:drawing>
      </w:r>
    </w:p>
    <w:p>
      <w:pPr>
        <w:rPr>
          <w:rFonts w:hint="default"/>
        </w:rPr>
      </w:pPr>
    </w:p>
    <w:p>
      <w:pPr>
        <w:rPr>
          <w:rFonts w:hint="default"/>
        </w:rPr>
      </w:pPr>
      <w:r>
        <w:rPr>
          <w:rFonts w:hint="default"/>
        </w:rPr>
        <w:t>阶段</w:t>
      </w:r>
      <w:r>
        <w:rPr>
          <w:rFonts w:hint="eastAsia"/>
          <w:lang w:val="en-US" w:eastAsia="zh-CN"/>
        </w:rPr>
        <w:t>三</w:t>
      </w:r>
      <w:r>
        <w:rPr>
          <w:rFonts w:hint="default"/>
        </w:rPr>
        <w:t>：报告和可视化设计</w:t>
      </w:r>
    </w:p>
    <w:p>
      <w:r>
        <w:rPr>
          <w:rFonts w:hint="default"/>
        </w:rPr>
        <w:t>设计数据分析报告的格式和内容。</w:t>
      </w:r>
    </w:p>
    <w:p>
      <w:pPr>
        <w:rPr>
          <w:rFonts w:hint="default"/>
        </w:rPr>
      </w:pPr>
      <w:r>
        <w:rPr>
          <w:rFonts w:hint="default"/>
        </w:rPr>
        <w:t>开发数据可视化工具，如仪表板。</w:t>
      </w:r>
    </w:p>
    <w:p/>
    <w:p/>
    <w:p/>
    <w:p>
      <w:pPr>
        <w:rPr>
          <w:rFonts w:hint="eastAsia" w:eastAsiaTheme="minorEastAsia"/>
          <w:lang w:eastAsia="zh-CN"/>
        </w:rPr>
      </w:pPr>
    </w:p>
    <w:p>
      <w:pPr>
        <w:rPr>
          <w:rFonts w:hint="eastAsia"/>
          <w:lang w:val="en-US" w:eastAsia="zh-CN"/>
        </w:rPr>
      </w:pPr>
      <w:r>
        <w:rPr>
          <w:rFonts w:hint="eastAsia"/>
          <w:lang w:val="en-US" w:eastAsia="zh-CN"/>
        </w:rPr>
        <w:t>公司设计的终端显示系统是一个高度集成和实时更新的监控平台，它能够为管理层提供关键的业务洞察。系统包括以下几个核心图表：</w:t>
      </w:r>
    </w:p>
    <w:p>
      <w:pPr>
        <w:rPr>
          <w:rFonts w:hint="eastAsia"/>
          <w:lang w:val="en-US" w:eastAsia="zh-CN"/>
        </w:rPr>
      </w:pPr>
      <w:r>
        <w:rPr>
          <w:rFonts w:hint="eastAsia"/>
          <w:lang w:val="en-US" w:eastAsia="zh-CN"/>
        </w:rPr>
        <w:t>1、海运陆运吨位占比图：实时展示不同运输方式的吨位比例，帮助管理层评估物流效率和成本。</w:t>
      </w:r>
    </w:p>
    <w:p>
      <w:pPr>
        <w:rPr>
          <w:rFonts w:hint="eastAsia"/>
          <w:lang w:val="en-US" w:eastAsia="zh-CN"/>
        </w:rPr>
      </w:pPr>
      <w:r>
        <w:rPr>
          <w:rFonts w:hint="eastAsia"/>
          <w:lang w:val="en-US" w:eastAsia="zh-CN"/>
        </w:rPr>
        <w:t>2、各仓库发货量占比图：通过可视化的方式呈现各仓库的发货量，便于监控库存和发货效率。</w:t>
      </w:r>
    </w:p>
    <w:p>
      <w:pPr>
        <w:rPr>
          <w:rFonts w:hint="eastAsia"/>
          <w:lang w:val="en-US" w:eastAsia="zh-CN"/>
        </w:rPr>
      </w:pPr>
      <w:r>
        <w:rPr>
          <w:rFonts w:hint="eastAsia"/>
          <w:lang w:val="en-US" w:eastAsia="zh-CN"/>
        </w:rPr>
        <w:t>3、各用户交易情况：展示用户交易的频率和金额，帮助识别关键客户和市场趋势。</w:t>
      </w:r>
    </w:p>
    <w:p>
      <w:pPr>
        <w:rPr>
          <w:rFonts w:hint="eastAsia"/>
          <w:lang w:val="en-US" w:eastAsia="zh-CN"/>
        </w:rPr>
      </w:pPr>
      <w:r>
        <w:rPr>
          <w:rFonts w:hint="eastAsia"/>
          <w:lang w:val="en-US" w:eastAsia="zh-CN"/>
        </w:rPr>
        <w:t>4、各销售员销售额情况：实时追踪销售员的业绩，通过图表形式展示，以激励团队并指导资源分配。</w:t>
      </w:r>
    </w:p>
    <w:p>
      <w:pPr>
        <w:rPr>
          <w:rFonts w:hint="eastAsia"/>
          <w:lang w:val="en-US" w:eastAsia="zh-CN"/>
        </w:rPr>
      </w:pPr>
      <w:r>
        <w:rPr>
          <w:rFonts w:hint="eastAsia"/>
          <w:lang w:val="en-US" w:eastAsia="zh-CN"/>
        </w:rPr>
        <w:t>此外，系统还具备以下特点：</w:t>
      </w:r>
    </w:p>
    <w:p>
      <w:pPr>
        <w:rPr>
          <w:rFonts w:hint="eastAsia"/>
          <w:lang w:val="en-US" w:eastAsia="zh-CN"/>
        </w:rPr>
      </w:pPr>
      <w:r>
        <w:rPr>
          <w:rFonts w:hint="eastAsia"/>
          <w:lang w:val="en-US" w:eastAsia="zh-CN"/>
        </w:rPr>
        <w:t>1、实时数据更新，确保信息的准确性和及时性。</w:t>
      </w:r>
    </w:p>
    <w:p>
      <w:pPr>
        <w:rPr>
          <w:rFonts w:hint="eastAsia"/>
          <w:lang w:val="en-US" w:eastAsia="zh-CN"/>
        </w:rPr>
      </w:pPr>
      <w:r>
        <w:rPr>
          <w:rFonts w:hint="eastAsia"/>
          <w:lang w:val="en-US" w:eastAsia="zh-CN"/>
        </w:rPr>
        <w:t>2、交互式设计，允许用户深入探索特定数据点。</w:t>
      </w:r>
    </w:p>
    <w:p>
      <w:pPr>
        <w:rPr>
          <w:rFonts w:hint="eastAsia"/>
          <w:lang w:val="en-US" w:eastAsia="zh-CN"/>
        </w:rPr>
      </w:pPr>
      <w:r>
        <w:rPr>
          <w:rFonts w:hint="eastAsia"/>
          <w:lang w:val="en-US" w:eastAsia="zh-CN"/>
        </w:rPr>
        <w:t>3、排序功能，使用户能够根据特定标准查看数据。</w:t>
      </w:r>
    </w:p>
    <w:p>
      <w:pPr>
        <w:rPr>
          <w:rFonts w:hint="eastAsia"/>
          <w:lang w:val="en-US" w:eastAsia="zh-CN"/>
        </w:rPr>
      </w:pPr>
      <w:r>
        <w:rPr>
          <w:rFonts w:hint="eastAsia"/>
          <w:lang w:val="en-US" w:eastAsia="zh-CN"/>
        </w:rPr>
        <w:t>4、预警系统，自动提醒管理层关注异常指标。</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rPr>
      </w:pPr>
      <w:r>
        <w:rPr>
          <w:rFonts w:hint="eastAsia"/>
          <w:lang w:val="en-US" w:eastAsia="zh-CN"/>
        </w:rPr>
        <w:t>一、海运陆运吨位占比图</w:t>
      </w:r>
    </w:p>
    <w:p/>
    <w:p>
      <w:r>
        <w:drawing>
          <wp:inline distT="0" distB="0" distL="114300" distR="114300">
            <wp:extent cx="3980815" cy="28162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rcRect t="1423" r="-208"/>
                    <a:stretch>
                      <a:fillRect/>
                    </a:stretch>
                  </pic:blipFill>
                  <pic:spPr>
                    <a:xfrm>
                      <a:off x="0" y="0"/>
                      <a:ext cx="3980815" cy="2816225"/>
                    </a:xfrm>
                    <a:prstGeom prst="rect">
                      <a:avLst/>
                    </a:prstGeom>
                    <a:noFill/>
                    <a:ln>
                      <a:noFill/>
                    </a:ln>
                  </pic:spPr>
                </pic:pic>
              </a:graphicData>
            </a:graphic>
          </wp:inline>
        </w:drawing>
      </w:r>
    </w:p>
    <w:p>
      <w:pPr>
        <w:rPr>
          <w:rFonts w:hint="default"/>
          <w:lang w:val="en-US" w:eastAsia="zh-CN"/>
        </w:rPr>
      </w:pPr>
      <w:r>
        <w:rPr>
          <w:rFonts w:hint="eastAsia"/>
          <w:lang w:val="en-US" w:eastAsia="zh-CN"/>
        </w:rPr>
        <w:t>通过对比海运陆运吨位数据，分析可得</w:t>
      </w:r>
    </w:p>
    <w:p>
      <w:pPr>
        <w:rPr>
          <w:rFonts w:hint="default"/>
          <w:lang w:val="en-US" w:eastAsia="zh-CN"/>
        </w:rPr>
      </w:pPr>
      <w:r>
        <w:rPr>
          <w:rFonts w:hint="eastAsia"/>
          <w:lang w:val="en-US" w:eastAsia="zh-CN"/>
        </w:rPr>
        <w:t>1、</w:t>
      </w:r>
      <w:r>
        <w:rPr>
          <w:rFonts w:hint="default"/>
          <w:lang w:val="en-US" w:eastAsia="zh-CN"/>
        </w:rPr>
        <w:t>销售分布： 哪些区域或客户更倾向于海运或陆运，了解产品销售的地理分布。</w:t>
      </w:r>
    </w:p>
    <w:p>
      <w:pPr>
        <w:rPr>
          <w:rFonts w:hint="default"/>
          <w:lang w:val="en-US" w:eastAsia="zh-CN"/>
        </w:rPr>
      </w:pPr>
      <w:r>
        <w:rPr>
          <w:rFonts w:hint="eastAsia"/>
          <w:lang w:val="en-US" w:eastAsia="zh-CN"/>
        </w:rPr>
        <w:t>2、</w:t>
      </w:r>
      <w:r>
        <w:rPr>
          <w:rFonts w:hint="default"/>
          <w:lang w:val="en-US" w:eastAsia="zh-CN"/>
        </w:rPr>
        <w:t>运输效率： 海运和陆运在运输时间、成本和可靠性方面的效率。</w:t>
      </w:r>
    </w:p>
    <w:p>
      <w:pPr>
        <w:rPr>
          <w:rFonts w:hint="default"/>
          <w:lang w:val="en-US" w:eastAsia="zh-CN"/>
        </w:rPr>
      </w:pPr>
      <w:r>
        <w:rPr>
          <w:rFonts w:hint="eastAsia"/>
          <w:lang w:val="en-US" w:eastAsia="zh-CN"/>
        </w:rPr>
        <w:t>3、</w:t>
      </w:r>
      <w:r>
        <w:rPr>
          <w:rFonts w:hint="default"/>
          <w:lang w:val="en-US" w:eastAsia="zh-CN"/>
        </w:rPr>
        <w:t>运输成本： 通过吨位数据，可以计算不同运输方式的单位运输成本，为成本控制提供依据。</w:t>
      </w:r>
    </w:p>
    <w:p>
      <w:pPr>
        <w:rPr>
          <w:rFonts w:hint="default"/>
          <w:lang w:val="en-US" w:eastAsia="zh-CN"/>
        </w:rPr>
      </w:pPr>
      <w:r>
        <w:rPr>
          <w:rFonts w:hint="eastAsia"/>
          <w:lang w:val="en-US" w:eastAsia="zh-CN"/>
        </w:rPr>
        <w:t>4、</w:t>
      </w:r>
      <w:r>
        <w:rPr>
          <w:rFonts w:hint="default"/>
          <w:lang w:val="en-US" w:eastAsia="zh-CN"/>
        </w:rPr>
        <w:t>市场需求： 吨位数据可以反映不同地区或不同时间点的市场需求强度。</w:t>
      </w:r>
    </w:p>
    <w:p>
      <w:pPr>
        <w:rPr>
          <w:rFonts w:hint="default"/>
          <w:lang w:val="en-US" w:eastAsia="zh-CN"/>
        </w:rPr>
      </w:pPr>
      <w:r>
        <w:rPr>
          <w:rFonts w:hint="eastAsia"/>
          <w:lang w:val="en-US" w:eastAsia="zh-CN"/>
        </w:rPr>
        <w:t>5、</w:t>
      </w:r>
      <w:r>
        <w:rPr>
          <w:rFonts w:hint="default"/>
          <w:lang w:val="en-US" w:eastAsia="zh-CN"/>
        </w:rPr>
        <w:t>客户偏好： 分析客户对运输方式的选择，了解客户偏好和需求。</w:t>
      </w:r>
    </w:p>
    <w:p>
      <w:pPr>
        <w:rPr>
          <w:rFonts w:hint="eastAsia"/>
          <w:lang w:val="en-US" w:eastAsia="zh-CN"/>
        </w:rPr>
      </w:pPr>
      <w:r>
        <w:rPr>
          <w:rFonts w:hint="eastAsia"/>
          <w:lang w:val="en-US" w:eastAsia="zh-CN"/>
        </w:rPr>
        <w:t>6、风险评估： 通过分析运输数据，评估供应链中的潜在风险点，如运输途中的损失或延误。</w:t>
      </w:r>
    </w:p>
    <w:p>
      <w:pPr>
        <w:rPr>
          <w:rFonts w:hint="eastAsia"/>
          <w:lang w:val="en-US" w:eastAsia="zh-CN"/>
        </w:rPr>
      </w:pPr>
      <w:r>
        <w:rPr>
          <w:rFonts w:hint="eastAsia"/>
          <w:lang w:val="en-US" w:eastAsia="zh-CN"/>
        </w:rPr>
        <w:t>7、供应链优化： 识别供应链中的瓶颈和改进机会，优化整体供应链效率。</w:t>
      </w:r>
    </w:p>
    <w:p>
      <w:r>
        <w:rPr>
          <w:rFonts w:hint="eastAsia"/>
          <w:lang w:val="en-US" w:eastAsia="zh-CN"/>
        </w:rPr>
        <w:t>8、定价策略： 根据运输成本和市场情况，调整产品的定价策略。</w:t>
      </w:r>
      <w:bookmarkStart w:id="0" w:name="_GoBack"/>
      <w:bookmarkEnd w:id="0"/>
    </w:p>
    <w:p>
      <w:pPr>
        <w:rPr>
          <w:rFonts w:hint="default" w:eastAsiaTheme="minorEastAsia"/>
          <w:lang w:val="en-US" w:eastAsia="zh-CN"/>
        </w:rPr>
      </w:pPr>
      <w:r>
        <w:rPr>
          <w:rFonts w:hint="eastAsia"/>
          <w:lang w:val="en-US" w:eastAsia="zh-CN"/>
        </w:rPr>
        <w:t>二、各仓库发货量占比</w:t>
      </w:r>
    </w:p>
    <w:p>
      <w:r>
        <w:drawing>
          <wp:inline distT="0" distB="0" distL="114300" distR="114300">
            <wp:extent cx="3340735" cy="31127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rcRect t="649" r="152"/>
                    <a:stretch>
                      <a:fillRect/>
                    </a:stretch>
                  </pic:blipFill>
                  <pic:spPr>
                    <a:xfrm>
                      <a:off x="0" y="0"/>
                      <a:ext cx="3340735" cy="3112770"/>
                    </a:xfrm>
                    <a:prstGeom prst="rect">
                      <a:avLst/>
                    </a:prstGeom>
                    <a:noFill/>
                    <a:ln>
                      <a:noFill/>
                    </a:ln>
                  </pic:spPr>
                </pic:pic>
              </a:graphicData>
            </a:graphic>
          </wp:inline>
        </w:drawing>
      </w:r>
    </w:p>
    <w:p>
      <w:r>
        <w:rPr>
          <w:rFonts w:hint="eastAsia"/>
          <w:lang w:val="en-US" w:eastAsia="zh-CN"/>
        </w:rPr>
        <w:t>1、</w:t>
      </w:r>
      <w:r>
        <w:rPr>
          <w:rFonts w:hint="default"/>
        </w:rPr>
        <w:t>地区销售动态： 发货量可以反映不同地区的销售活跃度和市场需求。</w:t>
      </w:r>
    </w:p>
    <w:p>
      <w:r>
        <w:rPr>
          <w:rFonts w:hint="eastAsia"/>
          <w:lang w:val="en-US" w:eastAsia="zh-CN"/>
        </w:rPr>
        <w:t>2、</w:t>
      </w:r>
      <w:r>
        <w:t>仓库使用效率</w:t>
      </w:r>
      <w:r>
        <w:rPr>
          <w:rFonts w:hint="default"/>
        </w:rPr>
        <w:t>： 了解哪些仓库的使用率高，哪些可能被低估，从而调整资源分配。</w:t>
      </w:r>
    </w:p>
    <w:p>
      <w:r>
        <w:rPr>
          <w:rFonts w:hint="eastAsia"/>
          <w:lang w:val="en-US" w:eastAsia="zh-CN"/>
        </w:rPr>
        <w:t>3、</w:t>
      </w:r>
      <w:r>
        <w:rPr>
          <w:rFonts w:hint="default"/>
        </w:rPr>
        <w:t>库存分布： 分析库存在各个仓库的分布情况，优化库存平衡。</w:t>
      </w:r>
    </w:p>
    <w:p>
      <w:r>
        <w:rPr>
          <w:rFonts w:hint="eastAsia"/>
          <w:lang w:val="en-US" w:eastAsia="zh-CN"/>
        </w:rPr>
        <w:t>4、</w:t>
      </w:r>
      <w:r>
        <w:rPr>
          <w:rFonts w:hint="default"/>
        </w:rPr>
        <w:t>物流成本分析： 根据发货量，评估物流成本，包括运输和存储成本。</w:t>
      </w:r>
    </w:p>
    <w:p>
      <w:r>
        <w:rPr>
          <w:rFonts w:hint="eastAsia"/>
          <w:lang w:val="en-US" w:eastAsia="zh-CN"/>
        </w:rPr>
        <w:t>5、</w:t>
      </w:r>
      <w:r>
        <w:rPr>
          <w:rFonts w:hint="default"/>
        </w:rPr>
        <w:t>供应链优化： 识别供应链中的效率瓶颈，改进物流路径。</w:t>
      </w:r>
    </w:p>
    <w:p>
      <w:r>
        <w:rPr>
          <w:rFonts w:hint="eastAsia"/>
          <w:lang w:val="en-US" w:eastAsia="zh-CN"/>
        </w:rPr>
        <w:t>6、</w:t>
      </w:r>
      <w:r>
        <w:rPr>
          <w:rFonts w:hint="default"/>
        </w:rPr>
        <w:t>风险管理： 评估过度集中的仓库可能带来的风险，如自然灾害或运输中断。</w:t>
      </w:r>
    </w:p>
    <w:p>
      <w:r>
        <w:rPr>
          <w:rFonts w:hint="eastAsia"/>
          <w:lang w:val="en-US" w:eastAsia="zh-CN"/>
        </w:rPr>
        <w:t>7、</w:t>
      </w:r>
      <w:r>
        <w:t>投资回报分析</w:t>
      </w:r>
      <w:r>
        <w:rPr>
          <w:rFonts w:hint="default"/>
        </w:rPr>
        <w:t>： 分析各仓库的发货量与投资之间的关系，评估投资回报率。</w:t>
      </w:r>
    </w:p>
    <w:p/>
    <w:p/>
    <w:p>
      <w:pPr>
        <w:rPr>
          <w:rFonts w:hint="default" w:eastAsiaTheme="minorEastAsia"/>
          <w:lang w:val="en-US" w:eastAsia="zh-CN"/>
        </w:rPr>
      </w:pPr>
      <w:r>
        <w:rPr>
          <w:rFonts w:hint="eastAsia"/>
          <w:lang w:val="en-US" w:eastAsia="zh-CN"/>
        </w:rPr>
        <w:t>三、各用户交易情况</w:t>
      </w:r>
    </w:p>
    <w:p>
      <w:r>
        <w:drawing>
          <wp:inline distT="0" distB="0" distL="114300" distR="114300">
            <wp:extent cx="4182110" cy="209169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182110" cy="2091690"/>
                    </a:xfrm>
                    <a:prstGeom prst="rect">
                      <a:avLst/>
                    </a:prstGeom>
                    <a:noFill/>
                    <a:ln>
                      <a:noFill/>
                    </a:ln>
                  </pic:spPr>
                </pic:pic>
              </a:graphicData>
            </a:graphic>
          </wp:inline>
        </w:drawing>
      </w:r>
    </w:p>
    <w:p>
      <w:r>
        <w:rPr>
          <w:rFonts w:hint="eastAsia"/>
          <w:lang w:val="en-US" w:eastAsia="zh-CN"/>
        </w:rPr>
        <w:t>1、</w:t>
      </w:r>
      <w:r>
        <w:t>用户消费能力</w:t>
      </w:r>
      <w:r>
        <w:rPr>
          <w:rFonts w:hint="default"/>
        </w:rPr>
        <w:t>： 分析不同用户的交易额大小，了解他们的消费能力。</w:t>
      </w:r>
    </w:p>
    <w:p>
      <w:pPr>
        <w:rPr>
          <w:rFonts w:hint="eastAsia"/>
          <w:lang w:val="en-US" w:eastAsia="zh-CN"/>
        </w:rPr>
      </w:pPr>
      <w:r>
        <w:rPr>
          <w:rFonts w:hint="eastAsia"/>
          <w:lang w:val="en-US" w:eastAsia="zh-CN"/>
        </w:rPr>
        <w:t>2、用户分层： 根据交易额将用户分为不同的层级，如高价值用户、中等价值用户和低价值用户。</w:t>
      </w:r>
    </w:p>
    <w:p>
      <w:pPr>
        <w:rPr>
          <w:rFonts w:hint="eastAsia"/>
          <w:lang w:val="en-US" w:eastAsia="zh-CN"/>
        </w:rPr>
      </w:pPr>
      <w:r>
        <w:rPr>
          <w:rFonts w:hint="eastAsia"/>
          <w:lang w:val="en-US" w:eastAsia="zh-CN"/>
        </w:rPr>
        <w:t>3、收入和利润分析： 评估不同用户群体对企业收入和利润的贡献。</w:t>
      </w:r>
    </w:p>
    <w:p>
      <w:pPr>
        <w:rPr>
          <w:rFonts w:hint="eastAsia"/>
          <w:lang w:val="en-US" w:eastAsia="zh-CN"/>
        </w:rPr>
      </w:pPr>
      <w:r>
        <w:rPr>
          <w:rFonts w:hint="eastAsia"/>
          <w:lang w:val="en-US" w:eastAsia="zh-CN"/>
        </w:rPr>
        <w:t>4、用户满意度： 高交易额可能表明用户对产品或服务的高度满意。</w:t>
      </w:r>
    </w:p>
    <w:p>
      <w:pPr>
        <w:rPr>
          <w:rFonts w:hint="eastAsia"/>
          <w:lang w:val="en-US" w:eastAsia="zh-CN"/>
        </w:rPr>
      </w:pPr>
    </w:p>
    <w:p>
      <w:pPr>
        <w:rPr>
          <w:rFonts w:hint="default"/>
          <w:lang w:val="en-US" w:eastAsia="zh-CN"/>
        </w:rPr>
      </w:pPr>
      <w:r>
        <w:rPr>
          <w:rFonts w:hint="eastAsia"/>
          <w:lang w:val="en-US" w:eastAsia="zh-CN"/>
        </w:rPr>
        <w:t>四、各销售员销售额情况</w:t>
      </w:r>
    </w:p>
    <w:p>
      <w:pPr>
        <w:rPr>
          <w:rFonts w:hint="eastAsia"/>
          <w:lang w:val="en-US" w:eastAsia="zh-CN"/>
        </w:rPr>
      </w:pPr>
      <w:r>
        <w:drawing>
          <wp:inline distT="0" distB="0" distL="114300" distR="114300">
            <wp:extent cx="5269230" cy="2987675"/>
            <wp:effectExtent l="0" t="0" r="1270"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69230" cy="2987675"/>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个人销售能力： 评估每个销售员的销售技能和能力。</w:t>
      </w:r>
    </w:p>
    <w:p>
      <w:pPr>
        <w:numPr>
          <w:ilvl w:val="0"/>
          <w:numId w:val="2"/>
        </w:numPr>
        <w:rPr>
          <w:rFonts w:hint="eastAsia"/>
          <w:lang w:val="en-US" w:eastAsia="zh-CN"/>
        </w:rPr>
      </w:pPr>
      <w:r>
        <w:rPr>
          <w:rFonts w:hint="eastAsia"/>
          <w:lang w:val="en-US" w:eastAsia="zh-CN"/>
        </w:rPr>
        <w:t>业绩排名： 根据销售额对销售员进行排名，识别顶尖销售员。</w:t>
      </w:r>
    </w:p>
    <w:p>
      <w:pPr>
        <w:rPr>
          <w:rFonts w:hint="eastAsia"/>
          <w:lang w:val="en-US" w:eastAsia="zh-CN"/>
        </w:rPr>
      </w:pPr>
      <w:r>
        <w:rPr>
          <w:rFonts w:hint="eastAsia"/>
          <w:lang w:val="en-US" w:eastAsia="zh-CN"/>
        </w:rPr>
        <w:t>3、销售员贡献度： 了解每位销售员对公司总销售额的贡献。</w:t>
      </w:r>
    </w:p>
    <w:p>
      <w:pPr>
        <w:rPr>
          <w:rFonts w:hint="eastAsia"/>
          <w:lang w:val="en-US" w:eastAsia="zh-CN"/>
        </w:rPr>
      </w:pPr>
      <w:r>
        <w:rPr>
          <w:rFonts w:hint="eastAsia"/>
          <w:lang w:val="en-US" w:eastAsia="zh-CN"/>
        </w:rPr>
        <w:t>4、客户满意度： 销售员的销售额可能与其客户满意度相关联。</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eastAsiaTheme="minorEastAsia"/>
          <w:lang w:val="en-US" w:eastAsia="zh-CN"/>
        </w:rPr>
      </w:pPr>
    </w:p>
    <w:p/>
    <w:p/>
    <w:p/>
    <w:p>
      <w:pPr>
        <w:rPr>
          <w:rFonts w:hint="default"/>
        </w:rPr>
      </w:pPr>
    </w:p>
    <w:p>
      <w:pPr>
        <w:rPr>
          <w:rFonts w:hint="default"/>
        </w:rPr>
      </w:pPr>
    </w:p>
    <w:p>
      <w:pPr>
        <w:rPr>
          <w:rFonts w:hint="default"/>
        </w:rPr>
      </w:pPr>
      <w:r>
        <w:rPr>
          <w:rFonts w:hint="default"/>
        </w:rPr>
        <w:t>阶段五：系统集成和测试</w:t>
      </w:r>
    </w:p>
    <w:p>
      <w:r>
        <w:rPr>
          <w:rFonts w:hint="default"/>
        </w:rPr>
        <w:t>将数据分析模块集成到ERP系统中。</w:t>
      </w:r>
    </w:p>
    <w:p>
      <w:r>
        <w:rPr>
          <w:rFonts w:hint="default"/>
        </w:rPr>
        <w:t>进行全面测试，确保模块的稳定性和准确性。</w:t>
      </w:r>
    </w:p>
    <w:p>
      <w:pPr>
        <w:rPr>
          <w:rFonts w:hint="default"/>
        </w:rPr>
      </w:pPr>
      <w:r>
        <w:rPr>
          <w:rFonts w:hint="default"/>
        </w:rPr>
        <w:t>阶段六：用户培训和反馈</w:t>
      </w:r>
    </w:p>
    <w:p>
      <w:r>
        <w:rPr>
          <w:rFonts w:hint="default"/>
        </w:rPr>
        <w:t>为用户提供数据分析模块的培训。</w:t>
      </w:r>
    </w:p>
    <w:p>
      <w:r>
        <w:rPr>
          <w:rFonts w:hint="default"/>
        </w:rPr>
        <w:t>收集用户反馈，进行必要的调整和优化。</w:t>
      </w:r>
    </w:p>
    <w:p>
      <w:pPr>
        <w:rPr>
          <w:rFonts w:hint="default"/>
        </w:rPr>
      </w:pPr>
      <w:r>
        <w:rPr>
          <w:rFonts w:hint="default"/>
        </w:rPr>
        <w:t>阶段七：部署和上线</w:t>
      </w:r>
    </w:p>
    <w:p>
      <w:r>
        <w:rPr>
          <w:rFonts w:hint="default"/>
        </w:rPr>
        <w:t>正式部署数据分析模块到生产环境。</w:t>
      </w:r>
    </w:p>
    <w:p>
      <w:r>
        <w:rPr>
          <w:rFonts w:hint="default"/>
        </w:rPr>
        <w:t>监控系统性能，确保稳定运行。</w:t>
      </w:r>
    </w:p>
    <w:p>
      <w:pPr>
        <w:rPr>
          <w:rFonts w:hint="default"/>
        </w:rPr>
      </w:pPr>
      <w:r>
        <w:rPr>
          <w:rFonts w:hint="default"/>
        </w:rPr>
        <w:t>阶段八：持续支持和维护</w:t>
      </w:r>
    </w:p>
    <w:p>
      <w:r>
        <w:rPr>
          <w:rFonts w:hint="default"/>
        </w:rPr>
        <w:t>提供持续的技术支持和维护服务。</w:t>
      </w:r>
    </w:p>
    <w:p>
      <w:r>
        <w:rPr>
          <w:rFonts w:hint="default"/>
        </w:rPr>
        <w:t>定期更新分析模型和报告，以适应市场变化。</w:t>
      </w:r>
    </w:p>
    <w:p>
      <w:pPr>
        <w:rPr>
          <w:rFonts w:hint="default"/>
        </w:rPr>
      </w:pPr>
      <w:r>
        <w:rPr>
          <w:rFonts w:hint="default"/>
        </w:rPr>
        <w:t>阶段九：项目评估和优化</w:t>
      </w:r>
    </w:p>
    <w:p>
      <w:r>
        <w:rPr>
          <w:rFonts w:hint="default"/>
        </w:rPr>
        <w:t>定期评估项目的效果和用户满意度。</w:t>
      </w:r>
    </w:p>
    <w:p>
      <w:r>
        <w:rPr>
          <w:rFonts w:hint="default"/>
        </w:rPr>
        <w:t>根据评估结果进行项目优化和功能升级。</w:t>
      </w:r>
    </w:p>
    <w:p>
      <w:pPr>
        <w:rPr>
          <w:rFonts w:hint="default"/>
        </w:rPr>
      </w:pPr>
      <w:r>
        <w:rPr>
          <w:rFonts w:hint="default"/>
        </w:rPr>
        <w:t>预期讨论目标</w:t>
      </w:r>
    </w:p>
    <w:p>
      <w:r>
        <w:rPr>
          <w:rFonts w:hint="default"/>
        </w:rPr>
        <w:t>确定数据分析对提高产品销售的具体贡献。</w:t>
      </w:r>
    </w:p>
    <w:p>
      <w:r>
        <w:rPr>
          <w:rFonts w:hint="default"/>
        </w:rPr>
        <w:t>讨论如何整合市场和客户数据以提供深入的洞察。</w:t>
      </w:r>
    </w:p>
    <w:p>
      <w:r>
        <w:rPr>
          <w:rFonts w:hint="default"/>
        </w:rPr>
        <w:t>确定如何通过数据分析提高客户满意度和忠诚度。</w:t>
      </w:r>
    </w:p>
    <w:p>
      <w:r>
        <w:rPr>
          <w:rFonts w:hint="default"/>
        </w:rPr>
        <w:t>讨论数据分析结果如何支持决策制定过程。</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E3874D"/>
    <w:multiLevelType w:val="singleLevel"/>
    <w:tmpl w:val="A8E3874D"/>
    <w:lvl w:ilvl="0" w:tentative="0">
      <w:start w:val="1"/>
      <w:numFmt w:val="decimal"/>
      <w:suff w:val="nothing"/>
      <w:lvlText w:val="%1．"/>
      <w:lvlJc w:val="left"/>
    </w:lvl>
  </w:abstractNum>
  <w:abstractNum w:abstractNumId="1">
    <w:nsid w:val="BBCE53C3"/>
    <w:multiLevelType w:val="singleLevel"/>
    <w:tmpl w:val="BBCE53C3"/>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diYTM0YWExN2VhMWU1MTI5ZDJjNjg4OTU2NTJkNWMifQ=="/>
    <w:docVar w:name="KSO_WPS_MARK_KEY" w:val="3d1d6a59-f307-4c2d-91ef-95b6b12bcdcd"/>
  </w:docVars>
  <w:rsids>
    <w:rsidRoot w:val="1618123F"/>
    <w:rsid w:val="05410997"/>
    <w:rsid w:val="07632E46"/>
    <w:rsid w:val="0E121122"/>
    <w:rsid w:val="0F3155D8"/>
    <w:rsid w:val="11C10E95"/>
    <w:rsid w:val="1618123F"/>
    <w:rsid w:val="16223ECC"/>
    <w:rsid w:val="16700EFD"/>
    <w:rsid w:val="17560E52"/>
    <w:rsid w:val="18E11E1D"/>
    <w:rsid w:val="1FE426A0"/>
    <w:rsid w:val="203A3726"/>
    <w:rsid w:val="23CC61D8"/>
    <w:rsid w:val="255751C3"/>
    <w:rsid w:val="261A4BC0"/>
    <w:rsid w:val="2C7D1C3D"/>
    <w:rsid w:val="329A50BF"/>
    <w:rsid w:val="384F4255"/>
    <w:rsid w:val="3FC07B84"/>
    <w:rsid w:val="415F7109"/>
    <w:rsid w:val="44DB7FE4"/>
    <w:rsid w:val="49AA1651"/>
    <w:rsid w:val="4B5270B8"/>
    <w:rsid w:val="52B10FFE"/>
    <w:rsid w:val="58E13D48"/>
    <w:rsid w:val="5A236E98"/>
    <w:rsid w:val="5B6A1223"/>
    <w:rsid w:val="5CBF439E"/>
    <w:rsid w:val="5D6E2CD3"/>
    <w:rsid w:val="5E517701"/>
    <w:rsid w:val="60E03D35"/>
    <w:rsid w:val="62083543"/>
    <w:rsid w:val="67332E10"/>
    <w:rsid w:val="67DD0FCE"/>
    <w:rsid w:val="682F2543"/>
    <w:rsid w:val="694C01BA"/>
    <w:rsid w:val="6FAA342C"/>
    <w:rsid w:val="7086453D"/>
    <w:rsid w:val="70D311C0"/>
    <w:rsid w:val="743261FE"/>
    <w:rsid w:val="76B9732F"/>
    <w:rsid w:val="76F061E1"/>
    <w:rsid w:val="7A855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3059</Words>
  <Characters>3139</Characters>
  <Lines>0</Lines>
  <Paragraphs>0</Paragraphs>
  <TotalTime>2</TotalTime>
  <ScaleCrop>false</ScaleCrop>
  <LinksUpToDate>false</LinksUpToDate>
  <CharactersWithSpaces>3206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2024-06-29T03:05:00Z</dcterms:created>
  <dc:creator> </dc:creator>
  <cp:lastModifiedBy> </cp:lastModifiedBy>
  <dcterms:modified xsi:type="dcterms:W3CDTF">2024-06-30T07:40:25Z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5D9C4CEA656B45C8A9E7590745F93025_11</vt:lpwstr>
  </property>
</Properties>
</file>