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Policy aziendale per l’uso dell’intelligenza artificiale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[Nome azienda]</w:t>
      </w:r>
      <w:r>
        <w:rPr>
          <w:i/>
          <w:iCs/>
          <w:color w:val="6B6B6B"/>
          <w:sz w:val="20"/>
          <w:szCs w:val="20"/>
        </w:rPr>
        <w:t xml:space="preserve"> · Versione </w:t>
      </w:r>
      <w:r>
        <w:rPr>
          <w:i/>
          <w:iCs/>
          <w:color w:val="6B6B6B"/>
          <w:sz w:val="20"/>
          <w:szCs w:val="20"/>
        </w:rPr>
        <w:t xml:space="preserve">[1.0]</w:t>
      </w:r>
      <w:r>
        <w:rPr>
          <w:i/>
          <w:iCs/>
          <w:color w:val="6B6B6B"/>
          <w:sz w:val="20"/>
          <w:szCs w:val="20"/>
        </w:rPr>
        <w:t xml:space="preserve"> · In vigore dal </w:t>
      </w:r>
      <w:r>
        <w:rPr>
          <w:i/>
          <w:iCs/>
          <w:color w:val="6B6B6B"/>
          <w:sz w:val="20"/>
          <w:szCs w:val="20"/>
        </w:rPr>
        <w:t xml:space="preserve">[Data]</w:t>
      </w:r>
      <w:r>
        <w:rPr>
          <w:i/>
          <w:iCs/>
          <w:color w:val="6B6B6B"/>
          <w:sz w:val="20"/>
          <w:szCs w:val="20"/>
        </w:rPr>
        <w:t xml:space="preserve"> · Prossima revisione prevista: </w:t>
      </w:r>
      <w:r>
        <w:rPr>
          <w:i/>
          <w:iCs/>
          <w:color w:val="6B6B6B"/>
          <w:sz w:val="20"/>
          <w:szCs w:val="20"/>
        </w:rPr>
        <w:t xml:space="preserve">[Data]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1. Scopo</w:t>
      </w:r>
    </w:p>
    <w:p>
      <w:pPr>
        <w:spacing w:after="160"/>
      </w:pPr>
      <w:r>
        <w:rPr>
          <w:sz w:val="22"/>
          <w:szCs w:val="22"/>
        </w:rPr>
        <w:t xml:space="preserve">Questa policy definisce come il personale di </w:t>
      </w:r>
      <w:r>
        <w:rPr>
          <w:i/>
          <w:iCs/>
          <w:color w:val="A04B2E"/>
          <w:sz w:val="22"/>
          <w:szCs w:val="22"/>
        </w:rPr>
        <w:t xml:space="preserve">[Nome azienda]</w:t>
      </w:r>
      <w:r>
        <w:rPr>
          <w:sz w:val="22"/>
          <w:szCs w:val="22"/>
        </w:rPr>
        <w:t xml:space="preserve"> può usare strumenti di intelligenza artificiale nello svolgimento del proprio lavoro, per garantire un uso efficace, sicuro e conforme alla normativa applicabile.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2. A chi si applica</w:t>
      </w:r>
    </w:p>
    <w:p>
      <w:pPr>
        <w:spacing w:after="160"/>
      </w:pPr>
      <w:r>
        <w:rPr>
          <w:sz w:val="22"/>
          <w:szCs w:val="22"/>
        </w:rPr>
        <w:t xml:space="preserve">A tutte le persone che operano per </w:t>
      </w:r>
      <w:r>
        <w:rPr>
          <w:i/>
          <w:iCs/>
          <w:color w:val="A04B2E"/>
          <w:sz w:val="22"/>
          <w:szCs w:val="22"/>
        </w:rPr>
        <w:t xml:space="preserve">[Nome azienda]</w:t>
      </w:r>
      <w:r>
        <w:rPr>
          <w:sz w:val="22"/>
          <w:szCs w:val="22"/>
        </w:rPr>
        <w:t xml:space="preserve"> — dipendenti, collaboratori, stagisti — indipendentemente dal reparto.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3. Strumenti autorizzati</w:t>
      </w:r>
    </w:p>
    <w:p>
      <w:pPr>
        <w:spacing w:after="160"/>
      </w:pPr>
      <w:r>
        <w:rPr>
          <w:sz w:val="22"/>
          <w:szCs w:val="22"/>
        </w:rPr>
        <w:t xml:space="preserve">Elenco basato sul censimento effettuato: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00"/>
      </w:tblGrid>
      <w:tr>
        <w:trPr>
          <w:tblHeader/>
        </w:trPr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Strumento</w:t>
            </w:r>
          </w:p>
        </w:tc>
        <w:tc>
          <w:tcPr>
            <w:tcW w:type="dxa" w:w="24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Uso consentito</w:t>
            </w:r>
          </w:p>
        </w:tc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Account da usare</w:t>
            </w:r>
          </w:p>
        </w:tc>
        <w:tc>
          <w:tcPr>
            <w:tcW w:type="dxa" w:w="32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Dati da NON inserire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[es. ChatGPT Team]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[es. bozze, ricerca, sintesi]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[account aziendale]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[dati di clienti, dati sanitari, contratti riservati]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Regola generale: l’uso di strumenti AI non presenti in questo elenco richiede l’approvazione preventiva del referente interno (vedi punto 6) prima di essere utilizzato per attività lavorative.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4. Dati e riservatezza</w:t>
      </w:r>
    </w:p>
    <w:p>
      <w:pPr>
        <w:spacing w:after="160"/>
      </w:pPr>
      <w:r>
        <w:rPr>
          <w:sz w:val="22"/>
          <w:szCs w:val="22"/>
        </w:rPr>
        <w:t xml:space="preserve">Non inserire mai in strumenti AI non aziendali: dati personali di clienti o dipendenti, dati sanitari, dati finanziari riservati, contratti, informazioni coperte da NDA.</w:t>
      </w:r>
    </w:p>
    <w:p>
      <w:pPr>
        <w:spacing w:after="160"/>
      </w:pPr>
      <w:r>
        <w:rPr>
          <w:sz w:val="22"/>
          <w:szCs w:val="22"/>
        </w:rPr>
        <w:t xml:space="preserve">Preferire, dove disponibili, le versioni aziendali/business degli strumenti (che normalmente non usano i dati inseriti per addestrare i modelli) rispetto alle versioni gratuite/personali.</w:t>
      </w:r>
    </w:p>
    <w:p>
      <w:pPr>
        <w:spacing w:after="160"/>
      </w:pPr>
      <w:r>
        <w:rPr>
          <w:sz w:val="22"/>
          <w:szCs w:val="22"/>
        </w:rPr>
        <w:t xml:space="preserve">In caso di dubbio su un dato specifico, chiedere prima al referente interno.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5. Verifica umana dei risultati</w:t>
      </w:r>
    </w:p>
    <w:p>
      <w:pPr>
        <w:spacing w:after="160"/>
      </w:pPr>
      <w:r>
        <w:rPr>
          <w:sz w:val="22"/>
          <w:szCs w:val="22"/>
        </w:rPr>
        <w:t xml:space="preserve">Gli output generati dall’AI vanno sempre controllati da una persona prima di essere usati verso l’esterno (clienti, fornitori, pubblico) o per decisioni rilevanti.</w:t>
      </w:r>
    </w:p>
    <w:p>
      <w:pPr>
        <w:spacing w:after="160"/>
      </w:pPr>
      <w:r>
        <w:rPr>
          <w:sz w:val="22"/>
          <w:szCs w:val="22"/>
        </w:rPr>
        <w:t xml:space="preserve">L’AI non sostituisce la responsabilità di chi firma o invia un documento: chi usa lo strumento resta responsabile del contenuto finale.</w:t>
      </w:r>
    </w:p>
    <w:p>
      <w:pPr>
        <w:spacing w:after="160"/>
      </w:pPr>
      <w:r>
        <w:rPr>
          <w:sz w:val="22"/>
          <w:szCs w:val="22"/>
        </w:rPr>
        <w:t xml:space="preserve">Decisioni sul rapporto di lavoro: per legge (art. 41, D.Lgs 179/2026), le decisioni finali su costituzione, modifica o risoluzione del rapporto di lavoro — inclusi provvedimenti disciplinari e valutazioni delle prestazioni — non possono mai basarsi unicamente su un trattamento automatizzato. Serve sempre una persona fisica con potere decisionale effettivo. Un licenziamento o altra decisione presa in violazione di questa regola è nullo. Il lavoratore ha diritto, su richiesta, a una motivazione intelligibile della decisione.</w:t>
      </w:r>
    </w:p>
    <w:p>
      <w:pPr>
        <w:spacing w:after="160"/>
      </w:pPr>
      <w:r>
        <w:rPr>
          <w:sz w:val="22"/>
          <w:szCs w:val="22"/>
        </w:rPr>
        <w:t xml:space="preserve">Il datore di lavoro deve inoltre informare il lavoratore dell’uso dell’AI nei casi e con le modalità previste dall’art. 1-bis, D.Lgs 152/1997 (richiamato dall’art. 11, Legge 132/2025), prima di avviare il trattamento.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6. Referente interno</w:t>
      </w:r>
    </w:p>
    <w:p>
      <w:pPr>
        <w:spacing w:after="160"/>
      </w:pPr>
      <w:r>
        <w:rPr>
          <w:sz w:val="22"/>
          <w:szCs w:val="22"/>
        </w:rPr>
        <w:t xml:space="preserve">Il referente per l’uso dell’AI in azienda è: </w:t>
      </w:r>
      <w:r>
        <w:rPr>
          <w:i/>
          <w:iCs/>
          <w:color w:val="A04B2E"/>
          <w:sz w:val="22"/>
          <w:szCs w:val="22"/>
        </w:rPr>
        <w:t xml:space="preserve">[Nome, ruolo]</w:t>
      </w:r>
      <w:r>
        <w:rPr>
          <w:sz w:val="22"/>
          <w:szCs w:val="22"/>
        </w:rPr>
        <w:t xml:space="preserve">.</w:t>
      </w:r>
    </w:p>
    <w:p>
      <w:pPr>
        <w:spacing w:after="160"/>
      </w:pPr>
      <w:r>
        <w:rPr>
          <w:sz w:val="22"/>
          <w:szCs w:val="22"/>
        </w:rPr>
        <w:t xml:space="preserve">Compiti del referente: tenere aggiornato l’elenco degli strumenti autorizzati, valutare richieste di nuovi strumenti, essere punto di contatto per dubbi, organizzare la formazione periodica, segnalare eventuali criticità.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7. Formazione e sicurezza sul lavoro</w:t>
      </w:r>
    </w:p>
    <w:p>
      <w:pPr>
        <w:spacing w:after="160"/>
      </w:pPr>
      <w:r>
        <w:rPr>
          <w:sz w:val="22"/>
          <w:szCs w:val="22"/>
        </w:rPr>
        <w:t xml:space="preserve">Tutto il personale che usa strumenti AI riceve una formazione iniziale e aggiornamenti periodici quando cambiano strumenti o normativa. Questo non è solo buona prassi: l’art. 42, D.Lgs 179/2026 impone al datore di lavoro di assicurare un’adeguata informazione e formazione sui rischi specifici connessi all’uso dell’AI. Dove l’uso dell’AI incide su organizzazione del lavoro, ritmi o sicurezza, va inoltre valutato nel documento di valutazione dei rischi aziendale (DVR, art. 28, D.Lgs 81/2008) — da coordinare con il responsabile del servizio di prevenzione e protezione (RSPP).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8. Violazioni</w:t>
      </w:r>
    </w:p>
    <w:p>
      <w:pPr>
        <w:spacing w:after="160"/>
      </w:pPr>
      <w:r>
        <w:rPr>
          <w:sz w:val="22"/>
          <w:szCs w:val="22"/>
        </w:rPr>
        <w:t xml:space="preserve">L’uso non conforme a questa policy va segnalato al referente interno. I casi di uso di dati riservati in strumenti non autorizzati vanno trattati con priorità, valutando l’eventuale necessità di notifica (es. in caso di violazione di dati personali).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9. Revisione</w:t>
      </w:r>
    </w:p>
    <w:p>
      <w:pPr>
        <w:spacing w:after="160"/>
      </w:pPr>
      <w:r>
        <w:rPr>
          <w:sz w:val="22"/>
          <w:szCs w:val="22"/>
        </w:rPr>
        <w:t xml:space="preserve">Questa policy viene rivista almeno una volta l’anno, o prima in caso di nuovi strumenti rilevanti o modifiche normative significative.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Approvazione</w:t>
      </w:r>
    </w:p>
    <w:p>
      <w:pPr>
        <w:spacing w:after="160"/>
      </w:pPr>
      <w:r>
        <w:rPr>
          <w:sz w:val="22"/>
          <w:szCs w:val="22"/>
        </w:rPr>
        <w:t xml:space="preserve">Documento approvato da: </w:t>
      </w:r>
      <w:r>
        <w:rPr>
          <w:i/>
          <w:iCs/>
          <w:color w:val="A04B2E"/>
          <w:sz w:val="22"/>
          <w:szCs w:val="22"/>
        </w:rPr>
        <w:t xml:space="preserve">[Nome, ruolo]</w:t>
      </w:r>
      <w:r>
        <w:rPr>
          <w:sz w:val="22"/>
          <w:szCs w:val="22"/>
        </w:rPr>
        <w:t xml:space="preserve"> — Data: </w:t>
      </w:r>
      <w:r>
        <w:rPr>
          <w:i/>
          <w:iCs/>
          <w:color w:val="A04B2E"/>
          <w:sz w:val="22"/>
          <w:szCs w:val="22"/>
        </w:rPr>
        <w:t xml:space="preserve">[Data]</w:t>
      </w:r>
      <w:r>
        <w:rPr>
          <w:sz w:val="22"/>
          <w:szCs w:val="22"/>
        </w:rPr>
        <w:t xml:space="preserve"> — Firma: 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2026-10-30T08:14:08.883Z</dcterms:created>
  <dcterms:modified xsi:type="dcterms:W3CDTF">2026-10-30T08:14:08.883Z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