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9CF46" w14:textId="77777777" w:rsidR="00AE4765" w:rsidRPr="00AF793B" w:rsidRDefault="00AE4765" w:rsidP="007957EE">
      <w:pPr>
        <w:pStyle w:val="MDPI11articletype"/>
        <w:rPr>
          <w:highlight w:val="yellow"/>
        </w:rPr>
      </w:pPr>
      <w:commentRangeStart w:id="0"/>
      <w:commentRangeStart w:id="1"/>
      <w:commentRangeEnd w:id="0"/>
      <w:r w:rsidRPr="00AF793B">
        <w:rPr>
          <w:rStyle w:val="Refdecomentario"/>
          <w:highlight w:val="yellow"/>
        </w:rPr>
        <w:commentReference w:id="0"/>
      </w:r>
      <w:r w:rsidRPr="00AF793B">
        <w:rPr>
          <w:highlight w:val="yellow"/>
        </w:rPr>
        <w:t>Article</w:t>
      </w:r>
      <w:commentRangeEnd w:id="1"/>
      <w:r w:rsidR="00AF793B">
        <w:rPr>
          <w:rStyle w:val="Refdecomentario"/>
          <w:rFonts w:eastAsia="SimSun"/>
          <w:i w:val="0"/>
          <w:snapToGrid/>
          <w:lang w:eastAsia="zh-CN" w:bidi="ar-SA"/>
          <w14:ligatures w14:val="none"/>
        </w:rPr>
        <w:commentReference w:id="1"/>
      </w:r>
    </w:p>
    <w:p w14:paraId="6D217AFB" w14:textId="74529F99" w:rsidR="00AE4765" w:rsidRPr="00205B3A" w:rsidRDefault="00AE4765" w:rsidP="007957EE">
      <w:pPr>
        <w:pStyle w:val="MDPI12title"/>
        <w:rPr>
          <w:highlight w:val="yellow"/>
        </w:rPr>
      </w:pPr>
      <w:commentRangeStart w:id="2"/>
      <w:commentRangeStart w:id="3"/>
      <w:commentRangeStart w:id="4"/>
      <w:proofErr w:type="spellStart"/>
      <w:r w:rsidRPr="00205B3A">
        <w:rPr>
          <w:i/>
          <w:iCs/>
          <w:highlight w:val="yellow"/>
        </w:rPr>
        <w:t>Azospirillum</w:t>
      </w:r>
      <w:proofErr w:type="spellEnd"/>
      <w:r w:rsidRPr="00205B3A">
        <w:rPr>
          <w:i/>
          <w:iCs/>
          <w:highlight w:val="yellow"/>
        </w:rPr>
        <w:t xml:space="preserve"> </w:t>
      </w:r>
      <w:proofErr w:type="spellStart"/>
      <w:r w:rsidRPr="00205B3A">
        <w:rPr>
          <w:i/>
          <w:iCs/>
          <w:highlight w:val="yellow"/>
        </w:rPr>
        <w:t>brasilense</w:t>
      </w:r>
      <w:proofErr w:type="spellEnd"/>
      <w:r w:rsidRPr="00205B3A">
        <w:rPr>
          <w:highlight w:val="yellow"/>
        </w:rPr>
        <w:t xml:space="preserve"> as a </w:t>
      </w:r>
      <w:r w:rsidR="00305DFB" w:rsidRPr="00205B3A">
        <w:rPr>
          <w:highlight w:val="yellow"/>
        </w:rPr>
        <w:t xml:space="preserve">Bioinoculant to Alleviate the </w:t>
      </w:r>
      <w:r w:rsidR="00305DFB" w:rsidRPr="00205B3A">
        <w:rPr>
          <w:highlight w:val="yellow"/>
        </w:rPr>
        <w:br/>
        <w:t>Effects of Salinity on Quinoa Seed Germination</w:t>
      </w:r>
      <w:commentRangeEnd w:id="2"/>
      <w:r w:rsidR="00E91E18" w:rsidRPr="00205B3A">
        <w:rPr>
          <w:rStyle w:val="Refdecomentario"/>
          <w:rFonts w:eastAsia="SimSun"/>
          <w:b w:val="0"/>
          <w:snapToGrid/>
          <w:lang w:eastAsia="zh-CN" w:bidi="ar-SA"/>
          <w14:ligatures w14:val="none"/>
        </w:rPr>
        <w:commentReference w:id="2"/>
      </w:r>
      <w:commentRangeEnd w:id="3"/>
      <w:r w:rsidR="005F4132">
        <w:rPr>
          <w:rStyle w:val="Refdecomentario"/>
          <w:rFonts w:eastAsia="SimSun"/>
          <w:b w:val="0"/>
          <w:snapToGrid/>
          <w:lang w:eastAsia="zh-CN" w:bidi="ar-SA"/>
          <w14:ligatures w14:val="none"/>
        </w:rPr>
        <w:commentReference w:id="3"/>
      </w:r>
      <w:commentRangeEnd w:id="4"/>
      <w:r w:rsidR="005F4132">
        <w:rPr>
          <w:rStyle w:val="Refdecomentario"/>
          <w:rFonts w:eastAsia="SimSun"/>
          <w:b w:val="0"/>
          <w:snapToGrid/>
          <w:lang w:eastAsia="zh-CN" w:bidi="ar-SA"/>
          <w14:ligatures w14:val="none"/>
        </w:rPr>
        <w:commentReference w:id="4"/>
      </w:r>
    </w:p>
    <w:p w14:paraId="6AFA55DF" w14:textId="77777777" w:rsidR="00305DFB" w:rsidRPr="00940A35" w:rsidRDefault="00AE4765" w:rsidP="007957EE">
      <w:pPr>
        <w:pStyle w:val="MDPI13authornames"/>
        <w:rPr>
          <w:lang w:val="pt-PT"/>
        </w:rPr>
      </w:pPr>
      <w:commentRangeStart w:id="5"/>
      <w:commentRangeStart w:id="6"/>
      <w:commentRangeStart w:id="7"/>
      <w:proofErr w:type="spellStart"/>
      <w:r w:rsidRPr="00940A35">
        <w:rPr>
          <w:highlight w:val="yellow"/>
          <w:lang w:val="pt-PT"/>
        </w:rPr>
        <w:t>Jose</w:t>
      </w:r>
      <w:proofErr w:type="spellEnd"/>
      <w:r w:rsidRPr="00940A35">
        <w:rPr>
          <w:highlight w:val="yellow"/>
          <w:lang w:val="pt-PT"/>
        </w:rPr>
        <w:t xml:space="preserve"> David </w:t>
      </w:r>
      <w:proofErr w:type="spellStart"/>
      <w:r w:rsidRPr="00940A35">
        <w:rPr>
          <w:highlight w:val="yellow"/>
          <w:lang w:val="pt-PT"/>
        </w:rPr>
        <w:t>Apaza</w:t>
      </w:r>
      <w:proofErr w:type="spellEnd"/>
      <w:r w:rsidRPr="00940A35">
        <w:rPr>
          <w:highlight w:val="yellow"/>
          <w:lang w:val="pt-PT"/>
        </w:rPr>
        <w:t>-Calcina</w:t>
      </w:r>
      <w:r w:rsidR="007957EE" w:rsidRPr="00940A35">
        <w:rPr>
          <w:highlight w:val="yellow"/>
          <w:lang w:val="pt-PT"/>
        </w:rPr>
        <w:t xml:space="preserve"> </w:t>
      </w:r>
      <w:r w:rsidRPr="00940A35">
        <w:rPr>
          <w:highlight w:val="yellow"/>
          <w:vertAlign w:val="superscript"/>
          <w:lang w:val="pt-PT"/>
        </w:rPr>
        <w:t>1,</w:t>
      </w:r>
      <w:commentRangeEnd w:id="5"/>
      <w:r w:rsidR="007957EE" w:rsidRPr="00205B3A">
        <w:rPr>
          <w:rStyle w:val="Refdecomentario"/>
          <w:rFonts w:eastAsia="SimSun"/>
          <w:b w:val="0"/>
          <w:lang w:eastAsia="zh-CN" w:bidi="ar-SA"/>
          <w14:ligatures w14:val="none"/>
        </w:rPr>
        <w:commentReference w:id="5"/>
      </w:r>
      <w:commentRangeEnd w:id="6"/>
      <w:r w:rsidR="005F4132">
        <w:rPr>
          <w:rStyle w:val="Refdecomentario"/>
          <w:rFonts w:eastAsia="SimSun"/>
          <w:b w:val="0"/>
          <w:lang w:eastAsia="zh-CN" w:bidi="ar-SA"/>
          <w14:ligatures w14:val="none"/>
        </w:rPr>
        <w:commentReference w:id="6"/>
      </w:r>
      <w:commentRangeEnd w:id="7"/>
      <w:r w:rsidR="005F4132">
        <w:rPr>
          <w:rStyle w:val="Refdecomentario"/>
          <w:rFonts w:eastAsia="SimSun"/>
          <w:b w:val="0"/>
          <w:lang w:eastAsia="zh-CN" w:bidi="ar-SA"/>
          <w14:ligatures w14:val="none"/>
        </w:rPr>
        <w:commentReference w:id="7"/>
      </w:r>
      <w:proofErr w:type="gramStart"/>
      <w:r w:rsidRPr="00940A35">
        <w:rPr>
          <w:vertAlign w:val="superscript"/>
          <w:lang w:val="pt-PT"/>
        </w:rPr>
        <w:t>2</w:t>
      </w:r>
      <w:r w:rsidR="00305DFB" w:rsidRPr="00940A35">
        <w:rPr>
          <w:vertAlign w:val="superscript"/>
          <w:lang w:val="pt-PT"/>
        </w:rPr>
        <w:t>,</w:t>
      </w:r>
      <w:r w:rsidRPr="00940A35">
        <w:rPr>
          <w:lang w:val="pt-PT"/>
        </w:rPr>
        <w:t>*</w:t>
      </w:r>
      <w:proofErr w:type="gramEnd"/>
      <w:r w:rsidRPr="00940A35">
        <w:rPr>
          <w:lang w:val="pt-PT"/>
        </w:rPr>
        <w:t xml:space="preserve">, </w:t>
      </w:r>
      <w:proofErr w:type="spellStart"/>
      <w:r w:rsidRPr="00940A35">
        <w:rPr>
          <w:lang w:val="pt-PT"/>
        </w:rPr>
        <w:t>Milagros</w:t>
      </w:r>
      <w:proofErr w:type="spellEnd"/>
      <w:r w:rsidRPr="00940A35">
        <w:rPr>
          <w:lang w:val="pt-PT"/>
        </w:rPr>
        <w:t xml:space="preserve"> </w:t>
      </w:r>
      <w:proofErr w:type="spellStart"/>
      <w:r w:rsidRPr="00940A35">
        <w:rPr>
          <w:lang w:val="pt-PT"/>
        </w:rPr>
        <w:t>Ninoska</w:t>
      </w:r>
      <w:proofErr w:type="spellEnd"/>
      <w:r w:rsidRPr="00940A35">
        <w:rPr>
          <w:lang w:val="pt-PT"/>
        </w:rPr>
        <w:t xml:space="preserve"> </w:t>
      </w:r>
      <w:proofErr w:type="spellStart"/>
      <w:r w:rsidRPr="00940A35">
        <w:rPr>
          <w:lang w:val="pt-PT"/>
        </w:rPr>
        <w:t>Munoz</w:t>
      </w:r>
      <w:proofErr w:type="spellEnd"/>
      <w:r w:rsidRPr="00940A35">
        <w:rPr>
          <w:lang w:val="pt-PT"/>
        </w:rPr>
        <w:t>-Salas</w:t>
      </w:r>
      <w:r w:rsidR="007957EE" w:rsidRPr="00940A35">
        <w:rPr>
          <w:lang w:val="pt-PT"/>
        </w:rPr>
        <w:t xml:space="preserve"> </w:t>
      </w:r>
      <w:r w:rsidRPr="00940A35">
        <w:rPr>
          <w:vertAlign w:val="superscript"/>
          <w:lang w:val="pt-PT"/>
        </w:rPr>
        <w:t>3</w:t>
      </w:r>
      <w:r w:rsidRPr="00940A35">
        <w:rPr>
          <w:lang w:val="pt-PT"/>
        </w:rPr>
        <w:t>, Flavio Lozano-Isla</w:t>
      </w:r>
      <w:r w:rsidR="007957EE" w:rsidRPr="00940A35">
        <w:rPr>
          <w:lang w:val="pt-PT"/>
        </w:rPr>
        <w:t xml:space="preserve"> </w:t>
      </w:r>
      <w:r w:rsidRPr="00940A35">
        <w:rPr>
          <w:vertAlign w:val="superscript"/>
          <w:lang w:val="pt-PT"/>
        </w:rPr>
        <w:t>4,5</w:t>
      </w:r>
      <w:r w:rsidRPr="00940A35">
        <w:rPr>
          <w:lang w:val="pt-PT"/>
        </w:rPr>
        <w:t xml:space="preserve">, </w:t>
      </w:r>
      <w:commentRangeStart w:id="8"/>
      <w:commentRangeStart w:id="9"/>
      <w:r w:rsidRPr="00940A35">
        <w:rPr>
          <w:highlight w:val="yellow"/>
          <w:lang w:val="pt-PT"/>
        </w:rPr>
        <w:t>Rachel Passos Rezende</w:t>
      </w:r>
      <w:r w:rsidR="007957EE" w:rsidRPr="00940A35">
        <w:rPr>
          <w:highlight w:val="yellow"/>
          <w:lang w:val="pt-PT"/>
        </w:rPr>
        <w:t xml:space="preserve"> </w:t>
      </w:r>
      <w:r w:rsidRPr="00940A35">
        <w:rPr>
          <w:highlight w:val="yellow"/>
          <w:vertAlign w:val="superscript"/>
          <w:lang w:val="pt-PT"/>
        </w:rPr>
        <w:t>1</w:t>
      </w:r>
      <w:commentRangeEnd w:id="8"/>
      <w:r w:rsidR="00E91E18" w:rsidRPr="00205B3A">
        <w:rPr>
          <w:rStyle w:val="Refdecomentario"/>
          <w:rFonts w:eastAsia="SimSun"/>
          <w:b w:val="0"/>
          <w:lang w:eastAsia="zh-CN" w:bidi="ar-SA"/>
          <w14:ligatures w14:val="none"/>
        </w:rPr>
        <w:commentReference w:id="8"/>
      </w:r>
      <w:commentRangeEnd w:id="9"/>
      <w:r w:rsidR="00DD62F7">
        <w:rPr>
          <w:rStyle w:val="Refdecomentario"/>
          <w:rFonts w:eastAsia="SimSun"/>
          <w:b w:val="0"/>
          <w:lang w:eastAsia="zh-CN" w:bidi="ar-SA"/>
          <w14:ligatures w14:val="none"/>
        </w:rPr>
        <w:commentReference w:id="9"/>
      </w:r>
      <w:r w:rsidR="007957EE" w:rsidRPr="00940A35">
        <w:rPr>
          <w:lang w:val="pt-PT"/>
        </w:rPr>
        <w:t xml:space="preserve"> </w:t>
      </w:r>
      <w:proofErr w:type="spellStart"/>
      <w:r w:rsidR="007957EE" w:rsidRPr="00940A35">
        <w:rPr>
          <w:lang w:val="pt-PT"/>
        </w:rPr>
        <w:t>and</w:t>
      </w:r>
      <w:proofErr w:type="spellEnd"/>
      <w:r w:rsidR="007957EE" w:rsidRPr="00940A35">
        <w:rPr>
          <w:lang w:val="pt-PT"/>
        </w:rPr>
        <w:t xml:space="preserve"> </w:t>
      </w:r>
      <w:proofErr w:type="spellStart"/>
      <w:r w:rsidRPr="00940A35">
        <w:rPr>
          <w:lang w:val="pt-PT"/>
        </w:rPr>
        <w:t>Raner</w:t>
      </w:r>
      <w:proofErr w:type="spellEnd"/>
      <w:r w:rsidRPr="00940A35">
        <w:rPr>
          <w:lang w:val="pt-PT"/>
        </w:rPr>
        <w:t xml:space="preserve"> José Santana Silva</w:t>
      </w:r>
      <w:r w:rsidR="007957EE" w:rsidRPr="00940A35">
        <w:rPr>
          <w:lang w:val="pt-PT"/>
        </w:rPr>
        <w:t xml:space="preserve"> </w:t>
      </w:r>
      <w:proofErr w:type="gramStart"/>
      <w:r w:rsidRPr="00940A35">
        <w:rPr>
          <w:vertAlign w:val="superscript"/>
          <w:lang w:val="pt-PT"/>
        </w:rPr>
        <w:t>6</w:t>
      </w:r>
      <w:r w:rsidR="00305DFB" w:rsidRPr="00940A35">
        <w:rPr>
          <w:vertAlign w:val="superscript"/>
          <w:lang w:val="pt-PT"/>
        </w:rPr>
        <w:t>,</w:t>
      </w:r>
      <w:r w:rsidRPr="00940A35">
        <w:rPr>
          <w:lang w:val="pt-PT"/>
        </w:rPr>
        <w:t>*</w:t>
      </w:r>
      <w:proofErr w:type="gramEnd"/>
    </w:p>
    <w:p w14:paraId="556B5E7B" w14:textId="5AC7A73E" w:rsidR="00AE4765" w:rsidRPr="00940A35" w:rsidRDefault="007957EE" w:rsidP="007957EE">
      <w:pPr>
        <w:pStyle w:val="MDPI16affiliation"/>
        <w:rPr>
          <w:rFonts w:eastAsiaTheme="minorEastAsia"/>
          <w:lang w:val="pt-PT" w:eastAsia="zh-CN"/>
        </w:rPr>
      </w:pPr>
      <w:r w:rsidRPr="00940A35">
        <w:rPr>
          <w:vertAlign w:val="superscript"/>
          <w:lang w:val="pt-PT"/>
        </w:rPr>
        <w:t>1</w:t>
      </w:r>
      <w:r w:rsidRPr="00940A35">
        <w:rPr>
          <w:lang w:val="pt-PT"/>
        </w:rPr>
        <w:tab/>
      </w:r>
      <w:r w:rsidR="00AE4765" w:rsidRPr="00940A35">
        <w:rPr>
          <w:lang w:val="pt-PT"/>
        </w:rPr>
        <w:t xml:space="preserve">Laboratório de Biotecnologia Microbiana, Centro de Biotecnologia e Genética, </w:t>
      </w:r>
      <w:r w:rsidR="0003032F" w:rsidRPr="00940A35">
        <w:rPr>
          <w:highlight w:val="yellow"/>
          <w:lang w:val="pt-PT"/>
        </w:rPr>
        <w:t xml:space="preserve">Campus </w:t>
      </w:r>
      <w:proofErr w:type="spellStart"/>
      <w:r w:rsidR="0003032F" w:rsidRPr="00940A35">
        <w:rPr>
          <w:highlight w:val="yellow"/>
          <w:lang w:val="pt-PT"/>
        </w:rPr>
        <w:t>Soane</w:t>
      </w:r>
      <w:proofErr w:type="spellEnd"/>
      <w:r w:rsidR="0003032F" w:rsidRPr="00940A35">
        <w:rPr>
          <w:highlight w:val="yellow"/>
          <w:lang w:val="pt-PT"/>
        </w:rPr>
        <w:t xml:space="preserve"> Nazaré de Andrade, </w:t>
      </w:r>
      <w:r w:rsidR="00AE4765" w:rsidRPr="00940A35">
        <w:rPr>
          <w:highlight w:val="yellow"/>
          <w:lang w:val="pt-PT"/>
        </w:rPr>
        <w:t>Universidade Estadual de Santa Cruz</w:t>
      </w:r>
      <w:r w:rsidR="00AE4765" w:rsidRPr="00940A35">
        <w:rPr>
          <w:lang w:val="pt-PT"/>
        </w:rPr>
        <w:t xml:space="preserve"> Bahia</w:t>
      </w:r>
      <w:r w:rsidR="000C3D09" w:rsidRPr="00940A35">
        <w:rPr>
          <w:lang w:val="pt-PT"/>
        </w:rPr>
        <w:t xml:space="preserve">, </w:t>
      </w:r>
      <w:commentRangeStart w:id="10"/>
      <w:commentRangeStart w:id="11"/>
      <w:proofErr w:type="spellStart"/>
      <w:r w:rsidR="000C3D09" w:rsidRPr="00940A35">
        <w:rPr>
          <w:highlight w:val="yellow"/>
          <w:lang w:val="pt-PT"/>
        </w:rPr>
        <w:t>Brazil</w:t>
      </w:r>
      <w:commentRangeEnd w:id="10"/>
      <w:proofErr w:type="spellEnd"/>
      <w:r w:rsidR="000C3D09" w:rsidRPr="00205B3A">
        <w:rPr>
          <w:rStyle w:val="Refdecomentario"/>
          <w:rFonts w:eastAsia="SimSun"/>
          <w:lang w:eastAsia="zh-CN" w:bidi="ar-SA"/>
          <w14:ligatures w14:val="none"/>
        </w:rPr>
        <w:commentReference w:id="10"/>
      </w:r>
      <w:commentRangeEnd w:id="11"/>
      <w:r w:rsidR="00975F11">
        <w:rPr>
          <w:rStyle w:val="Refdecomentario"/>
          <w:rFonts w:eastAsia="SimSun"/>
          <w:lang w:eastAsia="zh-CN" w:bidi="ar-SA"/>
          <w14:ligatures w14:val="none"/>
        </w:rPr>
        <w:commentReference w:id="11"/>
      </w:r>
      <w:r w:rsidR="00AE4765" w:rsidRPr="00940A35">
        <w:rPr>
          <w:lang w:val="pt-PT"/>
        </w:rPr>
        <w:t>; rachel@uesc.br</w:t>
      </w:r>
    </w:p>
    <w:p w14:paraId="13146A8E" w14:textId="11664DCD" w:rsidR="00AE4765" w:rsidRPr="005F4132" w:rsidRDefault="007957EE" w:rsidP="007957EE">
      <w:pPr>
        <w:pStyle w:val="MDPI16affiliation"/>
        <w:rPr>
          <w:rFonts w:eastAsiaTheme="minorEastAsia"/>
          <w:lang w:val="es-PE" w:eastAsia="zh-CN"/>
        </w:rPr>
      </w:pPr>
      <w:r w:rsidRPr="005F4132">
        <w:rPr>
          <w:vertAlign w:val="superscript"/>
          <w:lang w:val="es-PE"/>
        </w:rPr>
        <w:t>2</w:t>
      </w:r>
      <w:r w:rsidRPr="005F4132">
        <w:rPr>
          <w:lang w:val="es-PE"/>
        </w:rPr>
        <w:tab/>
      </w:r>
      <w:commentRangeStart w:id="12"/>
      <w:commentRangeStart w:id="13"/>
      <w:proofErr w:type="gramStart"/>
      <w:r w:rsidR="00AE4765" w:rsidRPr="005F4132">
        <w:rPr>
          <w:highlight w:val="yellow"/>
          <w:lang w:val="es-PE"/>
        </w:rPr>
        <w:t>Dirección</w:t>
      </w:r>
      <w:proofErr w:type="gramEnd"/>
      <w:r w:rsidR="00AE4765" w:rsidRPr="005F4132">
        <w:rPr>
          <w:highlight w:val="yellow"/>
          <w:lang w:val="es-PE"/>
        </w:rPr>
        <w:t xml:space="preserve"> de Recursos Genéticos y Biotecnología, Estación Experimental Agraria Perla del </w:t>
      </w:r>
      <w:proofErr w:type="spellStart"/>
      <w:r w:rsidR="00AE4765" w:rsidRPr="005F4132">
        <w:rPr>
          <w:highlight w:val="yellow"/>
          <w:lang w:val="es-PE"/>
        </w:rPr>
        <w:t>Vraem</w:t>
      </w:r>
      <w:proofErr w:type="spellEnd"/>
      <w:r w:rsidR="00AE4765" w:rsidRPr="005F4132">
        <w:rPr>
          <w:highlight w:val="yellow"/>
          <w:lang w:val="es-PE"/>
        </w:rPr>
        <w:t xml:space="preserve">, </w:t>
      </w:r>
      <w:r w:rsidR="0003032F" w:rsidRPr="005F4132">
        <w:rPr>
          <w:highlight w:val="yellow"/>
          <w:lang w:val="es-PE"/>
        </w:rPr>
        <w:br/>
      </w:r>
      <w:r w:rsidR="00AE4765" w:rsidRPr="005F4132">
        <w:rPr>
          <w:highlight w:val="yellow"/>
          <w:lang w:val="es-PE"/>
        </w:rPr>
        <w:t>Instituto Nacional de Innovación Agraria (INIA)</w:t>
      </w:r>
      <w:commentRangeEnd w:id="12"/>
      <w:r w:rsidR="0003032F" w:rsidRPr="00205B3A">
        <w:rPr>
          <w:rStyle w:val="Refdecomentario"/>
          <w:rFonts w:eastAsia="SimSun"/>
          <w:lang w:eastAsia="zh-CN" w:bidi="ar-SA"/>
          <w14:ligatures w14:val="none"/>
        </w:rPr>
        <w:commentReference w:id="12"/>
      </w:r>
      <w:commentRangeEnd w:id="13"/>
      <w:r w:rsidR="00975F11">
        <w:rPr>
          <w:rStyle w:val="Refdecomentario"/>
          <w:rFonts w:eastAsia="SimSun"/>
          <w:lang w:eastAsia="zh-CN" w:bidi="ar-SA"/>
          <w14:ligatures w14:val="none"/>
        </w:rPr>
        <w:commentReference w:id="13"/>
      </w:r>
      <w:r w:rsidR="00AE4765" w:rsidRPr="005F4132">
        <w:rPr>
          <w:lang w:val="es-PE"/>
        </w:rPr>
        <w:t xml:space="preserve">, Cusco 00800, </w:t>
      </w:r>
      <w:commentRangeStart w:id="14"/>
      <w:commentRangeStart w:id="15"/>
      <w:proofErr w:type="spellStart"/>
      <w:r w:rsidR="00AE4765" w:rsidRPr="005F4132">
        <w:rPr>
          <w:highlight w:val="yellow"/>
          <w:lang w:val="es-PE"/>
        </w:rPr>
        <w:t>Per</w:t>
      </w:r>
      <w:r w:rsidR="006E5D40" w:rsidRPr="005F4132">
        <w:rPr>
          <w:rFonts w:eastAsiaTheme="minorEastAsia" w:hint="eastAsia"/>
          <w:highlight w:val="yellow"/>
          <w:lang w:val="es-PE" w:eastAsia="zh-CN"/>
        </w:rPr>
        <w:t>u</w:t>
      </w:r>
      <w:commentRangeEnd w:id="14"/>
      <w:proofErr w:type="spellEnd"/>
      <w:r w:rsidR="00FA514B" w:rsidRPr="00205B3A">
        <w:rPr>
          <w:rStyle w:val="Refdecomentario"/>
          <w:rFonts w:eastAsia="SimSun"/>
          <w:lang w:eastAsia="zh-CN" w:bidi="ar-SA"/>
          <w14:ligatures w14:val="none"/>
        </w:rPr>
        <w:commentReference w:id="14"/>
      </w:r>
      <w:commentRangeEnd w:id="15"/>
      <w:r w:rsidR="00975F11">
        <w:rPr>
          <w:rStyle w:val="Refdecomentario"/>
          <w:rFonts w:eastAsia="SimSun"/>
          <w:lang w:eastAsia="zh-CN" w:bidi="ar-SA"/>
          <w14:ligatures w14:val="none"/>
        </w:rPr>
        <w:commentReference w:id="15"/>
      </w:r>
    </w:p>
    <w:p w14:paraId="11488335" w14:textId="5D63E964" w:rsidR="00AE4765" w:rsidRPr="00205B3A" w:rsidRDefault="007957EE" w:rsidP="007957EE">
      <w:pPr>
        <w:pStyle w:val="MDPI16affiliation"/>
      </w:pPr>
      <w:r w:rsidRPr="00205B3A">
        <w:rPr>
          <w:vertAlign w:val="superscript"/>
        </w:rPr>
        <w:t>3</w:t>
      </w:r>
      <w:r w:rsidRPr="00205B3A">
        <w:tab/>
      </w:r>
      <w:commentRangeStart w:id="16"/>
      <w:commentRangeStart w:id="17"/>
      <w:r w:rsidR="00AE4765" w:rsidRPr="00205B3A">
        <w:rPr>
          <w:highlight w:val="yellow"/>
        </w:rPr>
        <w:t>Department of Earth and Environment, Institute of Environment</w:t>
      </w:r>
      <w:commentRangeEnd w:id="16"/>
      <w:r w:rsidR="000C3D09" w:rsidRPr="00205B3A">
        <w:rPr>
          <w:rStyle w:val="Refdecomentario"/>
          <w:rFonts w:eastAsia="SimSun"/>
          <w:lang w:eastAsia="zh-CN" w:bidi="ar-SA"/>
          <w14:ligatures w14:val="none"/>
        </w:rPr>
        <w:commentReference w:id="16"/>
      </w:r>
      <w:commentRangeEnd w:id="17"/>
      <w:r w:rsidR="00975F11">
        <w:rPr>
          <w:rStyle w:val="Refdecomentario"/>
          <w:rFonts w:eastAsia="SimSun"/>
          <w:lang w:eastAsia="zh-CN" w:bidi="ar-SA"/>
          <w14:ligatures w14:val="none"/>
        </w:rPr>
        <w:commentReference w:id="17"/>
      </w:r>
      <w:r w:rsidR="00AE4765" w:rsidRPr="00205B3A">
        <w:t>, Florida International University, Miami, FL 33199, USA; mmuno126@fiu.edu</w:t>
      </w:r>
    </w:p>
    <w:p w14:paraId="25DE55E2" w14:textId="0CA6EEF0" w:rsidR="00AE4765" w:rsidRPr="00940A35" w:rsidRDefault="007957EE" w:rsidP="007957EE">
      <w:pPr>
        <w:pStyle w:val="MDPI16affiliation"/>
        <w:rPr>
          <w:lang w:val="es-PE"/>
        </w:rPr>
      </w:pPr>
      <w:r w:rsidRPr="00940A35">
        <w:rPr>
          <w:vertAlign w:val="superscript"/>
          <w:lang w:val="es-PE"/>
        </w:rPr>
        <w:t>4</w:t>
      </w:r>
      <w:r w:rsidRPr="00940A35">
        <w:rPr>
          <w:lang w:val="es-PE"/>
        </w:rPr>
        <w:tab/>
      </w:r>
      <w:proofErr w:type="gramStart"/>
      <w:r w:rsidR="00AE4765" w:rsidRPr="00940A35">
        <w:rPr>
          <w:lang w:val="es-PE"/>
        </w:rPr>
        <w:t>Facultad</w:t>
      </w:r>
      <w:proofErr w:type="gramEnd"/>
      <w:r w:rsidR="00AE4765" w:rsidRPr="00940A35">
        <w:rPr>
          <w:lang w:val="es-PE"/>
        </w:rPr>
        <w:t xml:space="preserve"> de Ingeniería y Ciencias Agrarias, Universidad Nacional Toribio Rodríguez de Mendoza de </w:t>
      </w:r>
      <w:r w:rsidR="000C3D09" w:rsidRPr="00940A35">
        <w:rPr>
          <w:lang w:val="es-PE"/>
        </w:rPr>
        <w:br/>
      </w:r>
      <w:r w:rsidR="00AE4765" w:rsidRPr="00940A35">
        <w:rPr>
          <w:lang w:val="es-PE"/>
        </w:rPr>
        <w:t xml:space="preserve">Amazonas (UNTRM), </w:t>
      </w:r>
      <w:r w:rsidR="00940A35" w:rsidRPr="00940A35">
        <w:rPr>
          <w:lang w:val="es-PE"/>
        </w:rPr>
        <w:t>Chachapoy</w:t>
      </w:r>
      <w:r w:rsidR="00940A35">
        <w:rPr>
          <w:lang w:val="es-PE"/>
        </w:rPr>
        <w:t xml:space="preserve">as </w:t>
      </w:r>
      <w:r w:rsidR="00AE4765" w:rsidRPr="00940A35">
        <w:rPr>
          <w:lang w:val="es-PE"/>
        </w:rPr>
        <w:t xml:space="preserve">1001, </w:t>
      </w:r>
      <w:proofErr w:type="spellStart"/>
      <w:r w:rsidR="00AE4765" w:rsidRPr="00940A35">
        <w:rPr>
          <w:highlight w:val="yellow"/>
          <w:lang w:val="es-PE"/>
        </w:rPr>
        <w:t>Per</w:t>
      </w:r>
      <w:r w:rsidR="006E5D40" w:rsidRPr="00940A35">
        <w:rPr>
          <w:rFonts w:eastAsiaTheme="minorEastAsia" w:hint="eastAsia"/>
          <w:highlight w:val="yellow"/>
          <w:lang w:val="es-PE" w:eastAsia="zh-CN"/>
        </w:rPr>
        <w:t>u</w:t>
      </w:r>
      <w:proofErr w:type="spellEnd"/>
      <w:r w:rsidR="00AE4765" w:rsidRPr="00940A35">
        <w:rPr>
          <w:lang w:val="es-PE"/>
        </w:rPr>
        <w:t>; flavio.lozano@untrm.edu.pe</w:t>
      </w:r>
    </w:p>
    <w:p w14:paraId="5D917978" w14:textId="0F7D4A85" w:rsidR="00AE4765" w:rsidRPr="005F4132" w:rsidRDefault="007957EE" w:rsidP="007957EE">
      <w:pPr>
        <w:pStyle w:val="MDPI16affiliation"/>
        <w:rPr>
          <w:rFonts w:eastAsiaTheme="minorEastAsia"/>
          <w:lang w:val="es-PE" w:eastAsia="zh-CN"/>
        </w:rPr>
      </w:pPr>
      <w:r w:rsidRPr="005F4132">
        <w:rPr>
          <w:vertAlign w:val="superscript"/>
          <w:lang w:val="es-PE"/>
        </w:rPr>
        <w:t>5</w:t>
      </w:r>
      <w:r w:rsidRPr="005F4132">
        <w:rPr>
          <w:lang w:val="es-PE"/>
        </w:rPr>
        <w:tab/>
      </w:r>
      <w:commentRangeStart w:id="18"/>
      <w:commentRangeStart w:id="19"/>
      <w:proofErr w:type="gramStart"/>
      <w:r w:rsidR="00AE4765" w:rsidRPr="005F4132">
        <w:rPr>
          <w:highlight w:val="yellow"/>
          <w:lang w:val="es-PE"/>
        </w:rPr>
        <w:t>Dirección</w:t>
      </w:r>
      <w:proofErr w:type="gramEnd"/>
      <w:r w:rsidR="00AE4765" w:rsidRPr="005F4132">
        <w:rPr>
          <w:highlight w:val="yellow"/>
          <w:lang w:val="es-PE"/>
        </w:rPr>
        <w:t xml:space="preserve"> de Supervisión y Monitoreo en las Estaciones Experimentales</w:t>
      </w:r>
      <w:commentRangeStart w:id="20"/>
      <w:commentRangeStart w:id="21"/>
      <w:r w:rsidRPr="005F4132">
        <w:rPr>
          <w:highlight w:val="yellow"/>
          <w:lang w:val="es-PE"/>
        </w:rPr>
        <w:t>–</w:t>
      </w:r>
      <w:commentRangeEnd w:id="20"/>
      <w:r w:rsidR="000C3D09" w:rsidRPr="00205B3A">
        <w:rPr>
          <w:rStyle w:val="Refdecomentario"/>
          <w:rFonts w:eastAsia="SimSun"/>
          <w:highlight w:val="yellow"/>
          <w:lang w:eastAsia="zh-CN" w:bidi="ar-SA"/>
          <w14:ligatures w14:val="none"/>
        </w:rPr>
        <w:commentReference w:id="20"/>
      </w:r>
      <w:commentRangeEnd w:id="21"/>
      <w:r w:rsidR="002F3651">
        <w:rPr>
          <w:rStyle w:val="Refdecomentario"/>
          <w:rFonts w:eastAsia="SimSun"/>
          <w:lang w:eastAsia="zh-CN" w:bidi="ar-SA"/>
          <w14:ligatures w14:val="none"/>
        </w:rPr>
        <w:commentReference w:id="21"/>
      </w:r>
      <w:r w:rsidR="00AE4765" w:rsidRPr="005F4132">
        <w:rPr>
          <w:highlight w:val="yellow"/>
          <w:lang w:val="es-PE"/>
        </w:rPr>
        <w:t>Estación Experimental Agraria El Chira, Instituto Nacional de Innovación Agraria (INIA)</w:t>
      </w:r>
      <w:commentRangeEnd w:id="18"/>
      <w:r w:rsidR="000C3D09" w:rsidRPr="00205B3A">
        <w:rPr>
          <w:rStyle w:val="Refdecomentario"/>
          <w:rFonts w:eastAsia="SimSun"/>
          <w:lang w:eastAsia="zh-CN" w:bidi="ar-SA"/>
          <w14:ligatures w14:val="none"/>
        </w:rPr>
        <w:commentReference w:id="18"/>
      </w:r>
      <w:commentRangeEnd w:id="19"/>
      <w:r w:rsidR="002F3651">
        <w:rPr>
          <w:rStyle w:val="Refdecomentario"/>
          <w:rFonts w:eastAsia="SimSun"/>
          <w:lang w:eastAsia="zh-CN" w:bidi="ar-SA"/>
          <w14:ligatures w14:val="none"/>
        </w:rPr>
        <w:commentReference w:id="19"/>
      </w:r>
      <w:r w:rsidR="00AE4765" w:rsidRPr="005F4132">
        <w:rPr>
          <w:lang w:val="es-PE"/>
        </w:rPr>
        <w:t xml:space="preserve">, Piura 20120, </w:t>
      </w:r>
      <w:proofErr w:type="spellStart"/>
      <w:r w:rsidR="00AE4765" w:rsidRPr="005F4132">
        <w:rPr>
          <w:highlight w:val="yellow"/>
          <w:lang w:val="es-PE"/>
        </w:rPr>
        <w:t>Per</w:t>
      </w:r>
      <w:r w:rsidR="006E5D40" w:rsidRPr="005F4132">
        <w:rPr>
          <w:rFonts w:eastAsiaTheme="minorEastAsia" w:hint="eastAsia"/>
          <w:highlight w:val="yellow"/>
          <w:lang w:val="es-PE" w:eastAsia="zh-CN"/>
        </w:rPr>
        <w:t>u</w:t>
      </w:r>
      <w:proofErr w:type="spellEnd"/>
    </w:p>
    <w:p w14:paraId="30EDDD8A" w14:textId="3867D210" w:rsidR="00AE4765" w:rsidRPr="00940A35" w:rsidRDefault="007957EE" w:rsidP="007957EE">
      <w:pPr>
        <w:pStyle w:val="MDPI16affiliation"/>
        <w:rPr>
          <w:rFonts w:eastAsiaTheme="minorEastAsia"/>
          <w:lang w:val="pt-PT" w:eastAsia="zh-CN"/>
        </w:rPr>
      </w:pPr>
      <w:r w:rsidRPr="00940A35">
        <w:rPr>
          <w:vertAlign w:val="superscript"/>
          <w:lang w:val="pt-PT"/>
        </w:rPr>
        <w:t>6</w:t>
      </w:r>
      <w:r w:rsidRPr="00940A35">
        <w:rPr>
          <w:lang w:val="pt-PT"/>
        </w:rPr>
        <w:tab/>
      </w:r>
      <w:r w:rsidR="00AE4765" w:rsidRPr="00940A35">
        <w:rPr>
          <w:lang w:val="pt-PT"/>
        </w:rPr>
        <w:t xml:space="preserve">Programa de Pós-graduação em Genética e Biologia Molecular, </w:t>
      </w:r>
      <w:commentRangeStart w:id="22"/>
      <w:commentRangeStart w:id="23"/>
      <w:r w:rsidR="000C3D09" w:rsidRPr="00940A35">
        <w:rPr>
          <w:highlight w:val="yellow"/>
          <w:lang w:val="pt-PT"/>
        </w:rPr>
        <w:t xml:space="preserve">Campus </w:t>
      </w:r>
      <w:proofErr w:type="spellStart"/>
      <w:r w:rsidR="000C3D09" w:rsidRPr="00940A35">
        <w:rPr>
          <w:highlight w:val="yellow"/>
          <w:lang w:val="pt-PT"/>
        </w:rPr>
        <w:t>Soane</w:t>
      </w:r>
      <w:proofErr w:type="spellEnd"/>
      <w:r w:rsidR="000C3D09" w:rsidRPr="00940A35">
        <w:rPr>
          <w:highlight w:val="yellow"/>
          <w:lang w:val="pt-PT"/>
        </w:rPr>
        <w:t xml:space="preserve"> Nazaré de Andrade, </w:t>
      </w:r>
      <w:r w:rsidR="00AE4765" w:rsidRPr="00940A35">
        <w:rPr>
          <w:highlight w:val="yellow"/>
          <w:lang w:val="pt-PT"/>
        </w:rPr>
        <w:t>Universidade Estadual de Santa Cruz</w:t>
      </w:r>
      <w:commentRangeEnd w:id="22"/>
      <w:r w:rsidR="000C3D09" w:rsidRPr="00205B3A">
        <w:rPr>
          <w:rStyle w:val="Refdecomentario"/>
          <w:rFonts w:eastAsia="SimSun"/>
          <w:lang w:eastAsia="zh-CN" w:bidi="ar-SA"/>
          <w14:ligatures w14:val="none"/>
        </w:rPr>
        <w:commentReference w:id="22"/>
      </w:r>
      <w:commentRangeEnd w:id="23"/>
      <w:r w:rsidR="002F3651">
        <w:rPr>
          <w:rStyle w:val="Refdecomentario"/>
          <w:rFonts w:eastAsia="SimSun"/>
          <w:lang w:eastAsia="zh-CN" w:bidi="ar-SA"/>
          <w14:ligatures w14:val="none"/>
        </w:rPr>
        <w:commentReference w:id="23"/>
      </w:r>
      <w:r w:rsidR="00AE4765" w:rsidRPr="00940A35">
        <w:rPr>
          <w:lang w:val="pt-PT"/>
        </w:rPr>
        <w:t xml:space="preserve">, Bahia, </w:t>
      </w:r>
      <w:proofErr w:type="spellStart"/>
      <w:r w:rsidR="00AE4765" w:rsidRPr="00940A35">
        <w:rPr>
          <w:lang w:val="pt-PT"/>
        </w:rPr>
        <w:t>Brazil</w:t>
      </w:r>
      <w:proofErr w:type="spellEnd"/>
    </w:p>
    <w:p w14:paraId="5AF0EB25" w14:textId="2A2A2B95" w:rsidR="00AE4765" w:rsidRPr="00205B3A" w:rsidRDefault="007957EE" w:rsidP="007957EE">
      <w:pPr>
        <w:pStyle w:val="MDPI16affiliation"/>
      </w:pPr>
      <w:r w:rsidRPr="00205B3A">
        <w:rPr>
          <w:b/>
        </w:rPr>
        <w:t>*</w:t>
      </w:r>
      <w:r w:rsidRPr="00205B3A">
        <w:tab/>
      </w:r>
      <w:commentRangeStart w:id="24"/>
      <w:commentRangeStart w:id="25"/>
      <w:r w:rsidRPr="00205B3A">
        <w:rPr>
          <w:highlight w:val="yellow"/>
        </w:rPr>
        <w:t>Correspondence</w:t>
      </w:r>
      <w:commentRangeEnd w:id="24"/>
      <w:r w:rsidR="000C3D09" w:rsidRPr="00205B3A">
        <w:rPr>
          <w:rStyle w:val="Refdecomentario"/>
          <w:rFonts w:eastAsia="SimSun"/>
          <w:lang w:eastAsia="zh-CN" w:bidi="ar-SA"/>
          <w14:ligatures w14:val="none"/>
        </w:rPr>
        <w:commentReference w:id="24"/>
      </w:r>
      <w:commentRangeEnd w:id="25"/>
      <w:r w:rsidR="002F3651">
        <w:rPr>
          <w:rStyle w:val="Refdecomentario"/>
          <w:rFonts w:eastAsia="SimSun"/>
          <w:lang w:eastAsia="zh-CN" w:bidi="ar-SA"/>
          <w14:ligatures w14:val="none"/>
        </w:rPr>
        <w:commentReference w:id="25"/>
      </w:r>
      <w:r w:rsidRPr="00205B3A">
        <w:t xml:space="preserve">: </w:t>
      </w:r>
      <w:r w:rsidR="00AE4765" w:rsidRPr="00205B3A">
        <w:t>jdacalcina@uesc.br</w:t>
      </w:r>
      <w:r w:rsidR="000C3D09" w:rsidRPr="00205B3A">
        <w:t xml:space="preserve"> (J.D.A.-C.)</w:t>
      </w:r>
      <w:r w:rsidR="00AE4765" w:rsidRPr="00205B3A">
        <w:t>;</w:t>
      </w:r>
      <w:r w:rsidR="000C3D09" w:rsidRPr="00205B3A">
        <w:t xml:space="preserve"> rjssilva@uesc.br (R.J.S.S.)</w:t>
      </w:r>
    </w:p>
    <w:p w14:paraId="4CAFEAA4" w14:textId="699C7144" w:rsidR="007957EE" w:rsidRPr="00AF793B" w:rsidRDefault="00AE4765" w:rsidP="002C78BD">
      <w:pPr>
        <w:pStyle w:val="MDPI17abstract"/>
        <w:jc w:val="left"/>
        <w:rPr>
          <w:b/>
          <w:highlight w:val="yellow"/>
        </w:rPr>
      </w:pPr>
      <w:commentRangeStart w:id="26"/>
      <w:r w:rsidRPr="00AF793B">
        <w:rPr>
          <w:b/>
          <w:highlight w:val="yellow"/>
        </w:rPr>
        <w:t>Abstract</w:t>
      </w:r>
      <w:commentRangeEnd w:id="26"/>
      <w:r w:rsidR="00AF793B">
        <w:rPr>
          <w:rStyle w:val="Refdecomentario"/>
          <w:rFonts w:eastAsia="SimSun"/>
          <w:lang w:eastAsia="zh-CN" w:bidi="ar-SA"/>
          <w14:ligatures w14:val="none"/>
        </w:rPr>
        <w:commentReference w:id="26"/>
      </w:r>
    </w:p>
    <w:tbl>
      <w:tblPr>
        <w:tblStyle w:val="MDPItable"/>
        <w:tblpPr w:leftFromText="198" w:rightFromText="198" w:vertAnchor="page" w:horzAnchor="margin" w:tblpY="9611"/>
        <w:tblW w:w="2409" w:type="dxa"/>
        <w:tblLayout w:type="fixed"/>
        <w:tblLook w:val="04A0" w:firstRow="1" w:lastRow="0" w:firstColumn="1" w:lastColumn="0" w:noHBand="0" w:noVBand="1"/>
      </w:tblPr>
      <w:tblGrid>
        <w:gridCol w:w="2409"/>
      </w:tblGrid>
      <w:tr w:rsidR="000C3D09" w:rsidRPr="00205B3A" w14:paraId="4205BA1D" w14:textId="77777777" w:rsidTr="000C3D09">
        <w:trPr>
          <w:cantSplit/>
        </w:trPr>
        <w:tc>
          <w:tcPr>
            <w:tcW w:w="2409" w:type="dxa"/>
          </w:tcPr>
          <w:p w14:paraId="2442DECC" w14:textId="77777777" w:rsidR="000C3D09" w:rsidRPr="00205B3A" w:rsidRDefault="000C3D09" w:rsidP="000C3D09">
            <w:pPr>
              <w:pStyle w:val="MDPI15academiceditor"/>
              <w:spacing w:before="0" w:after="120"/>
              <w:rPr>
                <w:lang w:val="en-US"/>
              </w:rPr>
            </w:pPr>
            <w:r w:rsidRPr="00205B3A">
              <w:rPr>
                <w:lang w:val="en-US"/>
              </w:rPr>
              <w:t>Academic Editor(s): Name</w:t>
            </w:r>
          </w:p>
          <w:p w14:paraId="3469F374" w14:textId="7ADF90E3" w:rsidR="000C3D09" w:rsidRPr="00205B3A" w:rsidRDefault="000C3D09" w:rsidP="000C3D09">
            <w:pPr>
              <w:pStyle w:val="MDPI14history"/>
              <w:rPr>
                <w:lang w:val="en-US"/>
              </w:rPr>
            </w:pPr>
            <w:r w:rsidRPr="00205B3A">
              <w:rPr>
                <w:lang w:val="en-US"/>
              </w:rPr>
              <w:t xml:space="preserve">Received: </w:t>
            </w:r>
            <w:r w:rsidR="00AF793B">
              <w:t>19 July 2025</w:t>
            </w:r>
          </w:p>
          <w:p w14:paraId="5FAD7D95" w14:textId="7AFBB60C" w:rsidR="000C3D09" w:rsidRPr="00205B3A" w:rsidRDefault="000C3D09" w:rsidP="000C3D09">
            <w:pPr>
              <w:pStyle w:val="MDPI14history"/>
              <w:rPr>
                <w:lang w:val="en-US"/>
              </w:rPr>
            </w:pPr>
            <w:r w:rsidRPr="00205B3A">
              <w:rPr>
                <w:lang w:val="en-US"/>
              </w:rPr>
              <w:t xml:space="preserve">Revised: </w:t>
            </w:r>
            <w:r w:rsidR="00AF793B">
              <w:t>2 September 2025</w:t>
            </w:r>
          </w:p>
          <w:p w14:paraId="1DB7B22B" w14:textId="0441C7B1" w:rsidR="000C3D09" w:rsidRPr="00205B3A" w:rsidRDefault="000C3D09" w:rsidP="000C3D09">
            <w:pPr>
              <w:pStyle w:val="MDPI14history"/>
              <w:rPr>
                <w:lang w:val="en-US"/>
              </w:rPr>
            </w:pPr>
            <w:r w:rsidRPr="00205B3A">
              <w:rPr>
                <w:lang w:val="en-US"/>
              </w:rPr>
              <w:t xml:space="preserve">Accepted: </w:t>
            </w:r>
            <w:r w:rsidR="00AF793B">
              <w:t xml:space="preserve">9 September 2025 </w:t>
            </w:r>
          </w:p>
          <w:p w14:paraId="2B3AEAD2" w14:textId="77777777" w:rsidR="000C3D09" w:rsidRPr="00205B3A" w:rsidRDefault="000C3D09" w:rsidP="000C3D09">
            <w:pPr>
              <w:pStyle w:val="MDPI14history"/>
              <w:spacing w:after="120"/>
              <w:rPr>
                <w:lang w:val="en-US"/>
              </w:rPr>
            </w:pPr>
            <w:r w:rsidRPr="00205B3A">
              <w:rPr>
                <w:lang w:val="en-US"/>
              </w:rPr>
              <w:t>Published: date</w:t>
            </w:r>
          </w:p>
          <w:p w14:paraId="0E4F53E8" w14:textId="21E51421" w:rsidR="000C3D09" w:rsidRPr="00205B3A" w:rsidRDefault="000C3D09" w:rsidP="000C3D09">
            <w:pPr>
              <w:pStyle w:val="MDPI61citation"/>
              <w:rPr>
                <w:lang w:val="en-US"/>
              </w:rPr>
            </w:pPr>
            <w:r w:rsidRPr="00940A35">
              <w:rPr>
                <w:b/>
                <w:lang w:val="en-US"/>
              </w:rPr>
              <w:t>Citation:</w:t>
            </w:r>
            <w:r w:rsidRPr="00940A35">
              <w:rPr>
                <w:lang w:val="en-US"/>
              </w:rPr>
              <w:t xml:space="preserve"> Apaza-Calcina, J.D.; Munoz-Salas, M.N.; Lozano-Isla, F.; Rezende, R.P.; </w:t>
            </w:r>
            <w:r w:rsidR="009E6516" w:rsidRPr="00940A35">
              <w:rPr>
                <w:lang w:val="en-US"/>
              </w:rPr>
              <w:t>Santana Silva, R.J</w:t>
            </w:r>
            <w:r w:rsidRPr="00940A35">
              <w:rPr>
                <w:lang w:val="en-US"/>
              </w:rPr>
              <w:t xml:space="preserve">. </w:t>
            </w:r>
            <w:r w:rsidRPr="00940A35">
              <w:rPr>
                <w:lang w:val="en-US"/>
              </w:rPr>
              <w:br/>
            </w:r>
            <w:commentRangeStart w:id="27"/>
            <w:commentRangeStart w:id="28"/>
            <w:proofErr w:type="spellStart"/>
            <w:r w:rsidRPr="00205B3A">
              <w:rPr>
                <w:i/>
                <w:iCs/>
                <w:highlight w:val="yellow"/>
                <w:lang w:val="en-US"/>
              </w:rPr>
              <w:t>Azospirillum</w:t>
            </w:r>
            <w:proofErr w:type="spellEnd"/>
            <w:r w:rsidRPr="00205B3A">
              <w:rPr>
                <w:i/>
                <w:iCs/>
                <w:highlight w:val="yellow"/>
                <w:lang w:val="en-US"/>
              </w:rPr>
              <w:t xml:space="preserve"> </w:t>
            </w:r>
            <w:proofErr w:type="spellStart"/>
            <w:r w:rsidRPr="00205B3A">
              <w:rPr>
                <w:i/>
                <w:iCs/>
                <w:highlight w:val="yellow"/>
                <w:lang w:val="en-US"/>
              </w:rPr>
              <w:t>brasilense</w:t>
            </w:r>
            <w:proofErr w:type="spellEnd"/>
            <w:r w:rsidRPr="00205B3A">
              <w:rPr>
                <w:highlight w:val="yellow"/>
                <w:lang w:val="en-US"/>
              </w:rPr>
              <w:t xml:space="preserve"> as a </w:t>
            </w:r>
            <w:r w:rsidRPr="00205B3A">
              <w:rPr>
                <w:highlight w:val="yellow"/>
                <w:lang w:val="en-US"/>
              </w:rPr>
              <w:br/>
              <w:t xml:space="preserve">Bioinoculant to Alleviate the Effects of Salinity on Quinoa Seed </w:t>
            </w:r>
            <w:r w:rsidRPr="00205B3A">
              <w:rPr>
                <w:highlight w:val="yellow"/>
                <w:lang w:val="en-US"/>
              </w:rPr>
              <w:br/>
              <w:t>Germination</w:t>
            </w:r>
            <w:commentRangeEnd w:id="27"/>
            <w:r w:rsidR="00E91E18" w:rsidRPr="00205B3A">
              <w:rPr>
                <w:rStyle w:val="Refdecomentario"/>
                <w:rFonts w:cs="Times New Roman"/>
                <w:color w:val="000000"/>
                <w:lang w:val="en-US"/>
                <w14:ligatures w14:val="none"/>
              </w:rPr>
              <w:commentReference w:id="27"/>
            </w:r>
            <w:commentRangeEnd w:id="28"/>
            <w:r w:rsidR="00FE133A">
              <w:rPr>
                <w:rStyle w:val="Refdecomentario"/>
                <w:rFonts w:cs="Times New Roman"/>
                <w:color w:val="000000"/>
                <w:lang w:val="en-US"/>
                <w14:ligatures w14:val="none"/>
              </w:rPr>
              <w:commentReference w:id="28"/>
            </w:r>
            <w:r w:rsidRPr="00205B3A">
              <w:rPr>
                <w:lang w:val="en-US"/>
              </w:rPr>
              <w:t xml:space="preserve">. </w:t>
            </w:r>
            <w:r w:rsidRPr="00205B3A">
              <w:rPr>
                <w:i/>
                <w:lang w:val="en-US"/>
              </w:rPr>
              <w:t xml:space="preserve">Plants </w:t>
            </w:r>
            <w:r w:rsidRPr="00205B3A">
              <w:rPr>
                <w:b/>
                <w:lang w:val="en-US"/>
              </w:rPr>
              <w:t>2025</w:t>
            </w:r>
            <w:r w:rsidRPr="00205B3A">
              <w:rPr>
                <w:lang w:val="en-US"/>
              </w:rPr>
              <w:t xml:space="preserve">, </w:t>
            </w:r>
            <w:r w:rsidRPr="00205B3A">
              <w:rPr>
                <w:i/>
                <w:lang w:val="en-US"/>
              </w:rPr>
              <w:t>14</w:t>
            </w:r>
            <w:r w:rsidRPr="00205B3A">
              <w:rPr>
                <w:lang w:val="en-US"/>
              </w:rPr>
              <w:t>, x. https://doi.org/10.3390/xxxxx</w:t>
            </w:r>
          </w:p>
          <w:p w14:paraId="1452A80D" w14:textId="77777777" w:rsidR="000C3D09" w:rsidRPr="00205B3A" w:rsidRDefault="000C3D09" w:rsidP="000C3D09">
            <w:pPr>
              <w:pStyle w:val="MDPI72copyright"/>
              <w:rPr>
                <w:lang w:val="en-US"/>
              </w:rPr>
            </w:pPr>
            <w:r w:rsidRPr="00205B3A">
              <w:rPr>
                <w:b/>
                <w:lang w:val="en-US"/>
              </w:rPr>
              <w:t>Copyright:</w:t>
            </w:r>
            <w:r w:rsidRPr="00205B3A">
              <w:rPr>
                <w:lang w:val="en-US"/>
              </w:rPr>
              <w:t xml:space="preserve"> © 2025 by the authors. Submitted for possible open access publication under the terms and conditions of the Creative Commons Attribution (CC BY) license (https://creativecommons.org/licenses/by/4.0/).</w:t>
            </w:r>
          </w:p>
        </w:tc>
      </w:tr>
    </w:tbl>
    <w:p w14:paraId="2E7886E9" w14:textId="773B4917" w:rsidR="00AE4765" w:rsidRPr="00205B3A" w:rsidRDefault="00AE4765" w:rsidP="007957EE">
      <w:pPr>
        <w:pStyle w:val="MDPI17abstract"/>
        <w:spacing w:before="0" w:after="0"/>
      </w:pPr>
      <w:commentRangeStart w:id="29"/>
      <w:r w:rsidRPr="00AF793B">
        <w:rPr>
          <w:highlight w:val="yellow"/>
        </w:rPr>
        <w:t xml:space="preserve">Quinoa </w:t>
      </w:r>
      <w:commentRangeEnd w:id="29"/>
      <w:r w:rsidR="00AF793B">
        <w:rPr>
          <w:rStyle w:val="Refdecomentario"/>
          <w:rFonts w:eastAsia="SimSun"/>
          <w:lang w:eastAsia="zh-CN" w:bidi="ar-SA"/>
          <w14:ligatures w14:val="none"/>
        </w:rPr>
        <w:commentReference w:id="29"/>
      </w:r>
      <w:r w:rsidRPr="00205B3A">
        <w:t>(</w:t>
      </w:r>
      <w:r w:rsidRPr="00205B3A">
        <w:rPr>
          <w:i/>
          <w:iCs/>
        </w:rPr>
        <w:t>Chenopodium quinoa</w:t>
      </w:r>
      <w:r w:rsidRPr="00205B3A">
        <w:t xml:space="preserve"> Willd.) is valued for its resilience to abiotic stress; however, germination and seedling establishment remain highly sensitive to salinity. While its salt tolerance at later growth stages has been well studied, strategies to improve early development under high salinity are limited, and the role of halotolerant plant growth-promoting bacteria (PGPB) in quinoa has not been systematically investigated. This study assessed the ability of three </w:t>
      </w:r>
      <w:proofErr w:type="spellStart"/>
      <w:r w:rsidRPr="00205B3A">
        <w:rPr>
          <w:i/>
          <w:iCs/>
        </w:rPr>
        <w:t>Azospirillum</w:t>
      </w:r>
      <w:proofErr w:type="spellEnd"/>
      <w:r w:rsidRPr="00205B3A">
        <w:rPr>
          <w:i/>
          <w:iCs/>
        </w:rPr>
        <w:t xml:space="preserve"> </w:t>
      </w:r>
      <w:proofErr w:type="spellStart"/>
      <w:r w:rsidRPr="00205B3A">
        <w:rPr>
          <w:i/>
          <w:iCs/>
        </w:rPr>
        <w:t>brasilense</w:t>
      </w:r>
      <w:proofErr w:type="spellEnd"/>
      <w:r w:rsidRPr="00205B3A">
        <w:t xml:space="preserve"> strains (BR-11001, BR-11002, and BR-11005) to increase the germination and seedling performance of the cultivar ‘BRS </w:t>
      </w:r>
      <w:proofErr w:type="spellStart"/>
      <w:r w:rsidRPr="00205B3A">
        <w:t>Piabiru</w:t>
      </w:r>
      <w:proofErr w:type="spellEnd"/>
      <w:r w:rsidRPr="00205B3A">
        <w:t>’ under saline stress. A 3 × 4 factorial design with three bacterial treatments and four NaCl concentrations (0, 150, 300, and 450 mM) was conducted in</w:t>
      </w:r>
      <w:r w:rsidRPr="00205B3A">
        <w:rPr>
          <w:rFonts w:hint="eastAsia"/>
        </w:rPr>
        <w:t xml:space="preserve"> a completely randomized arrangement, with four replicates per treatment. Seeds were surface sterilized, inoculated, and incubated at 18 °C under constant light for 10 days. Elevated salinity (≥300 mM NaCl) drastically reduced germination and seedling </w:t>
      </w:r>
      <w:r w:rsidRPr="00205B3A">
        <w:t xml:space="preserve">vigor in the controls. Inoculation with BR-11002 significantly alleviated salinity-induced damage, sustaining over 84% germination at 450 mM and increasing seedling biomass at 300 </w:t>
      </w:r>
      <w:proofErr w:type="spellStart"/>
      <w:r w:rsidRPr="00205B3A">
        <w:t>mM.</w:t>
      </w:r>
      <w:proofErr w:type="spellEnd"/>
      <w:r w:rsidRPr="00205B3A">
        <w:t xml:space="preserve"> These findings highlight the potential of halotolerant </w:t>
      </w:r>
      <w:r w:rsidRPr="00205B3A">
        <w:rPr>
          <w:i/>
          <w:iCs/>
        </w:rPr>
        <w:t xml:space="preserve">A. </w:t>
      </w:r>
      <w:proofErr w:type="spellStart"/>
      <w:r w:rsidRPr="00205B3A">
        <w:rPr>
          <w:i/>
          <w:iCs/>
        </w:rPr>
        <w:t>brasilense</w:t>
      </w:r>
      <w:proofErr w:type="spellEnd"/>
      <w:r w:rsidRPr="00205B3A">
        <w:t>, particularly BR-11002, as bioinoculants to promote quinoa establishment in salt-affected soils, supporting sustainable agriculture and food system resilience.</w:t>
      </w:r>
    </w:p>
    <w:p w14:paraId="60DC6478" w14:textId="35D1F89B" w:rsidR="00AE4765" w:rsidRPr="00205B3A" w:rsidRDefault="007957EE" w:rsidP="007957EE">
      <w:pPr>
        <w:pStyle w:val="MDPI18keywords"/>
      </w:pPr>
      <w:r w:rsidRPr="00205B3A">
        <w:rPr>
          <w:b/>
        </w:rPr>
        <w:t>Keywords:</w:t>
      </w:r>
      <w:r w:rsidR="00AE4765" w:rsidRPr="00205B3A">
        <w:rPr>
          <w:b/>
        </w:rPr>
        <w:t xml:space="preserve"> </w:t>
      </w:r>
      <w:r w:rsidR="00AE4765" w:rsidRPr="00205B3A">
        <w:t>plant growth-promoting bacteria (PGPB)</w:t>
      </w:r>
      <w:r w:rsidRPr="00205B3A">
        <w:t xml:space="preserve">; </w:t>
      </w:r>
      <w:r w:rsidR="00AE4765" w:rsidRPr="00205B3A">
        <w:t>salinity stress</w:t>
      </w:r>
      <w:r w:rsidRPr="00205B3A">
        <w:t xml:space="preserve">; </w:t>
      </w:r>
      <w:r w:rsidR="00AE4765" w:rsidRPr="00205B3A">
        <w:t>seedling growth</w:t>
      </w:r>
      <w:r w:rsidRPr="00205B3A">
        <w:t xml:space="preserve">; </w:t>
      </w:r>
      <w:r w:rsidR="00AE4765" w:rsidRPr="00205B3A">
        <w:t>sodium chloride</w:t>
      </w:r>
      <w:r w:rsidRPr="00205B3A">
        <w:t xml:space="preserve">; </w:t>
      </w:r>
      <w:r w:rsidR="00AE4765" w:rsidRPr="00205B3A">
        <w:t>sustainable agriculture</w:t>
      </w:r>
    </w:p>
    <w:p w14:paraId="020748E8" w14:textId="77777777" w:rsidR="00AE4765" w:rsidRPr="00205B3A" w:rsidRDefault="00AE4765" w:rsidP="007957EE">
      <w:pPr>
        <w:pStyle w:val="MDPI19line"/>
      </w:pPr>
    </w:p>
    <w:p w14:paraId="009F01FD" w14:textId="77777777" w:rsidR="000C3D09" w:rsidRPr="00205B3A" w:rsidRDefault="000C3D09">
      <w:pPr>
        <w:spacing w:line="240" w:lineRule="auto"/>
        <w:jc w:val="left"/>
        <w:rPr>
          <w:rFonts w:eastAsia="Times New Roman"/>
          <w:b/>
          <w:snapToGrid w:val="0"/>
          <w:sz w:val="24"/>
          <w:szCs w:val="22"/>
          <w:lang w:eastAsia="de-DE" w:bidi="en-US"/>
          <w14:ligatures w14:val="standardContextual"/>
        </w:rPr>
      </w:pPr>
      <w:r w:rsidRPr="00205B3A">
        <w:br w:type="page"/>
      </w:r>
    </w:p>
    <w:p w14:paraId="6C84A2AD" w14:textId="2ED6C70D" w:rsidR="00AE4765" w:rsidRPr="00205B3A" w:rsidRDefault="007957EE" w:rsidP="007957EE">
      <w:pPr>
        <w:pStyle w:val="MDPI21heading1"/>
      </w:pPr>
      <w:r w:rsidRPr="00205B3A">
        <w:lastRenderedPageBreak/>
        <w:t xml:space="preserve">1. </w:t>
      </w:r>
      <w:commentRangeStart w:id="30"/>
      <w:commentRangeStart w:id="31"/>
      <w:r w:rsidR="00AE4765" w:rsidRPr="00AF793B">
        <w:rPr>
          <w:highlight w:val="yellow"/>
        </w:rPr>
        <w:t>Introduction</w:t>
      </w:r>
      <w:commentRangeEnd w:id="30"/>
      <w:r w:rsidR="00AF793B">
        <w:rPr>
          <w:rStyle w:val="Refdecomentario"/>
          <w:rFonts w:eastAsia="SimSun"/>
          <w:b w:val="0"/>
          <w:snapToGrid/>
          <w:lang w:eastAsia="zh-CN" w:bidi="ar-SA"/>
          <w14:ligatures w14:val="none"/>
        </w:rPr>
        <w:commentReference w:id="30"/>
      </w:r>
      <w:commentRangeEnd w:id="31"/>
      <w:r w:rsidR="00FE133A">
        <w:rPr>
          <w:rStyle w:val="Refdecomentario"/>
          <w:rFonts w:eastAsia="SimSun"/>
          <w:b w:val="0"/>
          <w:snapToGrid/>
          <w:lang w:eastAsia="zh-CN" w:bidi="ar-SA"/>
          <w14:ligatures w14:val="none"/>
        </w:rPr>
        <w:commentReference w:id="31"/>
      </w:r>
    </w:p>
    <w:p w14:paraId="3761C21C" w14:textId="4BC13DAF" w:rsidR="00AE4765" w:rsidRPr="00205B3A" w:rsidRDefault="00AE4765" w:rsidP="007957EE">
      <w:pPr>
        <w:pStyle w:val="MDPI31text"/>
      </w:pPr>
      <w:r w:rsidRPr="00205B3A">
        <w:t xml:space="preserve">Salinity has emerged as a pressing global challenge that increasingly threatens agricultural sustainability. Estimates from the Food and Agriculture Organization </w:t>
      </w:r>
      <w:r w:rsidRPr="00205B3A">
        <w:fldChar w:fldCharType="begin"/>
      </w:r>
      <w:r w:rsidRPr="00205B3A">
        <w:instrText xml:space="preserve"> ADDIN ZOTERO_ITEM CSL_CITATION {"citationID":"tTQKgmjN","properties":{"formattedCitation":"[1]","plainCitation":"[1]","noteIndex":0},"citationItems":[{"id":817,"uris":["http://zotero.org/groups/5940536/items/UAL34ZXT"],"itemData":{"id":817,"type":"chapter","abstract":"The Food and Agriculture Organization (FAO) council is composed of representatives of 49 member nations, elected by the conference for rotating three-year terms. It is the interim governing body of FAO between sessions of the conference, and normally holds at least five sessions in each biennium. In late March 2020 the FAO Director-General urged the Group of 20 (G20) leading economies to take measures to ensure the continued operation of global food chains and systems during the COVID-19 pandemic, with a particular focus on maintaining access to food for the poorest communities worldwide. During 2020 FAO undertook to roll out a new flagship initiative, hand-in-hand, to support the efforts of member countries to eradicate poverty and end hunger (SDGs 1 and 2). With a focus on data and evidence and the use of new technologies, the initiative aimed to accelerate agricultural transformations and sustainable rural development in countries with limited national capacities or with the greatest operational challenges.","container-title":"The Europa Directory of International Organizations 2021","edition":"23","ISBN":"978-1-00-317990-0","note":"number-of-pages: 9","publisher":"Routledge","title":"Food and Agriculture Organization of the United Nations—FAO","author":[{"family":"Canton","given":"Helen"}],"issued":{"date-parts":[["2021"]]}}}],"schema":"https://github.com/citation-style-language/schema/raw/master/csl-citation.json"} </w:instrText>
      </w:r>
      <w:r w:rsidRPr="00205B3A">
        <w:fldChar w:fldCharType="separate"/>
      </w:r>
      <w:r w:rsidRPr="00205B3A">
        <w:t>[1]</w:t>
      </w:r>
      <w:r w:rsidRPr="00205B3A">
        <w:fldChar w:fldCharType="end"/>
      </w:r>
      <w:r w:rsidRPr="00205B3A">
        <w:t xml:space="preserve"> indicate that more than 900 million hectares of land worldwide are affected by salt accumulation, including nearly one-fifth of all irrigated land. This widespread salinization is largely driven by poor irrigation management, limited drainage infrastructure, and intensifying climate variability, particularly in arid and semiarid ecosystems where evapotranspiration exceeds precipitation rates </w:t>
      </w:r>
      <w:r w:rsidRPr="00205B3A">
        <w:fldChar w:fldCharType="begin"/>
      </w:r>
      <w:r w:rsidRPr="00205B3A">
        <w:instrText xml:space="preserve"> ADDIN ZOTERO_ITEM CSL_CITATION {"citationID":"VQVkH9qo","properties":{"formattedCitation":"[2]","plainCitation":"[2]","noteIndex":0},"citationItems":[{"id":100,"uris":["http://zotero.org/groups/4832426/items/SDSYHJV8"],"itemData":{"id":100,"type":"article-journal","abstract":"Salinity is one of the most brutal environmental factors limiting the productivity of crop plants because most of the crop plants are sensitive to salinity caused by high concentrations of salts in the soil, and the area of land affected by it is increasing day by day. For all important crops, average yields are only a fraction – somewhere between 20% and 50% of record yields; these losses are mostly due to drought and high soil salinity, environmental conditions which will worsen in many regions because of global climate change. A wide range of adaptations and mitigation strategies are required to cope with such impacts. Efficient resource management and crop/livestock improvement for evolving better breeds can help to overcome salinity stress. However, such strategies being long drawn and cost intensive, there is a need to develop simple and low cost biological methods for salinity stress management, which can be used on short term basis. Microorganisms could play a significant role in this respect, if we exploit their unique properties such as tolerance to saline conditions, genetic diversity, synthesis of compatible solutes, production of plant growth promoting hormones, bio-control potential, and their interaction with crop plants.","container-title":"Saudi Journal of Biological Sciences","DOI":"10.1016/j.sjbs.2014.12.001","ISSN":"1319-562X","issue":"2","journalAbbreviation":"Saudi Journal of Biological Sciences","page":"123-131","source":"ScienceDirect","title":"Soil salinity: A serious environmental issue and plant growth promoting bacteria as one of the tools for its alleviation","title-short":"Soil salinity","volume":"22","author":[{"family":"Shrivastava","given":"Pooja"},{"family":"Kumar","given":"Rajesh"}],"issued":{"date-parts":[["2015",3,1]]}}}],"schema":"https://github.com/citation-style-language/schema/raw/master/csl-citation.json"} </w:instrText>
      </w:r>
      <w:r w:rsidRPr="00205B3A">
        <w:fldChar w:fldCharType="separate"/>
      </w:r>
      <w:r w:rsidRPr="00205B3A">
        <w:t>[2]</w:t>
      </w:r>
      <w:r w:rsidRPr="00205B3A">
        <w:fldChar w:fldCharType="end"/>
      </w:r>
      <w:r w:rsidRPr="00205B3A">
        <w:t>. Salinity stress disrupts plant physiological processes through osmotic imbalance, ion toxicity—primarily from Na</w:t>
      </w:r>
      <w:r w:rsidR="007957EE" w:rsidRPr="00205B3A">
        <w:rPr>
          <w:vertAlign w:val="superscript"/>
        </w:rPr>
        <w:t>+</w:t>
      </w:r>
      <w:r w:rsidRPr="00205B3A">
        <w:t xml:space="preserve"> and Cl</w:t>
      </w:r>
      <w:r w:rsidR="002C78BD" w:rsidRPr="00205B3A">
        <w:rPr>
          <w:vertAlign w:val="superscript"/>
        </w:rPr>
        <w:t>−</w:t>
      </w:r>
      <w:r w:rsidRPr="00205B3A">
        <w:t xml:space="preserve">—and the excessive generation of reactive oxygen species (ROS), which collectively impair germination, limit root growth, and hinder crop performance </w:t>
      </w:r>
      <w:r w:rsidRPr="00205B3A">
        <w:fldChar w:fldCharType="begin"/>
      </w:r>
      <w:r w:rsidRPr="00205B3A">
        <w:instrText xml:space="preserve"> ADDIN ZOTERO_ITEM CSL_CITATION {"citationID":"z9yhtLUz","properties":{"formattedCitation":"[3]","plainCitation":"[3]","noteIndex":0},"citationItems":[{"id":116,"uris":["http://zotero.org/groups/4832426/items/9TUB2PGZ"],"itemData":{"id":116,"type":"article-journal","abstract":"Thirty crop species provide 90% of our food, most of which display severe yield losses under moderate salinity. Securing and augmenting agricultural yield in times of global warming and population increase is urgent and should, aside from ameliorating saline soils, include attempts to increase crop plant salt tolerance. This short review provides an overview of the processes that limit growth and yield in saline conditions. Yield is reduced if soil salinity surpasses crop-specific thresholds, with cotton, barley and sugar beet being highly tolerant, while sweet potato, wheat and maize display high sensitivity. Apart from Na+, also Cl−, Mg2+, SO42- or HCO3- contribute to salt toxicity. The inhibition of biochemical or physiological processes cause imbalance in metabolism and cell signalling and enhance the production of reactive oxygen species interfering with cell redox and energy state. Plant development and root patterning is disturbed, and this response depends on redox and reactive oxygen species signalling, calcium and plant hormones. The interlink of the physiological understanding of tolerance processes from molecular processes as well as the agronomical techniques for stabilizing growth and yield and their interlinks might help improving our crops for future demand and will provide improvement for cultivating crops in saline environment.","container-title":"Plant Biology","DOI":"10.1111/plb.12884","ISSN":"1438-8677","issue":"S1","language":"en","license":"© 2018 German Society for Plant Sciences and The Royal Botanical Society of the Netherlands","note":"_eprint: https://onlinelibrary.wiley.com/doi/pdf/10.1111/plb.12884","page":"31-38","source":"Wiley Online Library","title":"Salinity and crop yield","volume":"21","author":[{"family":"Zörb","given":"C."},{"family":"Geilfus","given":"C.-M."},{"family":"Dietz","given":"K.-J."}],"issued":{"date-parts":[["2019"]]}}}],"schema":"https://github.com/citation-style-language/schema/raw/master/csl-citation.json"} </w:instrText>
      </w:r>
      <w:r w:rsidRPr="00205B3A">
        <w:fldChar w:fldCharType="separate"/>
      </w:r>
      <w:r w:rsidRPr="00205B3A">
        <w:t>[3]</w:t>
      </w:r>
      <w:r w:rsidRPr="00205B3A">
        <w:fldChar w:fldCharType="end"/>
      </w:r>
      <w:r w:rsidRPr="00205B3A">
        <w:t>.</w:t>
      </w:r>
    </w:p>
    <w:p w14:paraId="3C606EEF" w14:textId="77777777" w:rsidR="00AE4765" w:rsidRPr="00205B3A" w:rsidRDefault="00AE4765" w:rsidP="007957EE">
      <w:pPr>
        <w:pStyle w:val="MDPI31text"/>
      </w:pPr>
      <w:r w:rsidRPr="00205B3A">
        <w:t>Quinoa (</w:t>
      </w:r>
      <w:r w:rsidRPr="00205B3A">
        <w:rPr>
          <w:i/>
          <w:iCs/>
        </w:rPr>
        <w:t>Chenopodium quinoa</w:t>
      </w:r>
      <w:r w:rsidRPr="00205B3A">
        <w:t xml:space="preserve"> Willd.) has garnered increasing attention as a climate-resilient crop because of its high nutritional quality and ability to tolerate adverse agroecological conditions </w:t>
      </w:r>
      <w:r w:rsidRPr="00205B3A">
        <w:fldChar w:fldCharType="begin"/>
      </w:r>
      <w:r w:rsidRPr="00205B3A">
        <w:instrText xml:space="preserve"> ADDIN ZOTERO_ITEM CSL_CITATION {"citationID":"2UzREplE","properties":{"formattedCitation":"[4]","plainCitation":"[4]","noteIndex":0},"citationItems":[{"id":871,"uris":["http://zotero.org/groups/5940536/items/CDYRQZPM"],"itemData":{"id":871,"type":"article-journal","abstract":"Quinoa (Chenopodium quinoa, Willd.) is an Andean grain crop recognized as an ally for global food security due to its high nutritional value. However, quinoa globalization entails challenges to the countries of origin. Farmers face a scenario of new concerns and competitors. In 2018, quinoa was present for research and production in 123 countries. Although 74% of global exports are still supplied by Peru and Bolivia, production outside the Andes is increasing. In addition, producer prices collapsed in 2015 while yields remained unstable, averaging 0.4–1.1 t ha−1. Understanding the reality of the new quinoa situation is fundamental to face the challenges of encouraging local biodiversity, promoting market diversification and cooperating with inclusive processes towards equitable benefits.","container-title":"Global Food Security","DOI":"10.1016/j.gfs.2020.100429","ISSN":"2211-9124","journalAbbreviation":"Global Food Security","page":"100429","source":"ScienceDirect","title":"Global expansion of quinoa and challenges for the Andean region","volume":"26","author":[{"family":"Alandia","given":"G."},{"family":"Rodriguez","given":"J. P."},{"family":"Jacobsen","given":"S. -E."},{"family":"Bazile","given":"D."},{"family":"Condori","given":"B."}],"issued":{"date-parts":[["2020",9,1]]}}}],"schema":"https://github.com/citation-style-language/schema/raw/master/csl-citation.json"} </w:instrText>
      </w:r>
      <w:r w:rsidRPr="00205B3A">
        <w:fldChar w:fldCharType="separate"/>
      </w:r>
      <w:r w:rsidRPr="00205B3A">
        <w:t>[4]</w:t>
      </w:r>
      <w:r w:rsidRPr="00205B3A">
        <w:fldChar w:fldCharType="end"/>
      </w:r>
      <w:r w:rsidRPr="00205B3A">
        <w:t xml:space="preserve">. Although quinoa demonstrates moderate salt tolerance during vegetative growth, its early developmental stages, particularly seed germination and seedling establishment, are highly sensitive to elevated NaCl levels </w:t>
      </w:r>
      <w:r w:rsidRPr="00205B3A">
        <w:fldChar w:fldCharType="begin"/>
      </w:r>
      <w:r w:rsidRPr="00205B3A">
        <w:instrText xml:space="preserve"> ADDIN ZOTERO_ITEM CSL_CITATION {"citationID":"VgwKYi8w","properties":{"formattedCitation":"[5]","plainCitation":"[5]","noteIndex":0},"citationItems":[{"id":959,"uris":["http://zotero.org/users/7856826/items/X52ZV6A5"],"itemData":{"id":959,"type":"article-journal","container-title":"Environmental and Experimental Botany","DOI":"10.1016/j.envexpbot.2020.103995","note":"DOI: 10.1016/j.envexpbot.2020.103995\nMAG ID: 3003763029","page":"103995","title":"Salinity tolerance mechanisms during germination and early seedling growth in Chenopodium quinoa Wild. genotypes with different sensitivity to saline stress","volume":"172","author":[{"literal":"Humberto F. Causin"},{"family":"Causin","given":"Humberto Fabio"},{"literal":"Damián A.E. Bordón"},{"family":"Bordón","given":"Damián A.E."},{"literal":"Hernán Pablo Burrieza"},{"literal":"Hernán Pablo Burrieza"},{"family":"Burrieza","given":"Hernán Pablo"}],"issued":{"date-parts":[["2020",4,1]]}}}],"schema":"https://github.com/citation-style-language/schema/raw/master/csl-citation.json"} </w:instrText>
      </w:r>
      <w:r w:rsidRPr="00205B3A">
        <w:fldChar w:fldCharType="separate"/>
      </w:r>
      <w:r w:rsidRPr="00205B3A">
        <w:t>[5]</w:t>
      </w:r>
      <w:r w:rsidRPr="00205B3A">
        <w:fldChar w:fldCharType="end"/>
      </w:r>
      <w:r w:rsidRPr="00205B3A">
        <w:t xml:space="preserve">. Delayed emergence and uneven seedling vigor are common in saline soils, thereby limiting crop stand uniformity and yield potential </w:t>
      </w:r>
      <w:r w:rsidRPr="00205B3A">
        <w:fldChar w:fldCharType="begin"/>
      </w:r>
      <w:r w:rsidRPr="00205B3A">
        <w:instrText xml:space="preserve"> ADDIN ZOTERO_ITEM CSL_CITATION {"citationID":"3TjV5GVH","properties":{"formattedCitation":"[6]","plainCitation":"[6]","noteIndex":0},"citationItems":[{"id":912,"uris":["http://zotero.org/users/7856826/items/M83CX9CL"],"itemData":{"id":912,"type":"article-journal","container-title":"Plant Physiology and Biochemistry","DOI":"10.1016/j.plaphy.2018.05.004","note":"DOI: 10.1016/j.plaphy.2018.05.004\nMAG ID: 2802293900","page":"41-49","title":"Expression of hydroxytyrosol and oleuropein biosynthetic genes are correlated with metabolite accumulation during fruit development in olive, Olea europaea, cv. Koroneiki.","volume":"128","author":[{"literal":"Niki Mougiou"},{"family":"Mougiou","given":"Niki"},{"literal":"Fotini A. Trikka"},{"family":"Trikka","given":"Fotini A."},{"literal":"Emmanouil Trantas"},{"family":"Trantas","given":"Emmanouil A."},{"literal":"Filippos Ververidis"},{"family":"Ververidis","given":"Filippos"},{"literal":"Antonios M. Makris"},{"family":"Makris","given":"Antonios M."},{"literal":"Anagnostis Argiriou"},{"family":"Argiriou","given":"Anagnostis"},{"family":"Wu","given":"Keqiang"},{"literal":"Konstantinos E. Vlachonasios"},{"family":"Vlachonasios","given":"Konstantinos E."}],"issued":{"date-parts":[["2018",7,1]]}}}],"schema":"https://github.com/citation-style-language/schema/raw/master/csl-citation.json"} </w:instrText>
      </w:r>
      <w:r w:rsidRPr="00205B3A">
        <w:fldChar w:fldCharType="separate"/>
      </w:r>
      <w:r w:rsidRPr="00205B3A">
        <w:t>[6]</w:t>
      </w:r>
      <w:r w:rsidRPr="00205B3A">
        <w:fldChar w:fldCharType="end"/>
      </w:r>
      <w:r w:rsidRPr="00205B3A">
        <w:t>. Increasing salt tolerance during these critical early phases is essential for enabling quinoa cultivation in salt-affected marginal environments.</w:t>
      </w:r>
    </w:p>
    <w:p w14:paraId="5A8C9A98" w14:textId="77777777" w:rsidR="00AE4765" w:rsidRPr="00205B3A" w:rsidRDefault="00AE4765" w:rsidP="007957EE">
      <w:pPr>
        <w:pStyle w:val="MDPI31text"/>
      </w:pPr>
      <w:r w:rsidRPr="00205B3A">
        <w:t xml:space="preserve">In this context, plant growth-promoting bacteria (PGPB) represent a promising and environmentally sustainable strategy to support crop establishment under saline conditions </w:t>
      </w:r>
      <w:r w:rsidRPr="00205B3A">
        <w:fldChar w:fldCharType="begin"/>
      </w:r>
      <w:r w:rsidRPr="00205B3A">
        <w:instrText xml:space="preserve"> ADDIN ZOTERO_ITEM CSL_CITATION {"citationID":"2hYRyQr4","properties":{"formattedCitation":"[7]","plainCitation":"[7]","noteIndex":0},"citationItems":[{"id":914,"uris":["http://zotero.org/users/7856826/items/YDSF46PR"],"itemData":{"id":914,"type":"article-journal","abstract":"Plants are subjected to various abiotic stresses, such as drought, extreme temperature, salinity, and heavy metals. Abiotic stresses have negative impact on the physiology and morphology of plants through defects in the genetic regulation of cellular pathways. Plants employ several tolerance mechanisms and pathways to avert the effects of stresses that are triggered whenever alterations in metabolism are encountered. Phytohormones are among the most important growth regulators; they are known for having a prominent impact on plant metabolism, and additionally, they play a vital role in the stimulation of plant defence response mechanisms against stresses. Exogenous phytohormone supplementation has been adopted to improve growth and metabolism under stress conditions. Recent investigations have shown that phytohormones produced by root-associated microbes may prove to be important metabolic engineering targets for inducing host tolerance to abiotic stresses. Phytohormone biosynthetic pathways have been identified using several genetic and biochemical methods, and numerous reviews are currently available on this topic. Here, we review current knowledge on the function of phytohormones involved in the improvement of abiotic stress tolerance and defence response in plants exposed to different stressors. We focus on recent successes in identifying the roles of microbial phytohormones that induce stress tolerance, especially in crop plants. In doing so, this review highlights important plant morpho-physiological traits that can be exploited to identify the positive effects of phytohormones on stress tolerance. This review will therefore be helpful to plant physiologists and agricultural microbiologists in designing strategies and tools for the development of broad spectrum microbial inoculants supporting sustainable crop production under hostile environments.","container-title":"Frontiers in Microbiology","DOI":"10.3389/fmicb.2017.02104","note":"DOI: 10.3389/fmicb.2017.02104\nMAG ID: 2766336073\nPMID: 29163398","page":"2104-2104","title":"Phytohormones and Beneficial Microbes: Essential Components for Plants to Balance Stress and Fitness.","volume":"8","author":[{"literal":"Dilfuza Egamberdieva"},{"family":"Egamberdieva","given":"Dilfuza"},{"literal":"Stephan Wirth"},{"family":"Wirth","given":"Stephan"},{"literal":"Abdulaziz A. Alqarawi"},{"family":"Alqarawi","given":"Abdulaziz A."},{"family":"Abd_Allah","given":"Elsayed Fathi"},{"family":"Hashem","given":"Abeer"}],"issued":{"date-parts":[["2017",10,31]]}}}],"schema":"https://github.com/citation-style-language/schema/raw/master/csl-citation.json"} </w:instrText>
      </w:r>
      <w:r w:rsidRPr="00205B3A">
        <w:fldChar w:fldCharType="separate"/>
      </w:r>
      <w:r w:rsidRPr="00205B3A">
        <w:t>[7]</w:t>
      </w:r>
      <w:r w:rsidRPr="00205B3A">
        <w:fldChar w:fldCharType="end"/>
      </w:r>
      <w:r w:rsidRPr="00205B3A">
        <w:t xml:space="preserve">. PGPB contributes to plant resilience through diverse mechanisms </w:t>
      </w:r>
      <w:r w:rsidRPr="00205B3A">
        <w:fldChar w:fldCharType="begin"/>
      </w:r>
      <w:r w:rsidRPr="00205B3A">
        <w:instrText xml:space="preserve"> ADDIN ZOTERO_ITEM CSL_CITATION {"citationID":"qnJ5QwuA","properties":{"formattedCitation":"[8]","plainCitation":"[8]","noteIndex":0},"citationItems":[{"id":952,"uris":["http://zotero.org/users/7856826/items/TYHNKHJA"],"itemData":{"id":952,"type":"article-journal","abstract":"Interest in the use of inoculants containing bacteria that promote plant growth is likely to increase in the coming years, due to higher costs of fertilizers, concerns over pollution and emphasis on sustainable agriculture. Although Brazil has a long tradition in research on nitrogen fixation in Azospirillum-grass associations, it has not led to recommendations of strains for use in commercial inoculants. In this study, we report the selection and evaluation of Azospirillum strains for the maize (Zea mays L.) and wheat (Triticum aestivum L.) crops, following protocols established by the Brazilian legislature, i.e. field experiments have to be performed in at least two different localities representing the crop growing regions, and for at least two seasons. In a first set of nine trials performed at Londrina and Ponta Grossa, southern Brazil, nine Azospirillum strains were evaluated after application to seeds as peat-based inoculants. A. brasilense strains Ab-V4, Ab-V5, Ab-V6 and Ab-V7 increased grain yields of maize by 662–823 kg ha−1, or 24–30%, in relation to non-inoculated controls. Two A. lipoferum strains were tested in two of these experiments and promising results were also obtained. With wheat, A. brasilense strains Ab-V1, Ab-V5, Ab-V6 and Ab-V8 were the most effective, increasing yields by 312–423 kg ha−1, or 13–18%. In a second trial set with eight field experiments at Londrina an Ponta Grossa, liquid and peat-based inoculants carrying a combination of A. brasilense strains Ab-V5 and Ab-V6 increased maize and wheat yields by 27% and 31%, respectively. Effects of inoculation were attributed to general increases in uptake of several macro and micronutrients and not specifically to biological nitrogen fixation. All experiments received only a low N-fertilizer starter at sowing (24 kg and 20 kg of N ha−1 for the maize and wheat, respectively) and although yields can be globally considered low, they were compatible with Brazilian mean yields. This study resulted in the identification of the first Azospirillum strains authorized for the production of commercial inoculants in Brazil.","container-title":"Plant and Soil","DOI":"10.1007/s11104-009-0262-0","issue":"1","note":"DOI: 10.1007/s11104-009-0262-0\nMAG ID: 2147536066","page":"413-425","title":"Inoculation with selected strains of Azospirillum brasilense and A. lipoferum improves yields of maize and wheat in Brazil","volume":"331","author":[{"literal":"Mariangela Hungría"},{"family":"Hungria","given":"Mariangela"},{"literal":"R. J. Campo"},{"family":"Campo","given":"R. J."},{"literal":"Emanuel M. Souza"},{"family":"Souza","given":"E. M."},{"family":"Souza","given":"Emanuel M."},{"literal":"F. O. Pedrosa"},{"family":"Pedrosa","given":"Fábio O."}],"issued":{"date-parts":[["2010",1,13]]}}}],"schema":"https://github.com/citation-style-language/schema/raw/master/csl-citation.json"} </w:instrText>
      </w:r>
      <w:r w:rsidRPr="00205B3A">
        <w:fldChar w:fldCharType="separate"/>
      </w:r>
      <w:r w:rsidRPr="00205B3A">
        <w:t>[8]</w:t>
      </w:r>
      <w:r w:rsidRPr="00205B3A">
        <w:fldChar w:fldCharType="end"/>
      </w:r>
      <w:r w:rsidRPr="00205B3A">
        <w:t xml:space="preserve">, including biological nitrogen fixation, phosphate solubilization, siderophore production, and the synthesis of growth-promoting hormones such as indole-3-acetic acid (IAA). They also activate antioxidant defense systems that mitigate ROS-induced oxidative damage </w:t>
      </w:r>
      <w:r w:rsidRPr="00205B3A">
        <w:fldChar w:fldCharType="begin"/>
      </w:r>
      <w:r w:rsidRPr="00205B3A">
        <w:instrText xml:space="preserve"> ADDIN ZOTERO_ITEM CSL_CITATION {"citationID":"QdMlOqWM","properties":{"formattedCitation":"[7]","plainCitation":"[7]","noteIndex":0},"citationItems":[{"id":914,"uris":["http://zotero.org/users/7856826/items/YDSF46PR"],"itemData":{"id":914,"type":"article-journal","abstract":"Plants are subjected to various abiotic stresses, such as drought, extreme temperature, salinity, and heavy metals. Abiotic stresses have negative impact on the physiology and morphology of plants through defects in the genetic regulation of cellular pathways. Plants employ several tolerance mechanisms and pathways to avert the effects of stresses that are triggered whenever alterations in metabolism are encountered. Phytohormones are among the most important growth regulators; they are known for having a prominent impact on plant metabolism, and additionally, they play a vital role in the stimulation of plant defence response mechanisms against stresses. Exogenous phytohormone supplementation has been adopted to improve growth and metabolism under stress conditions. Recent investigations have shown that phytohormones produced by root-associated microbes may prove to be important metabolic engineering targets for inducing host tolerance to abiotic stresses. Phytohormone biosynthetic pathways have been identified using several genetic and biochemical methods, and numerous reviews are currently available on this topic. Here, we review current knowledge on the function of phytohormones involved in the improvement of abiotic stress tolerance and defence response in plants exposed to different stressors. We focus on recent successes in identifying the roles of microbial phytohormones that induce stress tolerance, especially in crop plants. In doing so, this review highlights important plant morpho-physiological traits that can be exploited to identify the positive effects of phytohormones on stress tolerance. This review will therefore be helpful to plant physiologists and agricultural microbiologists in designing strategies and tools for the development of broad spectrum microbial inoculants supporting sustainable crop production under hostile environments.","container-title":"Frontiers in Microbiology","DOI":"10.3389/fmicb.2017.02104","note":"DOI: 10.3389/fmicb.2017.02104\nMAG ID: 2766336073\nPMID: 29163398","page":"2104-2104","title":"Phytohormones and Beneficial Microbes: Essential Components for Plants to Balance Stress and Fitness.","volume":"8","author":[{"literal":"Dilfuza Egamberdieva"},{"family":"Egamberdieva","given":"Dilfuza"},{"literal":"Stephan Wirth"},{"family":"Wirth","given":"Stephan"},{"literal":"Abdulaziz A. Alqarawi"},{"family":"Alqarawi","given":"Abdulaziz A."},{"family":"Abd_Allah","given":"Elsayed Fathi"},{"family":"Hashem","given":"Abeer"}],"issued":{"date-parts":[["2017",10,31]]}}}],"schema":"https://github.com/citation-style-language/schema/raw/master/csl-citation.json"} </w:instrText>
      </w:r>
      <w:r w:rsidRPr="00205B3A">
        <w:fldChar w:fldCharType="separate"/>
      </w:r>
      <w:r w:rsidRPr="00205B3A">
        <w:t>[7]</w:t>
      </w:r>
      <w:r w:rsidRPr="00205B3A">
        <w:fldChar w:fldCharType="end"/>
      </w:r>
      <w:r w:rsidRPr="00205B3A">
        <w:t>.</w:t>
      </w:r>
    </w:p>
    <w:p w14:paraId="5F1395E7" w14:textId="77777777" w:rsidR="00AE4765" w:rsidRPr="00205B3A" w:rsidRDefault="00AE4765" w:rsidP="007957EE">
      <w:pPr>
        <w:pStyle w:val="MDPI31text"/>
      </w:pPr>
      <w:r w:rsidRPr="00205B3A">
        <w:t xml:space="preserve">Within the diverse group of plant growth-promoting bacteria (PGPB), several genera are well recognized for their beneficial roles in agriculture. </w:t>
      </w:r>
      <w:r w:rsidRPr="00205B3A">
        <w:rPr>
          <w:i/>
          <w:iCs/>
        </w:rPr>
        <w:t>Rhizobium</w:t>
      </w:r>
      <w:r w:rsidRPr="00205B3A">
        <w:t xml:space="preserve"> and </w:t>
      </w:r>
      <w:proofErr w:type="spellStart"/>
      <w:r w:rsidRPr="00205B3A">
        <w:rPr>
          <w:i/>
          <w:iCs/>
        </w:rPr>
        <w:t>Bradyrhizobium</w:t>
      </w:r>
      <w:proofErr w:type="spellEnd"/>
      <w:r w:rsidRPr="00205B3A">
        <w:t xml:space="preserve"> enhance soil fertility through symbiotic nitrogen fixation in legumes, whereas </w:t>
      </w:r>
      <w:r w:rsidRPr="00205B3A">
        <w:rPr>
          <w:i/>
          <w:iCs/>
        </w:rPr>
        <w:t>Pseudomonas</w:t>
      </w:r>
      <w:r w:rsidRPr="00205B3A">
        <w:t xml:space="preserve"> spp. efficiently </w:t>
      </w:r>
      <w:proofErr w:type="gramStart"/>
      <w:r w:rsidRPr="00205B3A">
        <w:t>colonize</w:t>
      </w:r>
      <w:proofErr w:type="gramEnd"/>
      <w:r w:rsidRPr="00205B3A">
        <w:t xml:space="preserve"> the rhizosphere and act as potent biocontrol agents by producing siderophores and antifungal metabolites. </w:t>
      </w:r>
      <w:r w:rsidRPr="00205B3A">
        <w:rPr>
          <w:i/>
          <w:iCs/>
        </w:rPr>
        <w:t xml:space="preserve">Bacillus </w:t>
      </w:r>
      <w:commentRangeStart w:id="32"/>
      <w:commentRangeStart w:id="33"/>
      <w:r w:rsidRPr="00205B3A">
        <w:rPr>
          <w:highlight w:val="yellow"/>
        </w:rPr>
        <w:t>spp</w:t>
      </w:r>
      <w:commentRangeEnd w:id="32"/>
      <w:r w:rsidR="002C78BD" w:rsidRPr="00205B3A">
        <w:rPr>
          <w:rStyle w:val="Refdecomentario"/>
          <w:rFonts w:eastAsia="SimSun"/>
          <w:snapToGrid/>
          <w:lang w:eastAsia="zh-CN" w:bidi="ar-SA"/>
          <w14:ligatures w14:val="none"/>
        </w:rPr>
        <w:commentReference w:id="32"/>
      </w:r>
      <w:commentRangeEnd w:id="33"/>
      <w:r w:rsidR="00FE133A">
        <w:rPr>
          <w:rStyle w:val="Refdecomentario"/>
          <w:rFonts w:eastAsia="SimSun"/>
          <w:snapToGrid/>
          <w:lang w:eastAsia="zh-CN" w:bidi="ar-SA"/>
          <w14:ligatures w14:val="none"/>
        </w:rPr>
        <w:commentReference w:id="33"/>
      </w:r>
      <w:r w:rsidRPr="00205B3A">
        <w:t xml:space="preserve">., particularly </w:t>
      </w:r>
      <w:r w:rsidRPr="00205B3A">
        <w:rPr>
          <w:i/>
          <w:iCs/>
        </w:rPr>
        <w:t>B. subtilis</w:t>
      </w:r>
      <w:r w:rsidRPr="00205B3A">
        <w:t xml:space="preserve">, are notable for their ability to form stress-resistant endospores, synthesize phytohormones, and induce systemic resistance in host plants. Additional PGPB, such as </w:t>
      </w:r>
      <w:r w:rsidRPr="00205B3A">
        <w:rPr>
          <w:i/>
          <w:iCs/>
        </w:rPr>
        <w:t>Enterobacter</w:t>
      </w:r>
      <w:r w:rsidRPr="00205B3A">
        <w:t xml:space="preserve">, </w:t>
      </w:r>
      <w:r w:rsidRPr="00205B3A">
        <w:rPr>
          <w:i/>
          <w:iCs/>
        </w:rPr>
        <w:t>Klebsiella</w:t>
      </w:r>
      <w:r w:rsidRPr="00205B3A">
        <w:t xml:space="preserve">, and </w:t>
      </w:r>
      <w:proofErr w:type="spellStart"/>
      <w:r w:rsidRPr="00205B3A">
        <w:rPr>
          <w:i/>
          <w:iCs/>
        </w:rPr>
        <w:t>Burkholderia</w:t>
      </w:r>
      <w:proofErr w:type="spellEnd"/>
      <w:r w:rsidRPr="00205B3A">
        <w:t xml:space="preserve">, further contribute to auxin biosynthesis, nutrient solubilization, and improved tolerance to abiotic stresses. This taxonomic diversity underscores the broad functional repertoire of PGPB in enhancing crop resilience under challenging environmental conditions </w:t>
      </w:r>
      <w:r w:rsidRPr="00205B3A">
        <w:fldChar w:fldCharType="begin"/>
      </w:r>
      <w:r w:rsidRPr="00205B3A">
        <w:instrText xml:space="preserve"> ADDIN ZOTERO_ITEM CSL_CITATION {"citationID":"YiYnYBZs","properties":{"formattedCitation":"[9]","plainCitation":"[9]","noteIndex":0},"citationItems":[{"id":920,"uris":["http://zotero.org/users/7856826/items/QAMYJLHJ"],"itemData":{"id":920,"type":"article-journal","abstract":"Salinity is one of the most damaging abiotic stresses due to climate change impacts that affect the growth and yield of crops, especially in lowland rice fields and coastal areas. This research aimed to isolate potential halotolerant plant growth-promoting rhizobacteria from different rhizo-microbiome and use them as effective bioinoculants to improve rice growth under salinity stress conditions. Bioassay using rice seedlings was performed in a randomized block design consisting of 16 treatments (control and 15 bacterial isolates) with three replications. Results revealed that isolates S 3 , S 5 , and S 6 gave higher shoot height, root length, and plant dry weight compared with control (without isolates). Based on molecular characteristics, isolates S 3 and S 5 were identified as Pseudomonas stutzeri and Klebsiella pneumonia. These isolates were able to promote rice growth under salinity stress conditions as halotolerant plant growth-promoting rhizobacteria. These three potent isolates were found to produce indole-3-acetic acid and nitrogenase.","container-title":"Frontiers in Microbiology","DOI":"10.3389/fmicb.2022.905210","note":"DOI: 10.3389/fmicb.2022.905210\nMAG ID: 4281758824","page":"905210","title":"Halotolerant Plant Growth-Promoting Rhizobacteria Isolated From Saline Soil Improve Nitrogen Fixation and Alleviate Salt Stress in Rice Plants","volume":"13","author":[{"literal":"Fiqriah Hanum Khumairah"},{"literal":"Fiqriah Hanum Khumairah"},{"literal":"Mieke Rochimi Setiawati"},{"literal":"Mieke Rochimi Setiawati"},{"literal":"Betty Natalie Fitriatin"},{"literal":"Betty Natalie Fitriatin"},{"literal":"Tualar Simarmata"},{"literal":"Tualar Simarmata"},{"literal":"Saleh Alfaraj"},{"literal":"Saleh Alfaraj"},{"literal":"Mohammad Javed Ansari"},{"literal":"Mohammad Javed Ansari"},{"literal":"Hesham Ali El Enshasy"},{"literal":"Hesham A. El Enshasy"},{"literal":"R. Z. Sayyed"},{"literal":"R Z Sayyed"},{"literal":"Solmaz Najafi"},{"literal":"Solmaz Najafi"}],"issued":{"date-parts":[["2022",6,6]]}}}],"schema":"https://github.com/citation-style-language/schema/raw/master/csl-citation.json"} </w:instrText>
      </w:r>
      <w:r w:rsidRPr="00205B3A">
        <w:fldChar w:fldCharType="separate"/>
      </w:r>
      <w:r w:rsidRPr="00205B3A">
        <w:t>[9]</w:t>
      </w:r>
      <w:r w:rsidRPr="00205B3A">
        <w:fldChar w:fldCharType="end"/>
      </w:r>
      <w:r w:rsidRPr="00205B3A">
        <w:t>.</w:t>
      </w:r>
    </w:p>
    <w:p w14:paraId="0D6AB336" w14:textId="77777777" w:rsidR="00AE4765" w:rsidRPr="00205B3A" w:rsidRDefault="00AE4765" w:rsidP="007957EE">
      <w:pPr>
        <w:pStyle w:val="MDPI31text"/>
        <w:rPr>
          <w:color w:val="000000" w:themeColor="text1"/>
        </w:rPr>
      </w:pPr>
      <w:r w:rsidRPr="00205B3A">
        <w:t xml:space="preserve">Among these, </w:t>
      </w:r>
      <w:proofErr w:type="spellStart"/>
      <w:r w:rsidRPr="00205B3A">
        <w:rPr>
          <w:i/>
          <w:iCs/>
        </w:rPr>
        <w:t>Azospirillum</w:t>
      </w:r>
      <w:proofErr w:type="spellEnd"/>
      <w:r w:rsidRPr="00205B3A">
        <w:rPr>
          <w:i/>
          <w:iCs/>
        </w:rPr>
        <w:t xml:space="preserve"> </w:t>
      </w:r>
      <w:proofErr w:type="spellStart"/>
      <w:r w:rsidRPr="00205B3A">
        <w:rPr>
          <w:i/>
          <w:iCs/>
        </w:rPr>
        <w:t>brasilense</w:t>
      </w:r>
      <w:proofErr w:type="spellEnd"/>
      <w:r w:rsidRPr="00205B3A">
        <w:t xml:space="preserve"> stands out as one of the most extensively studied species because of its ability to promote root development, nutrient uptake, and biomass accumulation under abiotic stress in </w:t>
      </w:r>
      <w:proofErr w:type="spellStart"/>
      <w:r w:rsidRPr="00205B3A">
        <w:t>nonleguminous</w:t>
      </w:r>
      <w:proofErr w:type="spellEnd"/>
      <w:r w:rsidRPr="00205B3A">
        <w:t xml:space="preserve"> species </w:t>
      </w:r>
      <w:r w:rsidRPr="00205B3A">
        <w:fldChar w:fldCharType="begin"/>
      </w:r>
      <w:r w:rsidRPr="00205B3A">
        <w:instrText xml:space="preserve"> ADDIN ZOTERO_ITEM CSL_CITATION {"citationID":"cMuHP7yB","properties":{"formattedCitation":"[10\\uc0\\u8211{}12]","plainCitation":"[10–12]","noteIndex":0},"citationItems":[{"id":898,"uris":["http://zotero.org/users/7856826/items/57M8T4T6"],"itemData":{"id":898,"type":"article-journal","abstract":"Bacteria isolated from extreme environments have been shown to promote plant growth under challenging conditions. This study aimed to examine the performance of the extremophilic microorganisms under salt stress and their ability to improve the tolerance of soybean plants to this stress. In vitro experiments showed that bacteria belonging to the genera Stenotrophomonas and Exiguobacterium were halophilic and displayed plant growth-promoting activities under salt stress. For instance, these two species enhanced soybean germination rate between 35 and 43% in comparison with non-inoculated seeds. In addition, inoculation allowed soybean roots to double their size, both in length and in dry biomass, under 250 mM NaCl. The plant physiological responses correlated with changes in plant gene expression during developmental and stress responses. The expression of a growth marker gene (Glyma.03G226000) increased in the presence of halophilic bacteria both under salt stress (5- to 24-fold) and under non-stress conditions (17- to 25-fold). Soybean genes responsive to stress, such as Glyma.02G228100, Glyma.04G180400, Glyma.08G189600, and Glyma.17G173200, were highly induced by salt in bacteria-inoculated roots. This work showed that the extremophilic bacteria used in these experiments could be used as potential bio-inoculants to help alleviate salt stress and plant growth.","container-title":"Journal of Plant Growth Regulation","DOI":"10.1007/s00344-022-10605-5","ISSN":"1435-8107","issue":"2","journalAbbreviation":"J Plant Growth Regul","language":"en","page":"946-959","source":"Springer Link","title":"Extremophiles as Plant Probiotics to Promote Germination and Alleviate Salt Stress in Soybean","volume":"42","author":[{"family":"Santos","given":"Ana P."},{"family":"Belfiore","given":"Carolina"},{"family":"Úrbez","given":"Cristina"},{"family":"Ferrando","given":"Alejandro"},{"family":"Blázquez","given":"Miguel A."},{"family":"Farías","given":"María E."}],"issued":{"date-parts":[["2023",2,1]]}}},{"id":915,"uris":["http://zotero.org/users/7856826/items/9W2YZL3C"],"itemData":{"id":915,"type":"article-journal","abstract":"There is a great interest in mitigating soil salinity that limits plant growth and productivity. In this study, eighty-nine strains were isolated from the rhizosphere and endosphere of two halophyte species (Suaeda mollis and Salsola tetrandra) collected from three chotts in Algeria. They were screened for diverse plant growth-promoting traits, antifungal activity and tolerance to different physico-chemical conditions (pH, PEG, and NaCl) to evaluate their efficiency in mitigating salt stress and enhancing the growth of Arabidopsis thaliana and durum wheat under NaCl–stress conditions. Three bacterial strains BR5, OR15, and RB13 were finally selected and identified as Bacillus atropheus. The Bacterial strains (separately and combined) were then used for inoculating Arabidopsis thaliana and durum wheat during the seed germination stage under NaCl stress conditions. Results indicated that inoculation of both plant spp. with the bacterial strains separately or combined considerably improved the growth parameters. Three soils with different salinity levels (S1 = 0.48, S2 = 3.81, and S3 = 2.80 mS/cm) were used to investigate the effects of selected strains (BR5, OR15, and RB13; separately and combined) on several growth parameters of wheat plants. The inoculation (notably the multi-strain consortium) proved a better approach to increase the chlorophyll and carotenoid contents as compared to control plants. However, proline content, lipid peroxidation, and activities of antioxidant enzymes decreased after inoculation with the plant growth-promoting rhizobacteria (PGPR) that can attenuate the adverse effects of salt stress by reducing the reactive oxygen species (ROS) production. These results indicated that under saline soil conditions, halotolerant PGPR strains are promising candidates as biofertilizers under salt stress conditions.","container-title":"Applied Sciences","DOI":"10.3390/app11031034","issue":"3","note":"DOI: 10.3390/app11031034\nMAG ID: 3121680587","page":"1034","title":"Mitigation of NaCl Stress in Wheat by Rhizosphere Engineering Using Salt Habitat Adapted PGPR Halotolerant Bacteria","volume":"11","author":[{"literal":"Souhila Kerbab"},{"family":"Kerbab","given":"Souhila"},{"literal":"Allaoua Silini"},{"family":"Silini","given":"Allaoua"},{"literal":"Ali Chenari Bouket"},{"family":"Bouket","given":"Ali Chenari"},{"literal":"Hafsa Cherif‐Silini"},{"family":"Cherif-Silini","given":"Hafsa"},{"literal":"Manal Eshelli"},{"family":"Eshelli","given":"Manal"},{"literal":"Nour El Houda Rabhi"},{"family":"Rabhi","given":"Nour El Houda"},{"literal":"Lâssaad Belbahri"},{"family":"Belbahri","given":"Lassaad"}],"issued":{"date-parts":[["2021"]]}}},{"id":916,"uris":["http://zotero.org/users/7856826/items/REUDMP2V"],"itemData":{"id":916,"type":"article-journal","abstract":"BACKGROUNDThe plant growth‐promoting bacteria (PGPB) Azospirillum brasilense is widely used as an inoculant for important grass crops, providing numerous benefits to the plants. However, one limitation to develop viable commercial inoculants is the control of PGPB survival, requiring strategies that guarantee their survival during handling and field application. The application of sublethal stress appears to be a promising strategy to increase bacterial cells tolerance to adverse environmental conditions since previous stress induces the activation of physiological protection in bacterial cell. In this work, we evaluated the effects of thermal and salt stresses on the survival of inoculant containing A. brasilense Ab‐V5 and Ab‐V6 strains and we monitored A. brasilense viability in inoculated maize roots after stress treatment of inoculant.RESULTSThermal stress application (&gt; 35 °C) in isolated cultures for both strains, as well as salt stress [sodium chloride (NaCl) concentrations &gt; 0.3 mol L−1], resulted in growth rate decline. The A. brasilense enumeration in maize roots obtained by propidium monoazide quantitative polymerase chain reaction (PMA‐qPCR), for inoculated maize seedlings grown in vitro for 7 days, showed that there is an increased number of viable cells after the salt stress treatment, indicating that A. brasilense Ab‐V5 and Ab‐V6 strains are able to adapt to salt stress (0.3 mol L−1 NaCl) growth conditions.CONCLUSIONAzospirillum brasilense Ab‐V5 and Ab‐V6 strains had potential for osmoadaptation and salt stress, resulting in increased cell survival after inoculation in maize plants. © 2024 Society of Chemical Industry.","container-title":"Journal of the Science of Food and Agriculture","DOI":"10.1002/jsfa.13366","issue":"9","note":"DOI: 10.1002/jsfa.13366","page":"5360-5367","title":"Thermal and salt stress effects on the survival of plant growth‐promoting bacteria &lt;i&gt;Azospirillum brasilense&lt;/i&gt; in inoculants for maize cultivation","volume":"104","author":[{"literal":"Elisandra Triches Da Cunha"},{"literal":"Ana Marina Pedrolo"},{"literal":"Ana Carolina Maisonnave Arisi"}],"issued":{"date-parts":[["2024",7,20]]}}}],"schema":"https://github.com/citation-style-language/schema/raw/master/csl-citation.json"} </w:instrText>
      </w:r>
      <w:r w:rsidRPr="00205B3A">
        <w:fldChar w:fldCharType="separate"/>
      </w:r>
      <w:r w:rsidRPr="00205B3A">
        <w:t>[10–12]</w:t>
      </w:r>
      <w:r w:rsidRPr="00205B3A">
        <w:fldChar w:fldCharType="end"/>
      </w:r>
      <w:r w:rsidRPr="00205B3A">
        <w:fldChar w:fldCharType="begin"/>
      </w:r>
      <w:r w:rsidRPr="00205B3A">
        <w:fldChar w:fldCharType="separate"/>
      </w:r>
      <w:r w:rsidRPr="00205B3A">
        <w:t>{Citation}</w:t>
      </w:r>
      <w:r w:rsidRPr="00205B3A">
        <w:fldChar w:fldCharType="end"/>
      </w:r>
      <w:r w:rsidRPr="00205B3A">
        <w:t xml:space="preserve">. A central mechanism underlying its plant growth-promoting activity is the production of phytohormones, most notably indole-3-acetic acid (IAA). The ability of </w:t>
      </w:r>
      <w:r w:rsidRPr="00205B3A">
        <w:rPr>
          <w:i/>
          <w:iCs/>
        </w:rPr>
        <w:t xml:space="preserve">A. </w:t>
      </w:r>
      <w:proofErr w:type="spellStart"/>
      <w:r w:rsidRPr="00205B3A">
        <w:rPr>
          <w:i/>
          <w:iCs/>
        </w:rPr>
        <w:t>brasilense</w:t>
      </w:r>
      <w:proofErr w:type="spellEnd"/>
      <w:r w:rsidRPr="00205B3A">
        <w:t xml:space="preserve"> to stimulate root proliferation and increase stress tolerance is strongly linked to its ability to synthesize IAA via tryptophan-dependent metabolic pathways. The indole-3-pyruvic acid (</w:t>
      </w:r>
      <w:proofErr w:type="spellStart"/>
      <w:r w:rsidRPr="00205B3A">
        <w:t>IPyA</w:t>
      </w:r>
      <w:proofErr w:type="spellEnd"/>
      <w:r w:rsidRPr="00205B3A">
        <w:t xml:space="preserve">) pathway is considered the predominant route, involving the transamination of tryptophan to indole-3-pyruvate, decarboxylation to indole-3-acetaldehyde, and subsequent oxidation to IAA. Alternative pathways—including the indole-3-acetamide (IAM), tryptamine (TAM), and indole-3-acetonitrile (IAN) pathways—may also operate under specific environmental conditions, providing metabolic flexibility in IAA biosynthesis </w:t>
      </w:r>
      <w:r w:rsidRPr="00205B3A">
        <w:fldChar w:fldCharType="begin"/>
      </w:r>
      <w:r w:rsidRPr="00205B3A">
        <w:instrText xml:space="preserve"> ADDIN ZOTERO_ITEM CSL_CITATION {"citationID":"Fb8DsBcB","properties":{"formattedCitation":"[13,14]","plainCitation":"[13,14]","noteIndex":0},"citationItems":[{"id":982,"uris":["http://zotero.org/users/7856826/items/UCVP7MPG"],"itemData":{"id":982,"type":"chapter","abstract":"The present work was performed to study the improvement of the salt tolerance of two barley cultivars (Giza 123 and Giza 2000) which are known for their different tolerance to salt stress by using selected PGPR strain. The present study aimed to assess to what extent plant growth promoting rhizobacteria improve the salt tolerance to two barley cultivars (Giza 123 and Giza 2000) differing in salinity tolerance. The inoculant strain Azospirillum brasilense (NO40) used in the present study, isolated from hypersaline soil, was able to survive up to 1,800 mM NaCl in the basal media. A green house experiment was conducted to evaluate the effect of this inoculation on growth, photosynthetic pigments and capacity, proline and mineral contents of shoots and roots, some antioxidant and rhizosphere enzymatic activities and yield of the two barley cultivars grown under 250 and 350 mM NaCl. Salinity stress inhibited the growth and yield of both barley cultivars. Salt stress also reduced photosynthetic pigments, photosynthetic capacity, stomatal conductance, transpiration rate, accumulation of K, P, Mg, Ca and Fe in the shoots and roots. In addition, nitrogenase, dehydrogenase activities were also decre-ased in rhizosphere while catalase, peroxidase and superoxide dismutase activities were decreased in the leaves of both cultivars. However, the inoculation with Azospirillum brasilense signifi cantly ameliorated the adverse effect of salinity on growth and yield. Furthermore, improvement in salt tolerance of both cultivars of barley was due to increased pigment contents, reduced accumulation of the osmoregulator proline, and reduced activities of antioxidant enzymes. PGPR-induced salt tolerance was more in slat sensitive cultivar Giza 123.","container-title":"Salinity and Water Stress: Improving Crop Efficiency","event-place":"Dordrecht","ISBN":"978-1-4020-9065-3","language":"en","note":"DOI: 10.1007/978-1-4020-9065-3_15","page":"133-147","publisher":"Springer Netherlands","publisher-place":"Dordrecht","source":"Springer Link","title":"Improvement of Salt Tolerance Mechanisms of Barley Cultivated Under Salt Stress Using Azospirillum brasilense","URL":"https://doi.org/10.1007/978-1-4020-9065-3_15","author":[{"family":"Omar","given":"M. N. A."},{"family":"Osman","given":"M. E. H."},{"family":"Kasim","given":"W. A."},{"family":"Abd El-Daim","given":"I. A."}],"editor":[{"family":"Ashraf","given":"M."},{"family":"Ozturk","given":"M."},{"family":"Athar","given":"H.R."}],"accessed":{"date-parts":[["2025",9,1]]},"issued":{"date-parts":[["2009"]]}}},{"id":917,"uris":["http://zotero.org/users/7856826/items/ZMQ2QGT9"],"itemData":{"id":917,"type":"article-journal","abstract":"The semi-humid or humid tropics are ideal for the production of large quantities of biomass from fast-growing C 4  grasses, but high yields normally require large quantities of fertiliser, especially N, which has a very high input from fossil fuels (natural gas). A program has been started recently to use elephant grass (Pennisetum purpureum Schum.) to substitute firewood as a fuel and also to make charcoal for iron production. In this case, any large N fertiliser additions would mean that the yield of bio fuel per unit of fossil fuel invested would be detrimentally affected. In this study, we report on the potential for the selection of genotypes of fast-growing C 4  tropical grasses ofthe genera Pennisetum and Brachiaria for their capacity to obtain N inputs from plant-associated biological nitrogen fixation (BNF). Fourteen genotypes each of Brachiaria and Pennisetum were screened for BNF contributions by growing them in  15 N-labelled soil. In the case of the Pennisetum, after a suitable cutting height for the crop had been selected, there were large differences in dry matter production, N accumulation and  15 N enrichment. The differences in  15 N enrichment between genotypes were statistically significant and BNF inputs were estimated as high as 41% of accumulated N. In the study on Brachiaria genotypes, potential inputs of BNF seemed lower. Only one or two genotypes of B. brizantha and B. ruziziensis obtained more then 20% of their N from BNF. The N 2 -fixing bacteria that were most commonly associated with shoots and roots the Pennisetum genotypes were of the genus Herbaspirillum, but predominantly of a recently described new species. The Brachiaria spp. from three different sites (Rio de Janeiro, Goania, Bahia) were predominately colonised by Azospirillum spp., most of the isolates being of the species Azospirillum amazonense. Very few Herbaspirilla were isolated from these plants.","container-title":"Australian Journal of Plant Physiology","DOI":"10.1071/pp01079","issue":"9","note":"DOI: 10.1071/pp01079\nMAG ID: 1497056176","page":"837-844","title":"Biological nitrogen fixation associated with tropical pasture grasses","volume":"28","author":[{"literal":"Verônica Massena Reis"},{"family":"Reis","given":"Veronica Massena"},{"family":"Junior","given":"Fábio Bueno dos Reis"},{"literal":"Fábio Bueno dos Reis"},{"family":"Reis","given":"Fábio Bueno","dropping-particle":"dos"},{"literal":"Diego Quesada"},{"family":"Quesada","given":"Diego M."},{"literal":"Diego M. Quesada"},{"literal":"Diego M. Quesada"},{"literal":"Octávio C. A. de Oliveira"},{"family":"Oliveira","given":"Octávio C. A.","non-dropping-particle":"de"},{"literal":"B. J. R. Alves"},{"family":"Alves","given":"Bruno José Rodrigues"},{"literal":"Segundo Urquiaga"},{"family":"Urquiaga","given":"Segundo"},{"literal":"Robert M. Boddey"},{"family":"Boddey","given":"Robert M."}],"issued":{"date-parts":[["2001",9,21]]}}}],"schema":"https://github.com/citation-style-language/schema/raw/master/csl-citation.json"} </w:instrText>
      </w:r>
      <w:r w:rsidRPr="00205B3A">
        <w:fldChar w:fldCharType="separate"/>
      </w:r>
      <w:r w:rsidRPr="00205B3A">
        <w:t>[13,14]</w:t>
      </w:r>
      <w:r w:rsidRPr="00205B3A">
        <w:fldChar w:fldCharType="end"/>
      </w:r>
      <w:r w:rsidRPr="00205B3A">
        <w:t xml:space="preserve">. This biochemical versatility explains the broad and consistent growth-promoting effects of </w:t>
      </w:r>
      <w:proofErr w:type="spellStart"/>
      <w:r w:rsidRPr="00205B3A">
        <w:rPr>
          <w:i/>
          <w:iCs/>
        </w:rPr>
        <w:t>Azospirillum</w:t>
      </w:r>
      <w:proofErr w:type="spellEnd"/>
      <w:r w:rsidRPr="00205B3A">
        <w:t xml:space="preserve"> across diverse plant species and stress environments.</w:t>
      </w:r>
    </w:p>
    <w:p w14:paraId="5169CE7F" w14:textId="77777777" w:rsidR="00AE4765" w:rsidRPr="00205B3A" w:rsidRDefault="00AE4765" w:rsidP="007957EE">
      <w:pPr>
        <w:pStyle w:val="MDPI31text"/>
      </w:pPr>
      <w:r w:rsidRPr="00205B3A">
        <w:lastRenderedPageBreak/>
        <w:t xml:space="preserve">Recent efforts have focused on halotolerant and extremophilic bacterial strains isolated from saline soils, which exhibit enhanced potential to confer salt tolerance in crops such as wheat, rice, and soybean </w:t>
      </w:r>
      <w:r w:rsidRPr="00205B3A">
        <w:fldChar w:fldCharType="begin"/>
      </w:r>
      <w:r w:rsidRPr="00205B3A">
        <w:instrText xml:space="preserve"> ADDIN ZOTERO_ITEM CSL_CITATION {"citationID":"0oKjruHo","properties":{"formattedCitation":"[9,10]","plainCitation":"[9,10]","noteIndex":0},"citationItems":[{"id":920,"uris":["http://zotero.org/users/7856826/items/QAMYJLHJ"],"itemData":{"id":920,"type":"article-journal","abstract":"Salinity is one of the most damaging abiotic stresses due to climate change impacts that affect the growth and yield of crops, especially in lowland rice fields and coastal areas. This research aimed to isolate potential halotolerant plant growth-promoting rhizobacteria from different rhizo-microbiome and use them as effective bioinoculants to improve rice growth under salinity stress conditions. Bioassay using rice seedlings was performed in a randomized block design consisting of 16 treatments (control and 15 bacterial isolates) with three replications. Results revealed that isolates S 3 , S 5 , and S 6 gave higher shoot height, root length, and plant dry weight compared with control (without isolates). Based on molecular characteristics, isolates S 3 and S 5 were identified as Pseudomonas stutzeri and Klebsiella pneumonia. These isolates were able to promote rice growth under salinity stress conditions as halotolerant plant growth-promoting rhizobacteria. These three potent isolates were found to produce indole-3-acetic acid and nitrogenase.","container-title":"Frontiers in Microbiology","DOI":"10.3389/fmicb.2022.905210","note":"DOI: 10.3389/fmicb.2022.905210\nMAG ID: 4281758824","page":"905210","title":"Halotolerant Plant Growth-Promoting Rhizobacteria Isolated From Saline Soil Improve Nitrogen Fixation and Alleviate Salt Stress in Rice Plants","volume":"13","author":[{"literal":"Fiqriah Hanum Khumairah"},{"literal":"Fiqriah Hanum Khumairah"},{"literal":"Mieke Rochimi Setiawati"},{"literal":"Mieke Rochimi Setiawati"},{"literal":"Betty Natalie Fitriatin"},{"literal":"Betty Natalie Fitriatin"},{"literal":"Tualar Simarmata"},{"literal":"Tualar Simarmata"},{"literal":"Saleh Alfaraj"},{"literal":"Saleh Alfaraj"},{"literal":"Mohammad Javed Ansari"},{"literal":"Mohammad Javed Ansari"},{"literal":"Hesham Ali El Enshasy"},{"literal":"Hesham A. El Enshasy"},{"literal":"R. Z. Sayyed"},{"literal":"R Z Sayyed"},{"literal":"Solmaz Najafi"},{"literal":"Solmaz Najafi"}],"issued":{"date-parts":[["2022",6,6]]}}},{"id":898,"uris":["http://zotero.org/users/7856826/items/57M8T4T6"],"itemData":{"id":898,"type":"article-journal","abstract":"Bacteria isolated from extreme environments have been shown to promote plant growth under challenging conditions. This study aimed to examine the performance of the extremophilic microorganisms under salt stress and their ability to improve the tolerance of soybean plants to this stress. In vitro experiments showed that bacteria belonging to the genera Stenotrophomonas and Exiguobacterium were halophilic and displayed plant growth-promoting activities under salt stress. For instance, these two species enhanced soybean germination rate between 35 and 43% in comparison with non-inoculated seeds. In addition, inoculation allowed soybean roots to double their size, both in length and in dry biomass, under 250 mM NaCl. The plant physiological responses correlated with changes in plant gene expression during developmental and stress responses. The expression of a growth marker gene (Glyma.03G226000) increased in the presence of halophilic bacteria both under salt stress (5- to 24-fold) and under non-stress conditions (17- to 25-fold). Soybean genes responsive to stress, such as Glyma.02G228100, Glyma.04G180400, Glyma.08G189600, and Glyma.17G173200, were highly induced by salt in bacteria-inoculated roots. This work showed that the extremophilic bacteria used in these experiments could be used as potential bio-inoculants to help alleviate salt stress and plant growth.","container-title":"Journal of Plant Growth Regulation","DOI":"10.1007/s00344-022-10605-5","ISSN":"1435-8107","issue":"2","journalAbbreviation":"J Plant Growth Regul","language":"en","page":"946-959","source":"Springer Link","title":"Extremophiles as Plant Probiotics to Promote Germination and Alleviate Salt Stress in Soybean","volume":"42","author":[{"family":"Santos","given":"Ana P."},{"family":"Belfiore","given":"Carolina"},{"family":"Úrbez","given":"Cristina"},{"family":"Ferrando","given":"Alejandro"},{"family":"Blázquez","given":"Miguel A."},{"family":"Farías","given":"María E."}],"issued":{"date-parts":[["2023",2,1]]}}}],"schema":"https://github.com/citation-style-language/schema/raw/master/csl-citation.json"} </w:instrText>
      </w:r>
      <w:r w:rsidRPr="00205B3A">
        <w:fldChar w:fldCharType="separate"/>
      </w:r>
      <w:r w:rsidRPr="00205B3A">
        <w:t>[9,10]</w:t>
      </w:r>
      <w:r w:rsidRPr="00205B3A">
        <w:fldChar w:fldCharType="end"/>
      </w:r>
      <w:r w:rsidRPr="00205B3A">
        <w:t xml:space="preserve">. These microorganisms promote seedling vigor and germination under salinity by improving ion homeostasis, limiting lipid peroxidation, and increasing antioxidant enzyme activity </w:t>
      </w:r>
      <w:r w:rsidRPr="00205B3A">
        <w:fldChar w:fldCharType="begin"/>
      </w:r>
      <w:r w:rsidRPr="00205B3A">
        <w:instrText xml:space="preserve"> ADDIN ZOTERO_ITEM CSL_CITATION {"citationID":"lcbuhWNl","properties":{"formattedCitation":"[11]","plainCitation":"[11]","noteIndex":0},"citationItems":[{"id":915,"uris":["http://zotero.org/users/7856826/items/9W2YZL3C"],"itemData":{"id":915,"type":"article-journal","abstract":"There is a great interest in mitigating soil salinity that limits plant growth and productivity. In this study, eighty-nine strains were isolated from the rhizosphere and endosphere of two halophyte species (Suaeda mollis and Salsola tetrandra) collected from three chotts in Algeria. They were screened for diverse plant growth-promoting traits, antifungal activity and tolerance to different physico-chemical conditions (pH, PEG, and NaCl) to evaluate their efficiency in mitigating salt stress and enhancing the growth of Arabidopsis thaliana and durum wheat under NaCl–stress conditions. Three bacterial strains BR5, OR15, and RB13 were finally selected and identified as Bacillus atropheus. The Bacterial strains (separately and combined) were then used for inoculating Arabidopsis thaliana and durum wheat during the seed germination stage under NaCl stress conditions. Results indicated that inoculation of both plant spp. with the bacterial strains separately or combined considerably improved the growth parameters. Three soils with different salinity levels (S1 = 0.48, S2 = 3.81, and S3 = 2.80 mS/cm) were used to investigate the effects of selected strains (BR5, OR15, and RB13; separately and combined) on several growth parameters of wheat plants. The inoculation (notably the multi-strain consortium) proved a better approach to increase the chlorophyll and carotenoid contents as compared to control plants. However, proline content, lipid peroxidation, and activities of antioxidant enzymes decreased after inoculation with the plant growth-promoting rhizobacteria (PGPR) that can attenuate the adverse effects of salt stress by reducing the reactive oxygen species (ROS) production. These results indicated that under saline soil conditions, halotolerant PGPR strains are promising candidates as biofertilizers under salt stress conditions.","container-title":"Applied Sciences","DOI":"10.3390/app11031034","issue":"3","note":"DOI: 10.3390/app11031034\nMAG ID: 3121680587","page":"1034","title":"Mitigation of NaCl Stress in Wheat by Rhizosphere Engineering Using Salt Habitat Adapted PGPR Halotolerant Bacteria","volume":"11","author":[{"literal":"Souhila Kerbab"},{"family":"Kerbab","given":"Souhila"},{"literal":"Allaoua Silini"},{"family":"Silini","given":"Allaoua"},{"literal":"Ali Chenari Bouket"},{"family":"Bouket","given":"Ali Chenari"},{"literal":"Hafsa Cherif‐Silini"},{"family":"Cherif-Silini","given":"Hafsa"},{"literal":"Manal Eshelli"},{"family":"Eshelli","given":"Manal"},{"literal":"Nour El Houda Rabhi"},{"family":"Rabhi","given":"Nour El Houda"},{"literal":"Lâssaad Belbahri"},{"family":"Belbahri","given":"Lassaad"}],"issued":{"date-parts":[["2021"]]}}}],"schema":"https://github.com/citation-style-language/schema/raw/master/csl-citation.json"} </w:instrText>
      </w:r>
      <w:r w:rsidRPr="00205B3A">
        <w:fldChar w:fldCharType="separate"/>
      </w:r>
      <w:r w:rsidRPr="00205B3A">
        <w:t>[11]</w:t>
      </w:r>
      <w:r w:rsidRPr="00205B3A">
        <w:fldChar w:fldCharType="end"/>
      </w:r>
      <w:r w:rsidRPr="00205B3A">
        <w:t xml:space="preserve">. Nevertheless, few studies have examined the effects of </w:t>
      </w:r>
      <w:r w:rsidRPr="00205B3A">
        <w:rPr>
          <w:i/>
          <w:iCs/>
        </w:rPr>
        <w:t xml:space="preserve">A. </w:t>
      </w:r>
      <w:proofErr w:type="spellStart"/>
      <w:r w:rsidRPr="00205B3A">
        <w:rPr>
          <w:i/>
          <w:iCs/>
        </w:rPr>
        <w:t>brasilense</w:t>
      </w:r>
      <w:proofErr w:type="spellEnd"/>
      <w:r w:rsidRPr="00205B3A">
        <w:t xml:space="preserve"> strains on quinoa performance under saline stress, leaving a gap in understanding their potential applications in quinoa-based cropping systems.</w:t>
      </w:r>
    </w:p>
    <w:p w14:paraId="6323BA99" w14:textId="677EF7D5" w:rsidR="00AE4765" w:rsidRPr="00205B3A" w:rsidRDefault="00AE4765" w:rsidP="007957EE">
      <w:pPr>
        <w:pStyle w:val="MDPI31text"/>
        <w:rPr>
          <w:b/>
        </w:rPr>
      </w:pPr>
      <w:r w:rsidRPr="00205B3A">
        <w:t xml:space="preserve">To address this gap, the present study was designed to investigate the role of halotolerant </w:t>
      </w:r>
      <w:proofErr w:type="spellStart"/>
      <w:r w:rsidRPr="00205B3A">
        <w:rPr>
          <w:i/>
          <w:iCs/>
        </w:rPr>
        <w:t>Azospirillum</w:t>
      </w:r>
      <w:proofErr w:type="spellEnd"/>
      <w:r w:rsidRPr="00205B3A">
        <w:rPr>
          <w:i/>
          <w:iCs/>
        </w:rPr>
        <w:t xml:space="preserve"> </w:t>
      </w:r>
      <w:proofErr w:type="spellStart"/>
      <w:r w:rsidRPr="00205B3A">
        <w:rPr>
          <w:i/>
          <w:iCs/>
        </w:rPr>
        <w:t>brasilense</w:t>
      </w:r>
      <w:proofErr w:type="spellEnd"/>
      <w:r w:rsidRPr="00205B3A">
        <w:t xml:space="preserve"> strains in mitigating salinity stress during the germination and early growth stages of </w:t>
      </w:r>
      <w:r w:rsidRPr="00205B3A">
        <w:rPr>
          <w:i/>
          <w:iCs/>
        </w:rPr>
        <w:t>Chenopodium quinoa</w:t>
      </w:r>
      <w:r w:rsidRPr="00205B3A">
        <w:t xml:space="preserve">. Although these bacteria have been studied in cereals and other </w:t>
      </w:r>
      <w:proofErr w:type="spellStart"/>
      <w:r w:rsidRPr="00205B3A">
        <w:t>nonleguminous</w:t>
      </w:r>
      <w:proofErr w:type="spellEnd"/>
      <w:r w:rsidRPr="00205B3A">
        <w:t xml:space="preserve"> crops, their application in quinoa remains unexplored. This research is the first screening of halotolerant </w:t>
      </w:r>
      <w:r w:rsidRPr="00205B3A">
        <w:rPr>
          <w:i/>
          <w:iCs/>
        </w:rPr>
        <w:t xml:space="preserve">A. </w:t>
      </w:r>
      <w:proofErr w:type="spellStart"/>
      <w:r w:rsidRPr="00205B3A">
        <w:rPr>
          <w:i/>
          <w:iCs/>
        </w:rPr>
        <w:t>brasilense</w:t>
      </w:r>
      <w:proofErr w:type="spellEnd"/>
      <w:r w:rsidRPr="00205B3A">
        <w:t xml:space="preserve"> strains for their ability to improve germination, seedling establishment, and physiological performance under saline conditions. Specifically, the study pursued four objectives: (</w:t>
      </w:r>
      <w:proofErr w:type="spellStart"/>
      <w:r w:rsidRPr="00205B3A">
        <w:t>i</w:t>
      </w:r>
      <w:proofErr w:type="spellEnd"/>
      <w:r w:rsidRPr="00205B3A">
        <w:t xml:space="preserve">) to evaluate the growth potential of six bacterial strains in saline and </w:t>
      </w:r>
      <w:proofErr w:type="spellStart"/>
      <w:r w:rsidRPr="00205B3A">
        <w:t>nonsaline</w:t>
      </w:r>
      <w:proofErr w:type="spellEnd"/>
      <w:r w:rsidRPr="00205B3A">
        <w:t xml:space="preserve"> media to assess viability and halotolerance; (ii) to assess the impact of a NaCl concentration gradient (0</w:t>
      </w:r>
      <w:r w:rsidR="002C78BD" w:rsidRPr="00205B3A">
        <w:t>–</w:t>
      </w:r>
      <w:r w:rsidRPr="00205B3A">
        <w:t>450 mM) on seed germination and cotyledon emergence as indicators of inoculation efficacy; (iii) to determine the influence of inoculation on seedling growth parameters—including root and shoot length and biomass—under saline stress; and (iv) to examine physiological stress responses by quantifying the activity of key antioxidant enzymes.</w:t>
      </w:r>
    </w:p>
    <w:p w14:paraId="6CBA5EF7" w14:textId="1F856A98" w:rsidR="00AE4765" w:rsidRPr="00205B3A" w:rsidRDefault="007957EE" w:rsidP="007957EE">
      <w:pPr>
        <w:pStyle w:val="MDPI21heading1"/>
      </w:pPr>
      <w:r w:rsidRPr="00205B3A">
        <w:t xml:space="preserve">2. </w:t>
      </w:r>
      <w:r w:rsidR="00AE4765" w:rsidRPr="00205B3A">
        <w:t>Results</w:t>
      </w:r>
    </w:p>
    <w:p w14:paraId="44DA0C56" w14:textId="2B3407BA" w:rsidR="00AE4765" w:rsidRPr="00205B3A" w:rsidRDefault="007957EE" w:rsidP="007957EE">
      <w:pPr>
        <w:pStyle w:val="MDPI22heading2"/>
      </w:pPr>
      <w:r w:rsidRPr="00205B3A">
        <w:t xml:space="preserve">2.1. </w:t>
      </w:r>
      <w:r w:rsidR="00AE4765" w:rsidRPr="00205B3A">
        <w:t xml:space="preserve">Bacterial </w:t>
      </w:r>
      <w:r w:rsidR="002C78BD" w:rsidRPr="00205B3A">
        <w:t>Growth Under Saline and Nonsaline</w:t>
      </w:r>
      <w:bookmarkStart w:id="34" w:name="page2"/>
      <w:bookmarkEnd w:id="34"/>
      <w:r w:rsidR="002C78BD" w:rsidRPr="00205B3A">
        <w:t xml:space="preserve"> Conditions</w:t>
      </w:r>
    </w:p>
    <w:p w14:paraId="7C181A94" w14:textId="45D63FA2" w:rsidR="00AE4765" w:rsidRPr="00205B3A" w:rsidRDefault="00AE4765" w:rsidP="007957EE">
      <w:pPr>
        <w:pStyle w:val="MDPI31text"/>
        <w:rPr>
          <w:color w:val="auto"/>
        </w:rPr>
      </w:pPr>
      <w:r w:rsidRPr="00205B3A">
        <w:t xml:space="preserve">Bacterial viability, assessed through the optical </w:t>
      </w:r>
      <w:r w:rsidRPr="00205B3A">
        <w:rPr>
          <w:color w:val="auto"/>
        </w:rPr>
        <w:t>density at 600 nm (OD</w:t>
      </w:r>
      <w:r w:rsidR="007957EE" w:rsidRPr="00205B3A">
        <w:rPr>
          <w:color w:val="auto"/>
          <w:vertAlign w:val="subscript"/>
        </w:rPr>
        <w:t>600</w:t>
      </w:r>
      <w:r w:rsidRPr="00205B3A">
        <w:rPr>
          <w:color w:val="auto"/>
        </w:rPr>
        <w:t>), was significantly affected by strain identity, salinity level, and their interaction (</w:t>
      </w:r>
      <w:r w:rsidR="00305DFB" w:rsidRPr="00205B3A">
        <w:rPr>
          <w:i/>
          <w:color w:val="auto"/>
        </w:rPr>
        <w:t>p</w:t>
      </w:r>
      <w:r w:rsidRPr="00205B3A">
        <w:rPr>
          <w:color w:val="auto"/>
        </w:rPr>
        <w:t xml:space="preserve"> &lt; 0.001, </w:t>
      </w:r>
      <w:hyperlink r:id="rId11" w:anchor="bookmark=id.nx22jx7u46bw" w:history="1">
        <w:r w:rsidRPr="00205B3A">
          <w:rPr>
            <w:rStyle w:val="Hipervnculo"/>
            <w:color w:val="auto"/>
            <w:u w:val="none"/>
          </w:rPr>
          <w:t>Figure 1</w:t>
        </w:r>
      </w:hyperlink>
      <w:r w:rsidRPr="00205B3A">
        <w:rPr>
          <w:color w:val="auto"/>
        </w:rPr>
        <w:t xml:space="preserve">). Across the salinity gradient (0–900 mM NaCl), all the </w:t>
      </w:r>
      <w:r w:rsidRPr="00205B3A">
        <w:rPr>
          <w:i/>
          <w:iCs/>
          <w:color w:val="auto"/>
        </w:rPr>
        <w:t xml:space="preserve">A. </w:t>
      </w:r>
      <w:proofErr w:type="spellStart"/>
      <w:r w:rsidRPr="00205B3A">
        <w:rPr>
          <w:i/>
          <w:iCs/>
          <w:color w:val="auto"/>
        </w:rPr>
        <w:t>brasilense</w:t>
      </w:r>
      <w:proofErr w:type="spellEnd"/>
      <w:r w:rsidRPr="00205B3A">
        <w:rPr>
          <w:color w:val="auto"/>
        </w:rPr>
        <w:t xml:space="preserve"> strains presented progressive reductions in the OD</w:t>
      </w:r>
      <w:r w:rsidR="007957EE" w:rsidRPr="00205B3A">
        <w:rPr>
          <w:color w:val="auto"/>
          <w:vertAlign w:val="subscript"/>
        </w:rPr>
        <w:t>600</w:t>
      </w:r>
      <w:r w:rsidRPr="00205B3A">
        <w:rPr>
          <w:color w:val="auto"/>
        </w:rPr>
        <w:t>, with statistically significant differences among the strains at each salt concentration (</w:t>
      </w:r>
      <w:r w:rsidR="00305DFB" w:rsidRPr="00205B3A">
        <w:rPr>
          <w:i/>
          <w:color w:val="auto"/>
        </w:rPr>
        <w:t>p</w:t>
      </w:r>
      <w:r w:rsidRPr="00205B3A">
        <w:rPr>
          <w:color w:val="auto"/>
        </w:rPr>
        <w:t xml:space="preserve"> &lt; 0.05).</w:t>
      </w:r>
    </w:p>
    <w:p w14:paraId="43C089B7" w14:textId="7E7A3F52" w:rsidR="00AE4765" w:rsidRPr="00205B3A" w:rsidRDefault="00AE4765" w:rsidP="007957EE">
      <w:pPr>
        <w:pStyle w:val="MDPI31text"/>
        <w:spacing w:after="240"/>
        <w:rPr>
          <w:color w:val="auto"/>
        </w:rPr>
      </w:pPr>
      <w:r w:rsidRPr="00205B3A">
        <w:rPr>
          <w:color w:val="auto"/>
        </w:rPr>
        <w:t>At 0 mM NaCl, BR-11002 presented the highest OD</w:t>
      </w:r>
      <w:r w:rsidR="007957EE" w:rsidRPr="00205B3A">
        <w:rPr>
          <w:color w:val="auto"/>
          <w:vertAlign w:val="subscript"/>
        </w:rPr>
        <w:t>600</w:t>
      </w:r>
      <w:r w:rsidRPr="00205B3A">
        <w:rPr>
          <w:color w:val="auto"/>
        </w:rPr>
        <w:t xml:space="preserve"> (1.4700), followed by BR-11001 (1.2925) and BR-11004 (1.1825). BR-11003 presented the lowest growth (0.9525). As the salinity increased to 150 mM, BR-11002 and BR-11001 maintained OD</w:t>
      </w:r>
      <w:r w:rsidR="007957EE" w:rsidRPr="00205B3A">
        <w:rPr>
          <w:color w:val="auto"/>
          <w:vertAlign w:val="subscript"/>
        </w:rPr>
        <w:t>600</w:t>
      </w:r>
      <w:r w:rsidRPr="00205B3A">
        <w:rPr>
          <w:color w:val="auto"/>
        </w:rPr>
        <w:t xml:space="preserve"> values above 1.28, whereas BR-11003, BR-11005, and BR-11006 decreased below 1.16. At 300 mM NaCl, BR-11002 (1.2500) and BR-11001 (1.1250) sustained significantly greater growth than the other strains did (</w:t>
      </w:r>
      <w:r w:rsidR="00305DFB" w:rsidRPr="00205B3A">
        <w:rPr>
          <w:i/>
          <w:color w:val="auto"/>
        </w:rPr>
        <w:t>p</w:t>
      </w:r>
      <w:r w:rsidRPr="00205B3A">
        <w:rPr>
          <w:color w:val="auto"/>
        </w:rPr>
        <w:t xml:space="preserve"> &lt; 0.05), with the OD</w:t>
      </w:r>
      <w:r w:rsidR="007957EE" w:rsidRPr="00205B3A">
        <w:rPr>
          <w:color w:val="auto"/>
          <w:vertAlign w:val="subscript"/>
        </w:rPr>
        <w:t>600</w:t>
      </w:r>
      <w:r w:rsidRPr="00205B3A">
        <w:rPr>
          <w:color w:val="auto"/>
        </w:rPr>
        <w:t xml:space="preserve"> values for BR-11005 and BR-11006 decreasing below 1.00.</w:t>
      </w:r>
    </w:p>
    <w:p w14:paraId="0E4D4C15" w14:textId="77777777" w:rsidR="00AE4765" w:rsidRPr="00205B3A" w:rsidRDefault="00AE4765" w:rsidP="007957EE">
      <w:pPr>
        <w:pStyle w:val="MDPI52figure"/>
        <w:ind w:left="2608"/>
        <w:jc w:val="left"/>
      </w:pPr>
      <w:r w:rsidRPr="00205B3A">
        <w:rPr>
          <w:noProof/>
        </w:rPr>
        <w:lastRenderedPageBreak/>
        <w:drawing>
          <wp:inline distT="0" distB="0" distL="0" distR="0" wp14:anchorId="020A2328" wp14:editId="59F35DB1">
            <wp:extent cx="4840790" cy="4538298"/>
            <wp:effectExtent l="0" t="0" r="0" b="0"/>
            <wp:docPr id="339353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53783" name="Imagen 339353783"/>
                    <pic:cNvPicPr/>
                  </pic:nvPicPr>
                  <pic:blipFill>
                    <a:blip r:embed="rId12"/>
                    <a:stretch>
                      <a:fillRect/>
                    </a:stretch>
                  </pic:blipFill>
                  <pic:spPr>
                    <a:xfrm>
                      <a:off x="0" y="0"/>
                      <a:ext cx="4861727" cy="4557927"/>
                    </a:xfrm>
                    <a:prstGeom prst="rect">
                      <a:avLst/>
                    </a:prstGeom>
                  </pic:spPr>
                </pic:pic>
              </a:graphicData>
            </a:graphic>
          </wp:inline>
        </w:drawing>
      </w:r>
    </w:p>
    <w:p w14:paraId="466C7EC5" w14:textId="1FD0CD40" w:rsidR="00AE4765" w:rsidRPr="00205B3A" w:rsidRDefault="00AE4765" w:rsidP="007957EE">
      <w:pPr>
        <w:pStyle w:val="MDPI51figurecaption"/>
        <w:jc w:val="both"/>
      </w:pPr>
      <w:commentRangeStart w:id="35"/>
      <w:commentRangeStart w:id="36"/>
      <w:commentRangeStart w:id="37"/>
      <w:commentRangeStart w:id="38"/>
      <w:r w:rsidRPr="00205B3A">
        <w:rPr>
          <w:b/>
          <w:highlight w:val="yellow"/>
        </w:rPr>
        <w:t xml:space="preserve">Figure </w:t>
      </w:r>
      <w:commentRangeEnd w:id="35"/>
      <w:r w:rsidR="00AF793B">
        <w:rPr>
          <w:rStyle w:val="Refdecomentario"/>
          <w:rFonts w:eastAsia="SimSun"/>
          <w:lang w:eastAsia="zh-CN" w:bidi="ar-SA"/>
          <w14:ligatures w14:val="none"/>
        </w:rPr>
        <w:commentReference w:id="35"/>
      </w:r>
      <w:commentRangeEnd w:id="36"/>
      <w:r w:rsidR="00FE133A">
        <w:rPr>
          <w:rStyle w:val="Refdecomentario"/>
          <w:rFonts w:eastAsia="SimSun"/>
          <w:lang w:eastAsia="zh-CN" w:bidi="ar-SA"/>
          <w14:ligatures w14:val="none"/>
        </w:rPr>
        <w:commentReference w:id="36"/>
      </w:r>
      <w:r w:rsidRPr="00205B3A">
        <w:rPr>
          <w:b/>
          <w:highlight w:val="yellow"/>
        </w:rPr>
        <w:t>1</w:t>
      </w:r>
      <w:commentRangeEnd w:id="37"/>
      <w:r w:rsidR="00A26AAC" w:rsidRPr="00205B3A">
        <w:rPr>
          <w:rStyle w:val="Refdecomentario"/>
          <w:rFonts w:eastAsia="SimSun"/>
          <w:lang w:eastAsia="zh-CN" w:bidi="ar-SA"/>
          <w14:ligatures w14:val="none"/>
        </w:rPr>
        <w:commentReference w:id="37"/>
      </w:r>
      <w:commentRangeEnd w:id="38"/>
      <w:r w:rsidR="00FE133A">
        <w:rPr>
          <w:rStyle w:val="Refdecomentario"/>
          <w:rFonts w:eastAsia="SimSun"/>
          <w:lang w:eastAsia="zh-CN" w:bidi="ar-SA"/>
          <w14:ligatures w14:val="none"/>
        </w:rPr>
        <w:commentReference w:id="38"/>
      </w:r>
      <w:r w:rsidRPr="00205B3A">
        <w:rPr>
          <w:b/>
        </w:rPr>
        <w:t xml:space="preserve">. </w:t>
      </w:r>
      <w:r w:rsidRPr="00205B3A">
        <w:t>Optical density (OD</w:t>
      </w:r>
      <w:r w:rsidR="007957EE" w:rsidRPr="00205B3A">
        <w:rPr>
          <w:vertAlign w:val="subscript"/>
        </w:rPr>
        <w:t>600</w:t>
      </w:r>
      <w:r w:rsidRPr="00205B3A">
        <w:t xml:space="preserve">) of </w:t>
      </w:r>
      <w:proofErr w:type="spellStart"/>
      <w:r w:rsidR="00940A35" w:rsidRPr="00940A35">
        <w:rPr>
          <w:i/>
          <w:iCs/>
        </w:rPr>
        <w:t>Azospirillum</w:t>
      </w:r>
      <w:proofErr w:type="spellEnd"/>
      <w:r w:rsidR="00940A35" w:rsidRPr="00940A35">
        <w:rPr>
          <w:i/>
          <w:iCs/>
        </w:rPr>
        <w:t xml:space="preserve"> </w:t>
      </w:r>
      <w:proofErr w:type="spellStart"/>
      <w:r w:rsidR="00940A35" w:rsidRPr="00940A35">
        <w:rPr>
          <w:i/>
          <w:iCs/>
        </w:rPr>
        <w:t>brasilense</w:t>
      </w:r>
      <w:proofErr w:type="spellEnd"/>
      <w:r w:rsidR="00940A35" w:rsidRPr="00940A35">
        <w:rPr>
          <w:i/>
          <w:iCs/>
        </w:rPr>
        <w:t xml:space="preserve"> </w:t>
      </w:r>
      <w:r w:rsidRPr="00205B3A">
        <w:t>strains grown in Luria–Bertani media with NaCl concentrations ranging from 0 to 900 mM (</w:t>
      </w:r>
      <w:commentRangeStart w:id="39"/>
      <w:commentRangeStart w:id="40"/>
      <w:r w:rsidR="00305DFB" w:rsidRPr="00205B3A">
        <w:rPr>
          <w:i/>
          <w:highlight w:val="yellow"/>
        </w:rPr>
        <w:t>n</w:t>
      </w:r>
      <w:r w:rsidRPr="00205B3A">
        <w:t xml:space="preserve"> </w:t>
      </w:r>
      <w:commentRangeEnd w:id="39"/>
      <w:r w:rsidR="002C78BD" w:rsidRPr="00205B3A">
        <w:rPr>
          <w:rStyle w:val="Refdecomentario"/>
          <w:rFonts w:eastAsia="SimSun"/>
          <w:lang w:eastAsia="zh-CN" w:bidi="ar-SA"/>
          <w14:ligatures w14:val="none"/>
        </w:rPr>
        <w:commentReference w:id="39"/>
      </w:r>
      <w:commentRangeEnd w:id="40"/>
      <w:r w:rsidR="00FE133A">
        <w:rPr>
          <w:rStyle w:val="Refdecomentario"/>
          <w:rFonts w:eastAsia="SimSun"/>
          <w:lang w:eastAsia="zh-CN" w:bidi="ar-SA"/>
          <w14:ligatures w14:val="none"/>
        </w:rPr>
        <w:commentReference w:id="40"/>
      </w:r>
      <w:r w:rsidRPr="00205B3A">
        <w:t xml:space="preserve">= 4). The error bars represent ± SEs. Lowercase letters indicate differences among strains within each salinity level; uppercase letters indicate differences among NaCl levels within each strain (Tukey’s HSD, </w:t>
      </w:r>
      <w:r w:rsidR="00305DFB" w:rsidRPr="00205B3A">
        <w:rPr>
          <w:i/>
        </w:rPr>
        <w:t>p</w:t>
      </w:r>
      <w:r w:rsidRPr="00205B3A">
        <w:t xml:space="preserve"> &lt; 0.05).</w:t>
      </w:r>
    </w:p>
    <w:p w14:paraId="4B482DCC" w14:textId="5A22845C" w:rsidR="00AE4765" w:rsidRPr="00205B3A" w:rsidRDefault="00AE4765" w:rsidP="007957EE">
      <w:pPr>
        <w:pStyle w:val="MDPI31text"/>
      </w:pPr>
      <w:r w:rsidRPr="00205B3A">
        <w:t>At 450 mM, BR-11002 (1.0025) and BR-11001 (0.8825) retained OD</w:t>
      </w:r>
      <w:r w:rsidR="007957EE" w:rsidRPr="00205B3A">
        <w:rPr>
          <w:vertAlign w:val="subscript"/>
        </w:rPr>
        <w:t>600</w:t>
      </w:r>
      <w:r w:rsidRPr="00205B3A">
        <w:t xml:space="preserve"> values closest to 1.0, whereas BR-11003 and BR-11006 were reduced to 0.6125 and 0.9275, respectively. Growth inhibition intensified at 600 mM and 750 mM, with BR-11002 and BR-11001 maintaining the highest OD</w:t>
      </w:r>
      <w:r w:rsidR="007957EE" w:rsidRPr="00205B3A">
        <w:rPr>
          <w:vertAlign w:val="subscript"/>
        </w:rPr>
        <w:t>600</w:t>
      </w:r>
      <w:r w:rsidRPr="00205B3A">
        <w:t xml:space="preserve"> values (0.7875 and 0.7000 at 600 mM and 0.7025 and 0.6000 at 750 mM, respectively). At 900 mM, all the strains presented substantial reductions in the OD</w:t>
      </w:r>
      <w:r w:rsidR="007957EE" w:rsidRPr="00205B3A">
        <w:rPr>
          <w:vertAlign w:val="subscript"/>
        </w:rPr>
        <w:t>600</w:t>
      </w:r>
      <w:r w:rsidRPr="00205B3A">
        <w:t>, yet the values of BR-11002 (0.5625) and BR-11001 (0.4825) remained significantly greater than those of BR-11003 (0.1750), BR-11004 (0.3675), and BR-11006 (0.2650) (</w:t>
      </w:r>
      <w:r w:rsidR="00305DFB" w:rsidRPr="00205B3A">
        <w:rPr>
          <w:i/>
        </w:rPr>
        <w:t>p</w:t>
      </w:r>
      <w:r w:rsidRPr="00205B3A">
        <w:t xml:space="preserve"> &lt; 0.001). The full factorial analysis indicated a significant strain × NaCl interaction (F</w:t>
      </w:r>
      <w:commentRangeStart w:id="41"/>
      <w:commentRangeStart w:id="42"/>
      <w:commentRangeStart w:id="43"/>
      <w:r w:rsidR="007957EE" w:rsidRPr="00205B3A">
        <w:rPr>
          <w:highlight w:val="yellow"/>
          <w:vertAlign w:val="subscript"/>
        </w:rPr>
        <w:t>6</w:t>
      </w:r>
      <w:r w:rsidRPr="00205B3A">
        <w:rPr>
          <w:highlight w:val="yellow"/>
          <w:vertAlign w:val="subscript"/>
        </w:rPr>
        <w:t>,</w:t>
      </w:r>
      <w:r w:rsidR="007957EE" w:rsidRPr="00205B3A">
        <w:rPr>
          <w:highlight w:val="yellow"/>
          <w:vertAlign w:val="subscript"/>
        </w:rPr>
        <w:t>121</w:t>
      </w:r>
      <w:r w:rsidRPr="00205B3A">
        <w:rPr>
          <w:highlight w:val="yellow"/>
        </w:rPr>
        <w:t xml:space="preserve"> </w:t>
      </w:r>
      <w:commentRangeEnd w:id="41"/>
      <w:r w:rsidR="00A26AAC" w:rsidRPr="00205B3A">
        <w:rPr>
          <w:rStyle w:val="Refdecomentario"/>
          <w:rFonts w:eastAsia="SimSun"/>
          <w:snapToGrid/>
          <w:lang w:eastAsia="zh-CN" w:bidi="ar-SA"/>
          <w14:ligatures w14:val="none"/>
        </w:rPr>
        <w:commentReference w:id="41"/>
      </w:r>
      <w:commentRangeEnd w:id="42"/>
      <w:r w:rsidR="00FE133A">
        <w:rPr>
          <w:rStyle w:val="Refdecomentario"/>
          <w:rFonts w:eastAsia="SimSun"/>
          <w:snapToGrid/>
          <w:lang w:eastAsia="zh-CN" w:bidi="ar-SA"/>
          <w14:ligatures w14:val="none"/>
        </w:rPr>
        <w:commentReference w:id="42"/>
      </w:r>
      <w:commentRangeEnd w:id="43"/>
      <w:r w:rsidR="00FE133A">
        <w:rPr>
          <w:rStyle w:val="Refdecomentario"/>
          <w:rFonts w:eastAsia="SimSun"/>
          <w:snapToGrid/>
          <w:lang w:eastAsia="zh-CN" w:bidi="ar-SA"/>
          <w14:ligatures w14:val="none"/>
        </w:rPr>
        <w:commentReference w:id="43"/>
      </w:r>
      <w:r w:rsidRPr="00205B3A">
        <w:t xml:space="preserve">= 18.121, </w:t>
      </w:r>
      <w:r w:rsidR="00305DFB" w:rsidRPr="00205B3A">
        <w:rPr>
          <w:i/>
        </w:rPr>
        <w:t>p</w:t>
      </w:r>
      <w:r w:rsidRPr="00205B3A">
        <w:t xml:space="preserve"> &lt; 0.001), confirming differential salinity tolerance among the strains across NaCl levels.</w:t>
      </w:r>
    </w:p>
    <w:p w14:paraId="2B11C9F8" w14:textId="7EF1AC28" w:rsidR="00AE4765" w:rsidRPr="00205B3A" w:rsidRDefault="007957EE" w:rsidP="007957EE">
      <w:pPr>
        <w:pStyle w:val="MDPI22heading2"/>
        <w:spacing w:before="240"/>
      </w:pPr>
      <w:r w:rsidRPr="00205B3A">
        <w:t xml:space="preserve">2.2. </w:t>
      </w:r>
      <w:r w:rsidR="00AE4765" w:rsidRPr="00205B3A">
        <w:t xml:space="preserve">Germination </w:t>
      </w:r>
      <w:r w:rsidR="00A26AAC" w:rsidRPr="00205B3A">
        <w:t>Dynamics and Cotyledon Emergence Under Salinity Stress</w:t>
      </w:r>
    </w:p>
    <w:p w14:paraId="647E0748" w14:textId="23BD5FF0" w:rsidR="00AE4765" w:rsidRPr="00205B3A" w:rsidRDefault="00AE4765" w:rsidP="007957EE">
      <w:pPr>
        <w:pStyle w:val="MDPI31text"/>
        <w:spacing w:after="240"/>
      </w:pPr>
      <w:r w:rsidRPr="00205B3A">
        <w:t xml:space="preserve">The germination behavior of </w:t>
      </w:r>
      <w:r w:rsidRPr="00205B3A">
        <w:rPr>
          <w:i/>
          <w:iCs/>
        </w:rPr>
        <w:t xml:space="preserve">Chenopodium quinoa </w:t>
      </w:r>
      <w:r w:rsidRPr="00205B3A">
        <w:t xml:space="preserve">was significantly influenced by both inoculation with </w:t>
      </w:r>
      <w:proofErr w:type="spellStart"/>
      <w:r w:rsidRPr="00205B3A">
        <w:rPr>
          <w:i/>
          <w:iCs/>
        </w:rPr>
        <w:t>Azospirillum</w:t>
      </w:r>
      <w:proofErr w:type="spellEnd"/>
      <w:r w:rsidRPr="00205B3A">
        <w:rPr>
          <w:i/>
          <w:iCs/>
        </w:rPr>
        <w:t xml:space="preserve"> </w:t>
      </w:r>
      <w:proofErr w:type="spellStart"/>
      <w:r w:rsidRPr="00205B3A">
        <w:rPr>
          <w:i/>
          <w:iCs/>
        </w:rPr>
        <w:t>brasilense</w:t>
      </w:r>
      <w:proofErr w:type="spellEnd"/>
      <w:r w:rsidRPr="00205B3A">
        <w:t xml:space="preserve"> and increasing NaCl concentrations. Two-way ANOVA revealed highly significant main effects of strain, salinity level, and their interaction on all germination-related variables (</w:t>
      </w:r>
      <w:r w:rsidR="00305DFB" w:rsidRPr="00205B3A">
        <w:rPr>
          <w:i/>
        </w:rPr>
        <w:t>p</w:t>
      </w:r>
      <w:r w:rsidRPr="00205B3A">
        <w:t xml:space="preserve"> &lt; 0.001, </w:t>
      </w:r>
      <w:hyperlink r:id="rId13" w:anchor="bookmark=id.okr5th3lhahg" w:history="1">
        <w:r w:rsidRPr="00205B3A">
          <w:rPr>
            <w:rStyle w:val="Hipervnculo"/>
            <w:color w:val="auto"/>
            <w:u w:val="none"/>
          </w:rPr>
          <w:t>Figure 2</w:t>
        </w:r>
      </w:hyperlink>
      <w:r w:rsidRPr="00205B3A">
        <w:t>). Concentrations above 300 mM NaCl (e.g., 450 mM) drastically inhibited germination, resulting in seed necrosis and severe seedling deformation, whereas 300 mM NaCl still allowed a measurable percentage of germination with clear differences in seedling vigor compared with the control.</w:t>
      </w:r>
    </w:p>
    <w:p w14:paraId="0C0C3BD0" w14:textId="62FDBC53" w:rsidR="00AE4765" w:rsidRPr="00205B3A" w:rsidRDefault="00AE4765" w:rsidP="007957EE">
      <w:pPr>
        <w:pStyle w:val="MDPI52figure"/>
      </w:pPr>
      <w:r w:rsidRPr="00205B3A">
        <w:rPr>
          <w:noProof/>
          <w:bdr w:val="none" w:sz="0" w:space="0" w:color="auto" w:frame="1"/>
        </w:rPr>
        <w:lastRenderedPageBreak/>
        <w:drawing>
          <wp:inline distT="0" distB="0" distL="0" distR="0" wp14:anchorId="685E36ED" wp14:editId="424A3E71">
            <wp:extent cx="5731510" cy="5039995"/>
            <wp:effectExtent l="0" t="0" r="2540" b="8255"/>
            <wp:docPr id="40923514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35141" name="Picture 3"/>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731510" cy="5039995"/>
                    </a:xfrm>
                    <a:prstGeom prst="rect">
                      <a:avLst/>
                    </a:prstGeom>
                    <a:noFill/>
                    <a:ln>
                      <a:noFill/>
                    </a:ln>
                  </pic:spPr>
                </pic:pic>
              </a:graphicData>
            </a:graphic>
          </wp:inline>
        </w:drawing>
      </w:r>
    </w:p>
    <w:p w14:paraId="4C5F40B3" w14:textId="77777777" w:rsidR="00AE4765" w:rsidRPr="00205B3A" w:rsidRDefault="00AE4765" w:rsidP="007957EE">
      <w:pPr>
        <w:pStyle w:val="MDPI51figurecaption"/>
        <w:jc w:val="both"/>
      </w:pPr>
      <w:commentRangeStart w:id="44"/>
      <w:commentRangeStart w:id="45"/>
      <w:r w:rsidRPr="00205B3A">
        <w:rPr>
          <w:b/>
          <w:highlight w:val="yellow"/>
        </w:rPr>
        <w:t>Figure 2</w:t>
      </w:r>
      <w:commentRangeEnd w:id="44"/>
      <w:r w:rsidR="00A26AAC" w:rsidRPr="00205B3A">
        <w:rPr>
          <w:rStyle w:val="Refdecomentario"/>
          <w:rFonts w:eastAsia="SimSun"/>
          <w:lang w:eastAsia="zh-CN" w:bidi="ar-SA"/>
          <w14:ligatures w14:val="none"/>
        </w:rPr>
        <w:commentReference w:id="44"/>
      </w:r>
      <w:commentRangeEnd w:id="45"/>
      <w:r w:rsidR="00FE133A">
        <w:rPr>
          <w:rStyle w:val="Refdecomentario"/>
          <w:rFonts w:eastAsia="SimSun"/>
          <w:lang w:eastAsia="zh-CN" w:bidi="ar-SA"/>
          <w14:ligatures w14:val="none"/>
        </w:rPr>
        <w:commentReference w:id="45"/>
      </w:r>
      <w:r w:rsidRPr="00205B3A">
        <w:rPr>
          <w:b/>
        </w:rPr>
        <w:t xml:space="preserve">. </w:t>
      </w:r>
      <w:r w:rsidRPr="00205B3A">
        <w:t xml:space="preserve">Visual comparison of </w:t>
      </w:r>
      <w:r w:rsidRPr="00205B3A">
        <w:rPr>
          <w:i/>
          <w:iCs/>
        </w:rPr>
        <w:t>Chenopodium quinoa</w:t>
      </w:r>
      <w:r w:rsidRPr="00205B3A">
        <w:t xml:space="preserve"> germination and early seedling development under 300 mM NaCl at 5, 8, and 10 days after sowing in the uninoculated control, </w:t>
      </w:r>
      <w:proofErr w:type="spellStart"/>
      <w:r w:rsidRPr="00205B3A">
        <w:rPr>
          <w:i/>
          <w:iCs/>
        </w:rPr>
        <w:t>Azospirillum</w:t>
      </w:r>
      <w:proofErr w:type="spellEnd"/>
      <w:r w:rsidRPr="00205B3A">
        <w:rPr>
          <w:i/>
          <w:iCs/>
        </w:rPr>
        <w:t xml:space="preserve"> </w:t>
      </w:r>
      <w:proofErr w:type="spellStart"/>
      <w:r w:rsidRPr="00205B3A">
        <w:rPr>
          <w:i/>
          <w:iCs/>
        </w:rPr>
        <w:t>brasilense</w:t>
      </w:r>
      <w:proofErr w:type="spellEnd"/>
      <w:r w:rsidRPr="00205B3A">
        <w:t xml:space="preserve"> BR-11001, and BR-11002.</w:t>
      </w:r>
    </w:p>
    <w:p w14:paraId="67C6942F" w14:textId="77777777" w:rsidR="00AE4765" w:rsidRPr="00205B3A" w:rsidRDefault="00AE4765" w:rsidP="007957EE">
      <w:pPr>
        <w:pStyle w:val="MDPI31text"/>
        <w:rPr>
          <w:color w:val="000000" w:themeColor="text1"/>
        </w:rPr>
      </w:pPr>
      <w:r w:rsidRPr="00205B3A">
        <w:t xml:space="preserve">The germination percentage remained unaffected by salinity up to 150 mM NaCl across all the treatments, maintaining values of 100%. At 300 mM, a minor reduction was observed in the uninoculated control (95.5%), whereas BR-11001 and BR-11002 maintained high germination </w:t>
      </w:r>
      <w:r w:rsidRPr="00205B3A">
        <w:rPr>
          <w:color w:val="000000" w:themeColor="text1"/>
        </w:rPr>
        <w:t>rates (98.5% and 99.0%, respectively). However, under 450 mM NaCl, germination was drastically reduced in the control to 52.5%, whereas BR-11001 and BR-11002 significantly mitigated this effect, maintaining germination at 78.5% and 84.0%, respectively (</w:t>
      </w:r>
      <w:hyperlink r:id="rId15" w:anchor="bookmark=id.dafjq5r31fpm" w:history="1">
        <w:r w:rsidRPr="00205B3A">
          <w:rPr>
            <w:rStyle w:val="Hipervnculo"/>
            <w:color w:val="000000" w:themeColor="text1"/>
            <w:u w:val="none"/>
          </w:rPr>
          <w:t>Figure 3a</w:t>
        </w:r>
      </w:hyperlink>
      <w:r w:rsidRPr="00205B3A">
        <w:rPr>
          <w:color w:val="000000" w:themeColor="text1"/>
        </w:rPr>
        <w:t>).</w:t>
      </w:r>
    </w:p>
    <w:p w14:paraId="482FCDC7" w14:textId="77777777" w:rsidR="00AE4765" w:rsidRPr="00205B3A" w:rsidRDefault="00AE4765" w:rsidP="007957EE">
      <w:pPr>
        <w:pStyle w:val="MDPI31text"/>
      </w:pPr>
      <w:r w:rsidRPr="00205B3A">
        <w:t>The mean germination time (MGT) increased proportionally with salinity across all the treatments. At 0 mM NaCl, MGT was shortest in BR-11001 (1.15 days) and BR-11002 (1.11 days) compared with the control (1.36 days). Under 450 mM NaCl, MGT was significantly prolonged in all the treatments but remained lower in the inoculated seeds: 5.74 days in the control versus 3.53 and 3.64 days in BR-11001 and BR-11002, respectively (</w:t>
      </w:r>
      <w:hyperlink r:id="rId16" w:anchor="bookmark=id.dafjq5r31fpm" w:history="1">
        <w:r w:rsidRPr="00205B3A">
          <w:rPr>
            <w:rStyle w:val="Hipervnculo"/>
            <w:color w:val="000000" w:themeColor="text1"/>
            <w:u w:val="none"/>
          </w:rPr>
          <w:t>Figure 3b</w:t>
        </w:r>
      </w:hyperlink>
      <w:r w:rsidRPr="00205B3A">
        <w:t>).</w:t>
      </w:r>
    </w:p>
    <w:p w14:paraId="6CF62B0D" w14:textId="77777777" w:rsidR="00AE4765" w:rsidRPr="00205B3A" w:rsidRDefault="00AE4765" w:rsidP="007957EE">
      <w:pPr>
        <w:pStyle w:val="MDPI31text"/>
      </w:pPr>
      <w:r w:rsidRPr="00205B3A">
        <w:t>The germination uncertainty (GU) increased steadily with increasing salinity. At 0 mM NaCl, BR-11001 and BR-11002 presented the lowest GU values (0.53 and 0.50), whereas the control presented a greater dispersion (0.77). At 450 mM, the uncertainty increased to 2.91 for BR-11001, 2.83 for BR-11002, and 2.86 for the control, indicating reduced uniformity of germination events under high salinity (</w:t>
      </w:r>
      <w:hyperlink r:id="rId17" w:anchor="bookmark=id.dafjq5r31fpm" w:history="1">
        <w:r w:rsidRPr="00205B3A">
          <w:rPr>
            <w:rStyle w:val="Hipervnculo"/>
            <w:color w:val="000000" w:themeColor="text1"/>
            <w:u w:val="none"/>
          </w:rPr>
          <w:t>Figure 3c</w:t>
        </w:r>
      </w:hyperlink>
      <w:r w:rsidRPr="00205B3A">
        <w:t>).</w:t>
      </w:r>
    </w:p>
    <w:p w14:paraId="3ADE70CF" w14:textId="77777777" w:rsidR="00AE4765" w:rsidRPr="00205B3A" w:rsidRDefault="00AE4765" w:rsidP="007957EE">
      <w:pPr>
        <w:pStyle w:val="MDPI31text"/>
        <w:spacing w:after="240"/>
      </w:pPr>
      <w:r w:rsidRPr="00205B3A">
        <w:lastRenderedPageBreak/>
        <w:t xml:space="preserve">The germination synchrony (GS) followed an inverse trend, decreasing as the NaCl concentration increased. Under </w:t>
      </w:r>
      <w:proofErr w:type="spellStart"/>
      <w:r w:rsidRPr="00205B3A">
        <w:t>nonsaline</w:t>
      </w:r>
      <w:proofErr w:type="spellEnd"/>
      <w:r w:rsidRPr="00205B3A">
        <w:t xml:space="preserve"> conditions, synchrony was highest in BR-11001 (0.83), followed by BR-11002 (0.80) and the control (0.75). At 450 mM, GS decreased across all the treatments but remained significantly greater in the inoculated treatments (0.13 and 0.15 for BR-11001 and BR-11002, respectively) than in the control (0.12) (</w:t>
      </w:r>
      <w:hyperlink r:id="rId18" w:anchor="bookmark=id.dafjq5r31fpm" w:history="1">
        <w:r w:rsidRPr="00205B3A">
          <w:rPr>
            <w:rStyle w:val="Hipervnculo"/>
            <w:color w:val="000000" w:themeColor="text1"/>
            <w:u w:val="none"/>
          </w:rPr>
          <w:t>Figure 3d</w:t>
        </w:r>
      </w:hyperlink>
      <w:r w:rsidRPr="00205B3A">
        <w:t>).</w:t>
      </w:r>
    </w:p>
    <w:p w14:paraId="029A7C03" w14:textId="77777777" w:rsidR="00AE4765" w:rsidRPr="00205B3A" w:rsidRDefault="00AE4765" w:rsidP="007957EE">
      <w:pPr>
        <w:pStyle w:val="MDPI52figure"/>
      </w:pPr>
      <w:r w:rsidRPr="00205B3A">
        <w:rPr>
          <w:noProof/>
          <w:bdr w:val="none" w:sz="0" w:space="0" w:color="auto" w:frame="1"/>
        </w:rPr>
        <w:drawing>
          <wp:inline distT="0" distB="0" distL="0" distR="0" wp14:anchorId="780D0251" wp14:editId="374F0ADE">
            <wp:extent cx="5731510" cy="5095875"/>
            <wp:effectExtent l="0" t="0" r="2540" b="9525"/>
            <wp:docPr id="51594616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46164" name="Picture 5"/>
                    <pic:cNvPicPr>
                      <a:picLocks noChangeAspect="1" noChangeArrowheads="1"/>
                    </pic:cNvPicPr>
                  </pic:nvPicPr>
                  <pic:blipFill rotWithShape="1">
                    <a:blip r:embed="rId19">
                      <a:extLst>
                        <a:ext uri="{28A0092B-C50C-407E-A947-70E740481C1C}">
                          <a14:useLocalDpi xmlns:a14="http://schemas.microsoft.com/office/drawing/2010/main" val="0"/>
                        </a:ext>
                      </a:extLst>
                    </a:blip>
                    <a:srcRect b="1133"/>
                    <a:stretch>
                      <a:fillRect/>
                    </a:stretch>
                  </pic:blipFill>
                  <pic:spPr bwMode="auto">
                    <a:xfrm>
                      <a:off x="0" y="0"/>
                      <a:ext cx="5731510" cy="5095875"/>
                    </a:xfrm>
                    <a:prstGeom prst="rect">
                      <a:avLst/>
                    </a:prstGeom>
                    <a:noFill/>
                    <a:ln>
                      <a:noFill/>
                    </a:ln>
                    <a:extLst>
                      <a:ext uri="{53640926-AAD7-44D8-BBD7-CCE9431645EC}">
                        <a14:shadowObscured xmlns:a14="http://schemas.microsoft.com/office/drawing/2010/main"/>
                      </a:ext>
                    </a:extLst>
                  </pic:spPr>
                </pic:pic>
              </a:graphicData>
            </a:graphic>
          </wp:inline>
        </w:drawing>
      </w:r>
    </w:p>
    <w:p w14:paraId="7B942526" w14:textId="7732C9C9" w:rsidR="00AE4765" w:rsidRPr="00205B3A" w:rsidRDefault="00AE4765" w:rsidP="007957EE">
      <w:pPr>
        <w:pStyle w:val="MDPI51figurecaption"/>
        <w:jc w:val="both"/>
      </w:pPr>
      <w:commentRangeStart w:id="46"/>
      <w:commentRangeStart w:id="47"/>
      <w:commentRangeStart w:id="48"/>
      <w:commentRangeStart w:id="49"/>
      <w:r w:rsidRPr="00205B3A">
        <w:rPr>
          <w:b/>
          <w:highlight w:val="yellow"/>
        </w:rPr>
        <w:t>Figure 3</w:t>
      </w:r>
      <w:commentRangeEnd w:id="46"/>
      <w:r w:rsidR="00A26AAC" w:rsidRPr="00205B3A">
        <w:rPr>
          <w:rStyle w:val="Refdecomentario"/>
          <w:rFonts w:eastAsia="SimSun"/>
          <w:highlight w:val="yellow"/>
          <w:lang w:eastAsia="zh-CN" w:bidi="ar-SA"/>
          <w14:ligatures w14:val="none"/>
        </w:rPr>
        <w:commentReference w:id="46"/>
      </w:r>
      <w:commentRangeEnd w:id="47"/>
      <w:commentRangeEnd w:id="48"/>
      <w:commentRangeEnd w:id="49"/>
      <w:r w:rsidR="00BC0818">
        <w:rPr>
          <w:rStyle w:val="Refdecomentario"/>
          <w:rFonts w:eastAsia="SimSun"/>
          <w:lang w:eastAsia="zh-CN" w:bidi="ar-SA"/>
          <w14:ligatures w14:val="none"/>
        </w:rPr>
        <w:commentReference w:id="47"/>
      </w:r>
      <w:r w:rsidR="006E5D40" w:rsidRPr="00205B3A">
        <w:rPr>
          <w:rStyle w:val="Refdecomentario"/>
          <w:rFonts w:eastAsia="SimSun"/>
          <w:lang w:eastAsia="zh-CN" w:bidi="ar-SA"/>
          <w14:ligatures w14:val="none"/>
        </w:rPr>
        <w:commentReference w:id="48"/>
      </w:r>
      <w:r w:rsidR="00BC0818">
        <w:rPr>
          <w:rStyle w:val="Refdecomentario"/>
          <w:rFonts w:eastAsia="SimSun"/>
          <w:lang w:eastAsia="zh-CN" w:bidi="ar-SA"/>
          <w14:ligatures w14:val="none"/>
        </w:rPr>
        <w:commentReference w:id="49"/>
      </w:r>
      <w:r w:rsidRPr="00205B3A">
        <w:rPr>
          <w:b/>
        </w:rPr>
        <w:t xml:space="preserve">. </w:t>
      </w:r>
      <w:r w:rsidRPr="00205B3A">
        <w:t xml:space="preserve">Germination responses of </w:t>
      </w:r>
      <w:r w:rsidRPr="00205B3A">
        <w:rPr>
          <w:i/>
          <w:iCs/>
        </w:rPr>
        <w:t>C. quinoa</w:t>
      </w:r>
      <w:r w:rsidRPr="00205B3A">
        <w:t xml:space="preserve"> seeds inoculated with </w:t>
      </w:r>
      <w:r w:rsidRPr="00205B3A">
        <w:rPr>
          <w:i/>
          <w:iCs/>
        </w:rPr>
        <w:t xml:space="preserve">A. </w:t>
      </w:r>
      <w:proofErr w:type="spellStart"/>
      <w:r w:rsidRPr="00205B3A">
        <w:rPr>
          <w:i/>
          <w:iCs/>
        </w:rPr>
        <w:t>brasilense</w:t>
      </w:r>
      <w:proofErr w:type="spellEnd"/>
      <w:r w:rsidRPr="00205B3A">
        <w:t xml:space="preserve"> BR-11001 and BR-11002 under NaCl concentrations ranging from 0 to 450 mM (</w:t>
      </w:r>
      <w:r w:rsidR="00305DFB" w:rsidRPr="00205B3A">
        <w:rPr>
          <w:i/>
        </w:rPr>
        <w:t>n</w:t>
      </w:r>
      <w:r w:rsidRPr="00205B3A">
        <w:t xml:space="preserve"> = 4). (</w:t>
      </w:r>
      <w:r w:rsidRPr="00205B3A">
        <w:rPr>
          <w:b/>
        </w:rPr>
        <w:t>a</w:t>
      </w:r>
      <w:r w:rsidRPr="00205B3A">
        <w:t>) Germination percentage, (</w:t>
      </w:r>
      <w:r w:rsidRPr="00205B3A">
        <w:rPr>
          <w:b/>
        </w:rPr>
        <w:t>b</w:t>
      </w:r>
      <w:r w:rsidRPr="00205B3A">
        <w:t>) mean germination time, (</w:t>
      </w:r>
      <w:r w:rsidRPr="00205B3A">
        <w:rPr>
          <w:b/>
        </w:rPr>
        <w:t>c</w:t>
      </w:r>
      <w:r w:rsidRPr="00205B3A">
        <w:t>) germination uncertainty, and (</w:t>
      </w:r>
      <w:r w:rsidRPr="00205B3A">
        <w:rPr>
          <w:b/>
        </w:rPr>
        <w:t>d</w:t>
      </w:r>
      <w:r w:rsidRPr="00205B3A">
        <w:t xml:space="preserve">) germination synchrony. The error bars represent ± SEs. Lowercase letters indicate differences among strains within each salinity level; uppercase letters indicate differences among NaCl levels within each strain (Tukey’s HSD, </w:t>
      </w:r>
      <w:r w:rsidR="00305DFB" w:rsidRPr="00205B3A">
        <w:rPr>
          <w:i/>
        </w:rPr>
        <w:t>p</w:t>
      </w:r>
      <w:r w:rsidRPr="00205B3A">
        <w:t xml:space="preserve"> &lt; 0.05).</w:t>
      </w:r>
    </w:p>
    <w:p w14:paraId="7D622D7F" w14:textId="787B63BE" w:rsidR="00AE4765" w:rsidRPr="00205B3A" w:rsidRDefault="007957EE" w:rsidP="007957EE">
      <w:pPr>
        <w:pStyle w:val="MDPI22heading2"/>
        <w:spacing w:before="240"/>
      </w:pPr>
      <w:r w:rsidRPr="00205B3A">
        <w:t xml:space="preserve">2.3. </w:t>
      </w:r>
      <w:r w:rsidR="00AE4765" w:rsidRPr="00205B3A">
        <w:t xml:space="preserve">Seedling </w:t>
      </w:r>
      <w:r w:rsidR="009434E3" w:rsidRPr="00205B3A">
        <w:t>Traits and Biomass Allocation</w:t>
      </w:r>
    </w:p>
    <w:p w14:paraId="3A785A4C" w14:textId="6BCF79C3" w:rsidR="00AE4765" w:rsidRPr="00205B3A" w:rsidRDefault="00AE4765" w:rsidP="007957EE">
      <w:pPr>
        <w:pStyle w:val="MDPI31text"/>
        <w:rPr>
          <w:color w:val="000000" w:themeColor="text1"/>
        </w:rPr>
      </w:pPr>
      <w:r w:rsidRPr="00205B3A">
        <w:t>Significant main effects of inoculation, salinity level, and their interaction (</w:t>
      </w:r>
      <w:r w:rsidR="00305DFB" w:rsidRPr="00205B3A">
        <w:rPr>
          <w:i/>
        </w:rPr>
        <w:t>p</w:t>
      </w:r>
      <w:r w:rsidR="007957EE" w:rsidRPr="00205B3A">
        <w:rPr>
          <w:rFonts w:ascii="Times New Roman" w:hAnsi="Times New Roman"/>
        </w:rPr>
        <w:t xml:space="preserve"> </w:t>
      </w:r>
      <w:r w:rsidRPr="00205B3A">
        <w:t>&lt;</w:t>
      </w:r>
      <w:r w:rsidR="007957EE" w:rsidRPr="00205B3A">
        <w:rPr>
          <w:rFonts w:ascii="Times New Roman" w:hAnsi="Times New Roman"/>
        </w:rPr>
        <w:t xml:space="preserve"> </w:t>
      </w:r>
      <w:r w:rsidRPr="00205B3A">
        <w:t>0.001) were detected for all measured seedling parameters, including shoot length, root length, dry weight, and the seedling vigor index (</w:t>
      </w:r>
      <w:r w:rsidRPr="00205B3A">
        <w:rPr>
          <w:color w:val="000000" w:themeColor="text1"/>
        </w:rPr>
        <w:t>SVI) (</w:t>
      </w:r>
      <w:hyperlink r:id="rId20" w:anchor="bookmark=id.9wot7xjhzvp8" w:history="1">
        <w:r w:rsidRPr="00205B3A">
          <w:rPr>
            <w:rStyle w:val="Hipervnculo"/>
            <w:color w:val="000000" w:themeColor="text1"/>
            <w:u w:val="none"/>
          </w:rPr>
          <w:t>Figure 4</w:t>
        </w:r>
      </w:hyperlink>
      <w:r w:rsidRPr="00205B3A">
        <w:rPr>
          <w:color w:val="000000" w:themeColor="text1"/>
        </w:rPr>
        <w:t xml:space="preserve">). </w:t>
      </w:r>
      <w:r w:rsidRPr="00205B3A">
        <w:t>Compared with the uninoculated control, inoculation with the</w:t>
      </w:r>
      <w:r w:rsidRPr="00205B3A">
        <w:rPr>
          <w:color w:val="000000" w:themeColor="text1"/>
        </w:rPr>
        <w:t xml:space="preserve"> </w:t>
      </w:r>
      <w:r w:rsidRPr="00205B3A">
        <w:rPr>
          <w:i/>
          <w:iCs/>
          <w:color w:val="000000" w:themeColor="text1"/>
        </w:rPr>
        <w:t xml:space="preserve">A. </w:t>
      </w:r>
      <w:proofErr w:type="spellStart"/>
      <w:r w:rsidRPr="00205B3A">
        <w:rPr>
          <w:i/>
          <w:iCs/>
          <w:color w:val="000000" w:themeColor="text1"/>
        </w:rPr>
        <w:t>brasilense</w:t>
      </w:r>
      <w:proofErr w:type="spellEnd"/>
      <w:r w:rsidRPr="00205B3A">
        <w:rPr>
          <w:i/>
          <w:iCs/>
          <w:color w:val="000000" w:themeColor="text1"/>
        </w:rPr>
        <w:t xml:space="preserve"> </w:t>
      </w:r>
      <w:r w:rsidRPr="00205B3A">
        <w:rPr>
          <w:color w:val="000000" w:themeColor="text1"/>
        </w:rPr>
        <w:t>strains BR-11001 and BR-11002 consistently enhanced seedling performance across all salinity treatments.</w:t>
      </w:r>
    </w:p>
    <w:p w14:paraId="362CE483" w14:textId="70DE3EE6" w:rsidR="00AE4765" w:rsidRPr="00205B3A" w:rsidRDefault="00AE4765" w:rsidP="007957EE">
      <w:pPr>
        <w:pStyle w:val="MDPI31text"/>
      </w:pPr>
      <w:r w:rsidRPr="00205B3A">
        <w:t xml:space="preserve">Shoot length progressively decreased with increasing NaCl concentration, but the extent of the decrease was substantially mitigated by bacterial inoculation. Under </w:t>
      </w:r>
      <w:proofErr w:type="spellStart"/>
      <w:r w:rsidRPr="00205B3A">
        <w:t>nonsaline</w:t>
      </w:r>
      <w:proofErr w:type="spellEnd"/>
      <w:r w:rsidRPr="00205B3A">
        <w:t xml:space="preserve"> conditions (0</w:t>
      </w:r>
      <w:r w:rsidR="007957EE" w:rsidRPr="00205B3A">
        <w:rPr>
          <w:rFonts w:ascii="Times New Roman" w:hAnsi="Times New Roman"/>
        </w:rPr>
        <w:t xml:space="preserve"> </w:t>
      </w:r>
      <w:r w:rsidRPr="00205B3A">
        <w:t>mM), the shoot length reached 6.03</w:t>
      </w:r>
      <w:r w:rsidR="007957EE" w:rsidRPr="00205B3A">
        <w:rPr>
          <w:rFonts w:ascii="Times New Roman" w:hAnsi="Times New Roman"/>
        </w:rPr>
        <w:t xml:space="preserve"> </w:t>
      </w:r>
      <w:r w:rsidRPr="00205B3A">
        <w:t>cm and 5.81</w:t>
      </w:r>
      <w:r w:rsidR="007957EE" w:rsidRPr="00205B3A">
        <w:rPr>
          <w:rFonts w:ascii="Times New Roman" w:hAnsi="Times New Roman"/>
        </w:rPr>
        <w:t xml:space="preserve"> </w:t>
      </w:r>
      <w:r w:rsidRPr="00205B3A">
        <w:t>cm in BR-11002 and BR-11001, respectively, whereas it was 4.77</w:t>
      </w:r>
      <w:r w:rsidR="007957EE" w:rsidRPr="00205B3A">
        <w:rPr>
          <w:rFonts w:ascii="Times New Roman" w:hAnsi="Times New Roman"/>
        </w:rPr>
        <w:t xml:space="preserve"> </w:t>
      </w:r>
      <w:r w:rsidRPr="00205B3A">
        <w:t>cm in the control. At 450</w:t>
      </w:r>
      <w:r w:rsidR="007957EE" w:rsidRPr="00205B3A">
        <w:rPr>
          <w:rFonts w:ascii="Times New Roman" w:hAnsi="Times New Roman"/>
        </w:rPr>
        <w:t xml:space="preserve"> </w:t>
      </w:r>
      <w:r w:rsidRPr="00205B3A">
        <w:t xml:space="preserve">mM NaCl, BR-11002 </w:t>
      </w:r>
      <w:r w:rsidRPr="00205B3A">
        <w:lastRenderedPageBreak/>
        <w:t>maintained a significantly greater shoot length (3.96</w:t>
      </w:r>
      <w:r w:rsidR="007957EE" w:rsidRPr="00205B3A">
        <w:rPr>
          <w:rFonts w:ascii="Times New Roman" w:hAnsi="Times New Roman"/>
        </w:rPr>
        <w:t xml:space="preserve"> </w:t>
      </w:r>
      <w:r w:rsidRPr="00205B3A">
        <w:t>cm) than did BR-11001 (3.06</w:t>
      </w:r>
      <w:r w:rsidR="007957EE" w:rsidRPr="00205B3A">
        <w:rPr>
          <w:rFonts w:ascii="Times New Roman" w:hAnsi="Times New Roman"/>
        </w:rPr>
        <w:t xml:space="preserve"> </w:t>
      </w:r>
      <w:r w:rsidRPr="00205B3A">
        <w:t>cm) and the control (2.11</w:t>
      </w:r>
      <w:r w:rsidR="007957EE" w:rsidRPr="00205B3A">
        <w:rPr>
          <w:rFonts w:ascii="Times New Roman" w:hAnsi="Times New Roman"/>
        </w:rPr>
        <w:t xml:space="preserve"> </w:t>
      </w:r>
      <w:r w:rsidRPr="00205B3A">
        <w:t>cm) (</w:t>
      </w:r>
      <w:hyperlink r:id="rId21" w:anchor="bookmark=id.9wot7xjhzvp8" w:history="1">
        <w:r w:rsidRPr="00205B3A">
          <w:rPr>
            <w:rStyle w:val="Hipervnculo"/>
            <w:color w:val="000000" w:themeColor="text1"/>
            <w:u w:val="none"/>
          </w:rPr>
          <w:t>Figure 4a</w:t>
        </w:r>
      </w:hyperlink>
      <w:r w:rsidRPr="00205B3A">
        <w:t>).</w:t>
      </w:r>
    </w:p>
    <w:p w14:paraId="73473354" w14:textId="63356936" w:rsidR="00AE4765" w:rsidRPr="00205B3A" w:rsidRDefault="00AE4765" w:rsidP="007957EE">
      <w:pPr>
        <w:pStyle w:val="MDPI31text"/>
        <w:rPr>
          <w:color w:val="000000" w:themeColor="text1"/>
        </w:rPr>
      </w:pPr>
      <w:r w:rsidRPr="00205B3A">
        <w:t>The length of the roots followed a similar pattern. At 0</w:t>
      </w:r>
      <w:r w:rsidR="007957EE" w:rsidRPr="00205B3A">
        <w:rPr>
          <w:rFonts w:ascii="Times New Roman" w:hAnsi="Times New Roman"/>
        </w:rPr>
        <w:t xml:space="preserve"> </w:t>
      </w:r>
      <w:r w:rsidRPr="00205B3A">
        <w:t>mM, BR-11002 had the highest value (3.93</w:t>
      </w:r>
      <w:r w:rsidR="007957EE" w:rsidRPr="00205B3A">
        <w:rPr>
          <w:rFonts w:ascii="Times New Roman" w:hAnsi="Times New Roman"/>
        </w:rPr>
        <w:t xml:space="preserve"> </w:t>
      </w:r>
      <w:r w:rsidRPr="00205B3A">
        <w:t>cm), followed by BR-11001 (3.32</w:t>
      </w:r>
      <w:r w:rsidR="007957EE" w:rsidRPr="00205B3A">
        <w:rPr>
          <w:rFonts w:ascii="Times New Roman" w:hAnsi="Times New Roman"/>
        </w:rPr>
        <w:t xml:space="preserve"> </w:t>
      </w:r>
      <w:r w:rsidRPr="00205B3A">
        <w:t>cm) and the control (3.05</w:t>
      </w:r>
      <w:r w:rsidR="007957EE" w:rsidRPr="00205B3A">
        <w:rPr>
          <w:rFonts w:ascii="Times New Roman" w:hAnsi="Times New Roman"/>
        </w:rPr>
        <w:t xml:space="preserve"> </w:t>
      </w:r>
      <w:r w:rsidRPr="00205B3A">
        <w:t>cm). As the salinity increased to 450</w:t>
      </w:r>
      <w:r w:rsidR="007957EE" w:rsidRPr="00205B3A">
        <w:rPr>
          <w:rFonts w:ascii="Times New Roman" w:hAnsi="Times New Roman"/>
        </w:rPr>
        <w:t xml:space="preserve"> </w:t>
      </w:r>
      <w:r w:rsidRPr="00205B3A">
        <w:t>mM, the degree of root elongation decreased</w:t>
      </w:r>
      <w:r w:rsidRPr="00205B3A">
        <w:rPr>
          <w:color w:val="000000" w:themeColor="text1"/>
        </w:rPr>
        <w:t xml:space="preserve"> in all </w:t>
      </w:r>
      <w:r w:rsidRPr="00205B3A">
        <w:t xml:space="preserve">the </w:t>
      </w:r>
      <w:r w:rsidRPr="00205B3A">
        <w:rPr>
          <w:color w:val="000000" w:themeColor="text1"/>
        </w:rPr>
        <w:t>treatments, with values of 2.54</w:t>
      </w:r>
      <w:r w:rsidR="007957EE" w:rsidRPr="00205B3A">
        <w:rPr>
          <w:rFonts w:ascii="Times New Roman" w:hAnsi="Times New Roman"/>
          <w:color w:val="000000" w:themeColor="text1"/>
        </w:rPr>
        <w:t xml:space="preserve"> </w:t>
      </w:r>
      <w:r w:rsidRPr="00205B3A">
        <w:rPr>
          <w:color w:val="000000" w:themeColor="text1"/>
        </w:rPr>
        <w:t>cm (BR-11002), 2.10</w:t>
      </w:r>
      <w:r w:rsidR="007957EE" w:rsidRPr="00205B3A">
        <w:rPr>
          <w:rFonts w:ascii="Times New Roman" w:hAnsi="Times New Roman"/>
          <w:color w:val="000000" w:themeColor="text1"/>
        </w:rPr>
        <w:t xml:space="preserve"> </w:t>
      </w:r>
      <w:r w:rsidRPr="00205B3A">
        <w:rPr>
          <w:color w:val="000000" w:themeColor="text1"/>
        </w:rPr>
        <w:t>cm (BR-11001), and 0.93</w:t>
      </w:r>
      <w:r w:rsidR="007957EE" w:rsidRPr="00205B3A">
        <w:rPr>
          <w:rFonts w:ascii="Times New Roman" w:hAnsi="Times New Roman"/>
          <w:color w:val="000000" w:themeColor="text1"/>
        </w:rPr>
        <w:t xml:space="preserve"> </w:t>
      </w:r>
      <w:r w:rsidRPr="00205B3A">
        <w:rPr>
          <w:color w:val="000000" w:themeColor="text1"/>
        </w:rPr>
        <w:t>cm (control) (</w:t>
      </w:r>
      <w:hyperlink r:id="rId22" w:anchor="bookmark=id.9wot7xjhzvp8" w:history="1">
        <w:r w:rsidRPr="00205B3A">
          <w:rPr>
            <w:rStyle w:val="Hipervnculo"/>
            <w:color w:val="000000" w:themeColor="text1"/>
            <w:u w:val="none"/>
          </w:rPr>
          <w:t>Figure 4b</w:t>
        </w:r>
      </w:hyperlink>
      <w:r w:rsidRPr="00205B3A">
        <w:rPr>
          <w:color w:val="000000" w:themeColor="text1"/>
        </w:rPr>
        <w:t>)</w:t>
      </w:r>
      <w:r w:rsidRPr="00205B3A">
        <w:t>.</w:t>
      </w:r>
    </w:p>
    <w:p w14:paraId="0D891122" w14:textId="478666DD" w:rsidR="00AE4765" w:rsidRPr="00205B3A" w:rsidRDefault="00AE4765" w:rsidP="007957EE">
      <w:pPr>
        <w:pStyle w:val="MDPI31text"/>
      </w:pPr>
      <w:r w:rsidRPr="00205B3A">
        <w:t>Dry biomass accumulation was also significantly influenced by both salinity and inoculation. At 0</w:t>
      </w:r>
      <w:r w:rsidR="007957EE" w:rsidRPr="00205B3A">
        <w:rPr>
          <w:rFonts w:ascii="Times New Roman" w:hAnsi="Times New Roman"/>
        </w:rPr>
        <w:t xml:space="preserve"> </w:t>
      </w:r>
      <w:r w:rsidRPr="00205B3A">
        <w:t>mM, the BR-11002-treated seedlings presented the greatest dry weight (0.049</w:t>
      </w:r>
      <w:r w:rsidR="007957EE" w:rsidRPr="00205B3A">
        <w:rPr>
          <w:rFonts w:ascii="Times New Roman" w:hAnsi="Times New Roman"/>
        </w:rPr>
        <w:t xml:space="preserve"> </w:t>
      </w:r>
      <w:r w:rsidRPr="00205B3A">
        <w:t>g), outperforming the BR-11001-treated (0.032</w:t>
      </w:r>
      <w:r w:rsidR="007957EE" w:rsidRPr="00205B3A">
        <w:rPr>
          <w:rFonts w:ascii="Times New Roman" w:hAnsi="Times New Roman"/>
        </w:rPr>
        <w:t xml:space="preserve"> </w:t>
      </w:r>
      <w:r w:rsidRPr="00205B3A">
        <w:t>g) and control (0.026</w:t>
      </w:r>
      <w:r w:rsidR="007957EE" w:rsidRPr="00205B3A">
        <w:rPr>
          <w:rFonts w:ascii="Times New Roman" w:hAnsi="Times New Roman"/>
        </w:rPr>
        <w:t xml:space="preserve"> </w:t>
      </w:r>
      <w:r w:rsidRPr="00205B3A">
        <w:t>g) plants. Even under severe salt stress (450</w:t>
      </w:r>
      <w:r w:rsidR="007957EE" w:rsidRPr="00205B3A">
        <w:rPr>
          <w:rFonts w:ascii="Times New Roman" w:hAnsi="Times New Roman"/>
        </w:rPr>
        <w:t xml:space="preserve"> </w:t>
      </w:r>
      <w:r w:rsidRPr="00205B3A">
        <w:t>mM), BR-11002 maintained a greater biomass yield (0.0316</w:t>
      </w:r>
      <w:r w:rsidR="007957EE" w:rsidRPr="00205B3A">
        <w:rPr>
          <w:rFonts w:ascii="Times New Roman" w:hAnsi="Times New Roman"/>
        </w:rPr>
        <w:t xml:space="preserve"> </w:t>
      </w:r>
      <w:r w:rsidRPr="00205B3A">
        <w:t>g), whereas the biomass yield of BR-11001 and the control decreased to 0.0258</w:t>
      </w:r>
      <w:r w:rsidR="007957EE" w:rsidRPr="00205B3A">
        <w:rPr>
          <w:rFonts w:ascii="Times New Roman" w:hAnsi="Times New Roman"/>
        </w:rPr>
        <w:t xml:space="preserve"> </w:t>
      </w:r>
      <w:r w:rsidRPr="00205B3A">
        <w:t>g and 0.0185</w:t>
      </w:r>
      <w:r w:rsidR="007957EE" w:rsidRPr="00205B3A">
        <w:rPr>
          <w:rFonts w:ascii="Times New Roman" w:hAnsi="Times New Roman"/>
        </w:rPr>
        <w:t xml:space="preserve"> </w:t>
      </w:r>
      <w:r w:rsidRPr="00205B3A">
        <w:t>g, respectively (</w:t>
      </w:r>
      <w:hyperlink r:id="rId23" w:anchor="bookmark=id.9wot7xjhzvp8" w:history="1">
        <w:r w:rsidRPr="00205B3A">
          <w:rPr>
            <w:rStyle w:val="Hipervnculo"/>
            <w:color w:val="000000" w:themeColor="text1"/>
            <w:u w:val="none"/>
          </w:rPr>
          <w:t>Figure 4c</w:t>
        </w:r>
      </w:hyperlink>
      <w:r w:rsidRPr="00205B3A">
        <w:t>).</w:t>
      </w:r>
    </w:p>
    <w:p w14:paraId="5E630351" w14:textId="6B06F2B7" w:rsidR="00AE4765" w:rsidRPr="00205B3A" w:rsidRDefault="00AE4765" w:rsidP="007957EE">
      <w:pPr>
        <w:pStyle w:val="MDPI31text"/>
        <w:spacing w:after="240"/>
      </w:pPr>
      <w:r w:rsidRPr="00205B3A">
        <w:t>The seedling vigor index (SVI) sharply decreased with increasing salinity, but the inoculated plants presented relatively high values. At 0 and 150</w:t>
      </w:r>
      <w:r w:rsidR="007957EE" w:rsidRPr="00205B3A">
        <w:rPr>
          <w:rFonts w:ascii="Times New Roman" w:hAnsi="Times New Roman"/>
        </w:rPr>
        <w:t xml:space="preserve"> </w:t>
      </w:r>
      <w:r w:rsidRPr="00205B3A">
        <w:t>mM NaCl, the SVI remained statistically unchanged between BR-11002 (~995</w:t>
      </w:r>
      <w:r w:rsidR="009434E3" w:rsidRPr="00205B3A">
        <w:t>–</w:t>
      </w:r>
      <w:r w:rsidRPr="00205B3A">
        <w:t>1001) and BR-11001 (~909–912), whereas the control had significantly lower scores (~772–782). At 450</w:t>
      </w:r>
      <w:r w:rsidR="007957EE" w:rsidRPr="00205B3A">
        <w:rPr>
          <w:rFonts w:ascii="Times New Roman" w:hAnsi="Times New Roman"/>
        </w:rPr>
        <w:t xml:space="preserve"> </w:t>
      </w:r>
      <w:r w:rsidRPr="00205B3A">
        <w:t>mM, the SVI decreased to 546.2 (BR-11002), 405.1 (BR-11001), and 159.8 (control) (</w:t>
      </w:r>
      <w:hyperlink r:id="rId24" w:anchor="bookmark=id.9wot7xjhzvp8" w:history="1">
        <w:r w:rsidRPr="00205B3A">
          <w:rPr>
            <w:rStyle w:val="Hipervnculo"/>
            <w:color w:val="000000" w:themeColor="text1"/>
            <w:u w:val="none"/>
          </w:rPr>
          <w:t>Figure 4d</w:t>
        </w:r>
      </w:hyperlink>
      <w:r w:rsidRPr="00205B3A">
        <w:t>).</w:t>
      </w:r>
    </w:p>
    <w:p w14:paraId="75BE1723" w14:textId="77777777" w:rsidR="007957EE" w:rsidRPr="00205B3A" w:rsidRDefault="00AE4765" w:rsidP="007957EE">
      <w:pPr>
        <w:pStyle w:val="MDPI52figure"/>
      </w:pPr>
      <w:r w:rsidRPr="00205B3A">
        <w:rPr>
          <w:noProof/>
          <w:bdr w:val="none" w:sz="0" w:space="0" w:color="auto" w:frame="1"/>
        </w:rPr>
        <w:drawing>
          <wp:inline distT="0" distB="0" distL="0" distR="0" wp14:anchorId="066066DA" wp14:editId="0540A775">
            <wp:extent cx="5495290" cy="4933950"/>
            <wp:effectExtent l="0" t="0" r="0" b="0"/>
            <wp:docPr id="135500002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00026" name="Picture 7"/>
                    <pic:cNvPicPr>
                      <a:picLocks noChangeAspect="1" noChangeArrowheads="1"/>
                    </pic:cNvPicPr>
                  </pic:nvPicPr>
                  <pic:blipFill rotWithShape="1">
                    <a:blip r:embed="rId25">
                      <a:extLst>
                        <a:ext uri="{28A0092B-C50C-407E-A947-70E740481C1C}">
                          <a14:useLocalDpi xmlns:a14="http://schemas.microsoft.com/office/drawing/2010/main" val="0"/>
                        </a:ext>
                      </a:extLst>
                    </a:blip>
                    <a:srcRect b="1221"/>
                    <a:stretch>
                      <a:fillRect/>
                    </a:stretch>
                  </pic:blipFill>
                  <pic:spPr bwMode="auto">
                    <a:xfrm>
                      <a:off x="0" y="0"/>
                      <a:ext cx="5495290" cy="4933950"/>
                    </a:xfrm>
                    <a:prstGeom prst="rect">
                      <a:avLst/>
                    </a:prstGeom>
                    <a:noFill/>
                    <a:ln>
                      <a:noFill/>
                    </a:ln>
                    <a:extLst>
                      <a:ext uri="{53640926-AAD7-44D8-BBD7-CCE9431645EC}">
                        <a14:shadowObscured xmlns:a14="http://schemas.microsoft.com/office/drawing/2010/main"/>
                      </a:ext>
                    </a:extLst>
                  </pic:spPr>
                </pic:pic>
              </a:graphicData>
            </a:graphic>
          </wp:inline>
        </w:drawing>
      </w:r>
    </w:p>
    <w:p w14:paraId="0D6A941C" w14:textId="568C33F3" w:rsidR="00AE4765" w:rsidRPr="00205B3A" w:rsidRDefault="00AE4765" w:rsidP="007957EE">
      <w:pPr>
        <w:pStyle w:val="MDPI51figurecaption"/>
        <w:jc w:val="both"/>
      </w:pPr>
      <w:commentRangeStart w:id="50"/>
      <w:commentRangeStart w:id="51"/>
      <w:r w:rsidRPr="00205B3A">
        <w:rPr>
          <w:b/>
          <w:highlight w:val="yellow"/>
        </w:rPr>
        <w:t xml:space="preserve">Figure 4. </w:t>
      </w:r>
      <w:commentRangeEnd w:id="50"/>
      <w:r w:rsidR="006E5D40" w:rsidRPr="00205B3A">
        <w:rPr>
          <w:rStyle w:val="Refdecomentario"/>
          <w:rFonts w:eastAsia="SimSun"/>
          <w:lang w:eastAsia="zh-CN" w:bidi="ar-SA"/>
          <w14:ligatures w14:val="none"/>
        </w:rPr>
        <w:commentReference w:id="50"/>
      </w:r>
      <w:commentRangeEnd w:id="51"/>
      <w:r w:rsidR="00BC0818">
        <w:rPr>
          <w:rStyle w:val="Refdecomentario"/>
          <w:rFonts w:eastAsia="SimSun"/>
          <w:lang w:eastAsia="zh-CN" w:bidi="ar-SA"/>
          <w14:ligatures w14:val="none"/>
        </w:rPr>
        <w:commentReference w:id="51"/>
      </w:r>
      <w:r w:rsidRPr="00205B3A">
        <w:t xml:space="preserve">Traits of </w:t>
      </w:r>
      <w:r w:rsidRPr="00205B3A">
        <w:rPr>
          <w:i/>
          <w:iCs/>
        </w:rPr>
        <w:t>Chenopodium quinoa</w:t>
      </w:r>
      <w:r w:rsidRPr="00205B3A">
        <w:t xml:space="preserve"> seedlings inoculated with </w:t>
      </w:r>
      <w:r w:rsidRPr="00205B3A">
        <w:rPr>
          <w:i/>
          <w:iCs/>
        </w:rPr>
        <w:t xml:space="preserve">A. </w:t>
      </w:r>
      <w:proofErr w:type="spellStart"/>
      <w:r w:rsidRPr="00205B3A">
        <w:rPr>
          <w:i/>
          <w:iCs/>
        </w:rPr>
        <w:t>brasilense</w:t>
      </w:r>
      <w:proofErr w:type="spellEnd"/>
      <w:r w:rsidRPr="00205B3A">
        <w:rPr>
          <w:i/>
          <w:iCs/>
        </w:rPr>
        <w:t xml:space="preserve"> </w:t>
      </w:r>
      <w:r w:rsidRPr="00205B3A">
        <w:t>BR-11001 and BR-11002 under NaCl stress. (</w:t>
      </w:r>
      <w:r w:rsidRPr="00205B3A">
        <w:rPr>
          <w:b/>
        </w:rPr>
        <w:t>a</w:t>
      </w:r>
      <w:r w:rsidRPr="00205B3A">
        <w:t>) Shoot length, (</w:t>
      </w:r>
      <w:r w:rsidRPr="00205B3A">
        <w:rPr>
          <w:b/>
        </w:rPr>
        <w:t>b</w:t>
      </w:r>
      <w:r w:rsidRPr="00205B3A">
        <w:t>) root length, (</w:t>
      </w:r>
      <w:r w:rsidRPr="00205B3A">
        <w:rPr>
          <w:b/>
        </w:rPr>
        <w:t>c</w:t>
      </w:r>
      <w:r w:rsidRPr="00205B3A">
        <w:t>) dry biomass, and (</w:t>
      </w:r>
      <w:r w:rsidRPr="00205B3A">
        <w:rPr>
          <w:b/>
        </w:rPr>
        <w:t>d</w:t>
      </w:r>
      <w:r w:rsidRPr="00205B3A">
        <w:t>) seedling vigor index. The data represent the means ± SEs (</w:t>
      </w:r>
      <w:r w:rsidR="00305DFB" w:rsidRPr="00205B3A">
        <w:rPr>
          <w:i/>
        </w:rPr>
        <w:t>n</w:t>
      </w:r>
      <w:r w:rsidR="007957EE" w:rsidRPr="00205B3A">
        <w:rPr>
          <w:rFonts w:ascii="Times New Roman" w:hAnsi="Times New Roman"/>
        </w:rPr>
        <w:t xml:space="preserve"> </w:t>
      </w:r>
      <w:r w:rsidRPr="00205B3A">
        <w:t>=</w:t>
      </w:r>
      <w:r w:rsidR="007957EE" w:rsidRPr="00205B3A">
        <w:rPr>
          <w:rFonts w:ascii="Times New Roman" w:hAnsi="Times New Roman"/>
        </w:rPr>
        <w:t xml:space="preserve"> </w:t>
      </w:r>
      <w:r w:rsidRPr="00205B3A">
        <w:t xml:space="preserve">4). Different lowercase letters denote significant differences among strains within each NaCl level; uppercase letters indicate differences among NaCl levels within each strain (Tukey’s HSD, </w:t>
      </w:r>
      <w:r w:rsidR="00305DFB" w:rsidRPr="00205B3A">
        <w:rPr>
          <w:i/>
        </w:rPr>
        <w:t>p</w:t>
      </w:r>
      <w:r w:rsidR="007957EE" w:rsidRPr="00205B3A">
        <w:rPr>
          <w:rFonts w:ascii="Times New Roman" w:hAnsi="Times New Roman"/>
        </w:rPr>
        <w:t xml:space="preserve"> </w:t>
      </w:r>
      <w:r w:rsidRPr="00205B3A">
        <w:t>&lt;</w:t>
      </w:r>
      <w:r w:rsidR="007957EE" w:rsidRPr="00205B3A">
        <w:rPr>
          <w:rFonts w:ascii="Times New Roman" w:hAnsi="Times New Roman"/>
        </w:rPr>
        <w:t xml:space="preserve"> </w:t>
      </w:r>
      <w:r w:rsidRPr="00205B3A">
        <w:t>0.05).</w:t>
      </w:r>
    </w:p>
    <w:p w14:paraId="4CC0AD52" w14:textId="1FF6F768" w:rsidR="00AE4765" w:rsidRPr="00205B3A" w:rsidRDefault="007957EE" w:rsidP="007957EE">
      <w:pPr>
        <w:pStyle w:val="MDPI22heading2"/>
        <w:spacing w:before="240"/>
      </w:pPr>
      <w:r w:rsidRPr="00205B3A">
        <w:lastRenderedPageBreak/>
        <w:t xml:space="preserve">2.4. </w:t>
      </w:r>
      <w:r w:rsidR="00AE4765" w:rsidRPr="00205B3A">
        <w:t xml:space="preserve">Antioxidant </w:t>
      </w:r>
      <w:r w:rsidR="009434E3" w:rsidRPr="00205B3A">
        <w:t>Enzyme Activities in Response to Salt Stress and Inoculation</w:t>
      </w:r>
    </w:p>
    <w:p w14:paraId="16C5F0A4" w14:textId="50AA19F9" w:rsidR="00AE4765" w:rsidRPr="00205B3A" w:rsidRDefault="00AE4765" w:rsidP="007957EE">
      <w:pPr>
        <w:pStyle w:val="MDPI31text"/>
        <w:rPr>
          <w:color w:val="000000" w:themeColor="text1"/>
        </w:rPr>
      </w:pPr>
      <w:r w:rsidRPr="00205B3A">
        <w:t xml:space="preserve">The activities of all four antioxidant enzymes—superoxide dismutase (SOD), catalase (CAT), ascorbate peroxidase (APX), and guaiacol peroxidase (GPX)—were significantly affected by salinity, </w:t>
      </w:r>
      <w:r w:rsidRPr="00205B3A">
        <w:rPr>
          <w:i/>
          <w:iCs/>
        </w:rPr>
        <w:t xml:space="preserve">A. </w:t>
      </w:r>
      <w:proofErr w:type="spellStart"/>
      <w:r w:rsidRPr="00205B3A">
        <w:rPr>
          <w:i/>
          <w:iCs/>
        </w:rPr>
        <w:t>brasilense</w:t>
      </w:r>
      <w:proofErr w:type="spellEnd"/>
      <w:r w:rsidRPr="00205B3A">
        <w:t xml:space="preserve"> inoculation, and </w:t>
      </w:r>
      <w:r w:rsidRPr="00205B3A">
        <w:rPr>
          <w:color w:val="000000" w:themeColor="text1"/>
        </w:rPr>
        <w:t>their interaction (</w:t>
      </w:r>
      <w:r w:rsidR="00305DFB" w:rsidRPr="00205B3A">
        <w:rPr>
          <w:i/>
          <w:color w:val="000000" w:themeColor="text1"/>
        </w:rPr>
        <w:t>p</w:t>
      </w:r>
      <w:r w:rsidR="007957EE" w:rsidRPr="00205B3A">
        <w:rPr>
          <w:rFonts w:ascii="Times New Roman" w:hAnsi="Times New Roman"/>
          <w:color w:val="000000" w:themeColor="text1"/>
        </w:rPr>
        <w:t xml:space="preserve"> </w:t>
      </w:r>
      <w:r w:rsidRPr="00205B3A">
        <w:rPr>
          <w:color w:val="000000" w:themeColor="text1"/>
        </w:rPr>
        <w:t>&lt;</w:t>
      </w:r>
      <w:r w:rsidR="007957EE" w:rsidRPr="00205B3A">
        <w:rPr>
          <w:rFonts w:ascii="Times New Roman" w:hAnsi="Times New Roman"/>
          <w:color w:val="000000" w:themeColor="text1"/>
        </w:rPr>
        <w:t xml:space="preserve"> </w:t>
      </w:r>
      <w:r w:rsidRPr="00205B3A">
        <w:rPr>
          <w:color w:val="000000" w:themeColor="text1"/>
        </w:rPr>
        <w:t xml:space="preserve">0.001, </w:t>
      </w:r>
      <w:hyperlink r:id="rId26" w:anchor="bookmark=id.lircn5hsz1xy" w:history="1">
        <w:r w:rsidRPr="00205B3A">
          <w:rPr>
            <w:rStyle w:val="Hipervnculo"/>
            <w:color w:val="000000" w:themeColor="text1"/>
            <w:u w:val="none"/>
          </w:rPr>
          <w:t>Figure 5</w:t>
        </w:r>
      </w:hyperlink>
      <w:r w:rsidRPr="00205B3A">
        <w:rPr>
          <w:color w:val="000000" w:themeColor="text1"/>
        </w:rPr>
        <w:t>).</w:t>
      </w:r>
    </w:p>
    <w:p w14:paraId="6DC87B0C" w14:textId="77777777" w:rsidR="007957EE" w:rsidRPr="00205B3A" w:rsidRDefault="007957EE" w:rsidP="007957EE">
      <w:pPr>
        <w:pStyle w:val="MDPI52figure"/>
      </w:pPr>
      <w:r w:rsidRPr="00205B3A">
        <w:rPr>
          <w:noProof/>
          <w:bdr w:val="none" w:sz="0" w:space="0" w:color="auto" w:frame="1"/>
        </w:rPr>
        <w:drawing>
          <wp:inline distT="0" distB="0" distL="0" distR="0" wp14:anchorId="1825418D" wp14:editId="5617D861">
            <wp:extent cx="5731510" cy="5153025"/>
            <wp:effectExtent l="0" t="0" r="2540" b="9525"/>
            <wp:docPr id="169651451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14519" name="Picture 9"/>
                    <pic:cNvPicPr>
                      <a:picLocks noChangeAspect="1" noChangeArrowheads="1"/>
                    </pic:cNvPicPr>
                  </pic:nvPicPr>
                  <pic:blipFill rotWithShape="1">
                    <a:blip r:embed="rId27">
                      <a:extLst>
                        <a:ext uri="{28A0092B-C50C-407E-A947-70E740481C1C}">
                          <a14:useLocalDpi xmlns:a14="http://schemas.microsoft.com/office/drawing/2010/main" val="0"/>
                        </a:ext>
                      </a:extLst>
                    </a:blip>
                    <a:srcRect b="1072"/>
                    <a:stretch>
                      <a:fillRect/>
                    </a:stretch>
                  </pic:blipFill>
                  <pic:spPr bwMode="auto">
                    <a:xfrm>
                      <a:off x="0" y="0"/>
                      <a:ext cx="5731510" cy="5153025"/>
                    </a:xfrm>
                    <a:prstGeom prst="rect">
                      <a:avLst/>
                    </a:prstGeom>
                    <a:noFill/>
                    <a:ln>
                      <a:noFill/>
                    </a:ln>
                    <a:extLst>
                      <a:ext uri="{53640926-AAD7-44D8-BBD7-CCE9431645EC}">
                        <a14:shadowObscured xmlns:a14="http://schemas.microsoft.com/office/drawing/2010/main"/>
                      </a:ext>
                    </a:extLst>
                  </pic:spPr>
                </pic:pic>
              </a:graphicData>
            </a:graphic>
          </wp:inline>
        </w:drawing>
      </w:r>
    </w:p>
    <w:p w14:paraId="3F2561C9" w14:textId="7FD7F50B" w:rsidR="007957EE" w:rsidRPr="00205B3A" w:rsidRDefault="007957EE" w:rsidP="007957EE">
      <w:pPr>
        <w:pStyle w:val="MDPI51figurecaption"/>
        <w:jc w:val="both"/>
      </w:pPr>
      <w:commentRangeStart w:id="52"/>
      <w:commentRangeStart w:id="53"/>
      <w:commentRangeStart w:id="54"/>
      <w:commentRangeStart w:id="55"/>
      <w:commentRangeStart w:id="56"/>
      <w:commentRangeStart w:id="57"/>
      <w:r w:rsidRPr="00205B3A">
        <w:rPr>
          <w:b/>
          <w:highlight w:val="yellow"/>
        </w:rPr>
        <w:t>Figure 5</w:t>
      </w:r>
      <w:commentRangeEnd w:id="52"/>
      <w:r w:rsidRPr="00205B3A">
        <w:rPr>
          <w:rStyle w:val="Refdecomentario"/>
          <w:rFonts w:eastAsia="SimSun"/>
          <w:highlight w:val="yellow"/>
          <w:lang w:eastAsia="zh-CN" w:bidi="ar-SA"/>
          <w14:ligatures w14:val="none"/>
        </w:rPr>
        <w:commentReference w:id="52"/>
      </w:r>
      <w:commentRangeEnd w:id="53"/>
      <w:commentRangeEnd w:id="54"/>
      <w:commentRangeEnd w:id="55"/>
      <w:r w:rsidR="00BC0818">
        <w:rPr>
          <w:rStyle w:val="Refdecomentario"/>
          <w:rFonts w:eastAsia="SimSun"/>
          <w:lang w:eastAsia="zh-CN" w:bidi="ar-SA"/>
          <w14:ligatures w14:val="none"/>
        </w:rPr>
        <w:commentReference w:id="53"/>
      </w:r>
      <w:r w:rsidR="009434E3" w:rsidRPr="00205B3A">
        <w:rPr>
          <w:rStyle w:val="Refdecomentario"/>
          <w:rFonts w:eastAsia="SimSun"/>
          <w:highlight w:val="yellow"/>
          <w:lang w:eastAsia="zh-CN" w:bidi="ar-SA"/>
          <w14:ligatures w14:val="none"/>
        </w:rPr>
        <w:commentReference w:id="54"/>
      </w:r>
      <w:commentRangeEnd w:id="56"/>
      <w:r w:rsidR="00BC0818">
        <w:rPr>
          <w:rStyle w:val="Refdecomentario"/>
          <w:rFonts w:eastAsia="SimSun"/>
          <w:lang w:eastAsia="zh-CN" w:bidi="ar-SA"/>
          <w14:ligatures w14:val="none"/>
        </w:rPr>
        <w:commentReference w:id="55"/>
      </w:r>
      <w:r w:rsidR="006E5D40" w:rsidRPr="00205B3A">
        <w:rPr>
          <w:rStyle w:val="Refdecomentario"/>
          <w:rFonts w:eastAsia="SimSun"/>
          <w:lang w:eastAsia="zh-CN" w:bidi="ar-SA"/>
          <w14:ligatures w14:val="none"/>
        </w:rPr>
        <w:commentReference w:id="56"/>
      </w:r>
      <w:commentRangeEnd w:id="57"/>
      <w:r w:rsidR="00BC0818">
        <w:rPr>
          <w:rStyle w:val="Refdecomentario"/>
          <w:rFonts w:eastAsia="SimSun"/>
          <w:lang w:eastAsia="zh-CN" w:bidi="ar-SA"/>
          <w14:ligatures w14:val="none"/>
        </w:rPr>
        <w:commentReference w:id="57"/>
      </w:r>
      <w:r w:rsidRPr="00205B3A">
        <w:rPr>
          <w:b/>
        </w:rPr>
        <w:t xml:space="preserve">. </w:t>
      </w:r>
      <w:r w:rsidRPr="00205B3A">
        <w:t xml:space="preserve">Antioxidant enzyme activity of </w:t>
      </w:r>
      <w:r w:rsidRPr="00205B3A">
        <w:rPr>
          <w:i/>
          <w:iCs/>
        </w:rPr>
        <w:t>Chenopodium quinoa</w:t>
      </w:r>
      <w:r w:rsidRPr="00205B3A">
        <w:t xml:space="preserve"> seedlings subjected to salinity stress and inoculated with the </w:t>
      </w:r>
      <w:r w:rsidRPr="00205B3A">
        <w:rPr>
          <w:i/>
          <w:iCs/>
        </w:rPr>
        <w:t xml:space="preserve">A. </w:t>
      </w:r>
      <w:proofErr w:type="spellStart"/>
      <w:r w:rsidRPr="00205B3A">
        <w:rPr>
          <w:i/>
          <w:iCs/>
        </w:rPr>
        <w:t>brasilense</w:t>
      </w:r>
      <w:proofErr w:type="spellEnd"/>
      <w:r w:rsidRPr="00205B3A">
        <w:rPr>
          <w:i/>
          <w:iCs/>
        </w:rPr>
        <w:t xml:space="preserve"> </w:t>
      </w:r>
      <w:r w:rsidRPr="00205B3A">
        <w:t xml:space="preserve">strains BR-11001 and BR-11002. </w:t>
      </w:r>
      <w:r w:rsidRPr="00940A35">
        <w:t>(</w:t>
      </w:r>
      <w:r w:rsidRPr="00940A35">
        <w:rPr>
          <w:b/>
        </w:rPr>
        <w:t>a</w:t>
      </w:r>
      <w:r w:rsidRPr="00940A35">
        <w:t>) Superoxide dismutase (SOD), (</w:t>
      </w:r>
      <w:r w:rsidRPr="00940A35">
        <w:rPr>
          <w:b/>
        </w:rPr>
        <w:t>b</w:t>
      </w:r>
      <w:r w:rsidRPr="00940A35">
        <w:t>) catalase (CAT), (</w:t>
      </w:r>
      <w:r w:rsidRPr="00940A35">
        <w:rPr>
          <w:b/>
        </w:rPr>
        <w:t>c</w:t>
      </w:r>
      <w:r w:rsidRPr="00940A35">
        <w:t>) ascorbate peroxidase (APX), and (</w:t>
      </w:r>
      <w:r w:rsidRPr="00940A35">
        <w:rPr>
          <w:b/>
        </w:rPr>
        <w:t>d</w:t>
      </w:r>
      <w:r w:rsidRPr="00940A35">
        <w:t xml:space="preserve">) guaiacol peroxidase (GPX). </w:t>
      </w:r>
      <w:r w:rsidRPr="00205B3A">
        <w:t>Enzyme activities are expressed as U</w:t>
      </w:r>
      <w:r w:rsidRPr="00205B3A">
        <w:rPr>
          <w:rFonts w:ascii="Times New Roman" w:hAnsi="Times New Roman"/>
        </w:rPr>
        <w:t xml:space="preserve"> </w:t>
      </w:r>
      <w:r w:rsidRPr="00205B3A">
        <w:rPr>
          <w:rFonts w:cs="Palatino Linotype"/>
        </w:rPr>
        <w:t>min</w:t>
      </w:r>
      <w:r w:rsidRPr="00205B3A">
        <w:rPr>
          <w:rFonts w:cs="Palatino Linotype"/>
          <w:vertAlign w:val="superscript"/>
        </w:rPr>
        <w:t>−1</w:t>
      </w:r>
      <w:r w:rsidRPr="00205B3A">
        <w:rPr>
          <w:rFonts w:ascii="Times New Roman" w:hAnsi="Times New Roman"/>
        </w:rPr>
        <w:t xml:space="preserve"> </w:t>
      </w:r>
      <w:r w:rsidRPr="00205B3A">
        <w:t>mg</w:t>
      </w:r>
      <w:r w:rsidRPr="00205B3A">
        <w:rPr>
          <w:vertAlign w:val="superscript"/>
        </w:rPr>
        <w:t>−1</w:t>
      </w:r>
      <w:r w:rsidRPr="00205B3A">
        <w:t xml:space="preserve"> protein. The values represent the means ± SEs (</w:t>
      </w:r>
      <w:r w:rsidR="00305DFB" w:rsidRPr="00205B3A">
        <w:rPr>
          <w:i/>
        </w:rPr>
        <w:t>n</w:t>
      </w:r>
      <w:r w:rsidRPr="00205B3A">
        <w:t xml:space="preserve"> = 4). Different lowercase letters indicate significant differences among strains within each salinity level, and uppercase letters denote differences among salinity levels within each strain (Tukey’s HSD, </w:t>
      </w:r>
      <w:r w:rsidR="00305DFB" w:rsidRPr="00205B3A">
        <w:rPr>
          <w:i/>
        </w:rPr>
        <w:t>p</w:t>
      </w:r>
      <w:r w:rsidRPr="00205B3A">
        <w:t xml:space="preserve"> &lt; 0.05).</w:t>
      </w:r>
    </w:p>
    <w:p w14:paraId="42AD92DA" w14:textId="16813879" w:rsidR="00AE4765" w:rsidRPr="00205B3A" w:rsidRDefault="00AE4765" w:rsidP="007957EE">
      <w:pPr>
        <w:pStyle w:val="MDPI31text"/>
      </w:pPr>
      <w:r w:rsidRPr="00205B3A">
        <w:t>SOD activity increased with increasing NaCl concentration in all the treatments. At 0</w:t>
      </w:r>
      <w:r w:rsidR="007957EE" w:rsidRPr="00205B3A">
        <w:rPr>
          <w:rFonts w:ascii="Times New Roman" w:hAnsi="Times New Roman"/>
        </w:rPr>
        <w:t xml:space="preserve"> </w:t>
      </w:r>
      <w:r w:rsidRPr="00205B3A">
        <w:t>mM, the values were 23.96 U</w:t>
      </w:r>
      <w:r w:rsidR="007957EE" w:rsidRPr="00205B3A">
        <w:rPr>
          <w:rFonts w:ascii="Times New Roman" w:hAnsi="Times New Roman"/>
        </w:rPr>
        <w:t xml:space="preserve"> </w:t>
      </w:r>
      <w:r w:rsidRPr="00205B3A">
        <w:rPr>
          <w:rFonts w:cs="Palatino Linotype"/>
        </w:rPr>
        <w:t>min</w:t>
      </w:r>
      <w:r w:rsidR="007957EE" w:rsidRPr="00205B3A">
        <w:rPr>
          <w:rFonts w:cs="Palatino Linotype"/>
          <w:vertAlign w:val="superscript"/>
        </w:rPr>
        <w:t>−1</w:t>
      </w:r>
      <w:r w:rsidR="007957EE" w:rsidRPr="00205B3A">
        <w:rPr>
          <w:rFonts w:ascii="Times New Roman" w:hAnsi="Times New Roman"/>
        </w:rPr>
        <w:t xml:space="preserve"> </w:t>
      </w:r>
      <w:r w:rsidRPr="00205B3A">
        <w:t>mg</w:t>
      </w:r>
      <w:r w:rsidR="007957EE" w:rsidRPr="00205B3A">
        <w:rPr>
          <w:vertAlign w:val="superscript"/>
        </w:rPr>
        <w:t>−1</w:t>
      </w:r>
      <w:r w:rsidRPr="00205B3A">
        <w:t xml:space="preserve"> protein in the control, 26.78 in BR-11001, and 26.67 in BR-11002. At 450</w:t>
      </w:r>
      <w:r w:rsidR="007957EE" w:rsidRPr="00205B3A">
        <w:rPr>
          <w:rFonts w:ascii="Times New Roman" w:hAnsi="Times New Roman"/>
        </w:rPr>
        <w:t xml:space="preserve"> </w:t>
      </w:r>
      <w:r w:rsidRPr="00205B3A">
        <w:t>mM, the SOD activity reached 56.25 in the control, 63.36 in BR-11001, and peaked at 68.12 U</w:t>
      </w:r>
      <w:r w:rsidR="007957EE" w:rsidRPr="00205B3A">
        <w:rPr>
          <w:rFonts w:ascii="Times New Roman" w:hAnsi="Times New Roman"/>
        </w:rPr>
        <w:t xml:space="preserve"> </w:t>
      </w:r>
      <w:r w:rsidRPr="00205B3A">
        <w:rPr>
          <w:rFonts w:cs="Palatino Linotype"/>
        </w:rPr>
        <w:t>min</w:t>
      </w:r>
      <w:r w:rsidR="007957EE" w:rsidRPr="00205B3A">
        <w:rPr>
          <w:rFonts w:cs="Palatino Linotype"/>
          <w:vertAlign w:val="superscript"/>
        </w:rPr>
        <w:t>−1</w:t>
      </w:r>
      <w:r w:rsidR="007957EE" w:rsidRPr="00205B3A">
        <w:rPr>
          <w:rFonts w:ascii="Times New Roman" w:hAnsi="Times New Roman"/>
        </w:rPr>
        <w:t xml:space="preserve"> </w:t>
      </w:r>
      <w:r w:rsidRPr="00205B3A">
        <w:t>mg</w:t>
      </w:r>
      <w:r w:rsidR="007957EE" w:rsidRPr="00205B3A">
        <w:rPr>
          <w:vertAlign w:val="superscript"/>
        </w:rPr>
        <w:t>−1</w:t>
      </w:r>
      <w:r w:rsidRPr="00205B3A">
        <w:t xml:space="preserve"> protein in BR-11002 (</w:t>
      </w:r>
      <w:hyperlink r:id="rId28" w:anchor="bookmark=id.lircn5hsz1xy" w:history="1">
        <w:r w:rsidRPr="00205B3A">
          <w:rPr>
            <w:rStyle w:val="Hipervnculo"/>
            <w:color w:val="000000" w:themeColor="text1"/>
            <w:u w:val="none"/>
          </w:rPr>
          <w:t>Figure 5a</w:t>
        </w:r>
      </w:hyperlink>
      <w:r w:rsidRPr="00205B3A">
        <w:t>).</w:t>
      </w:r>
    </w:p>
    <w:p w14:paraId="17E795C8" w14:textId="0CC1FF5D" w:rsidR="00AE4765" w:rsidRPr="00205B3A" w:rsidRDefault="00AE4765" w:rsidP="007957EE">
      <w:pPr>
        <w:pStyle w:val="MDPI31text"/>
      </w:pPr>
      <w:r w:rsidRPr="00205B3A">
        <w:t>CAT activity also tended to increase with increasing salinity. At 0</w:t>
      </w:r>
      <w:r w:rsidR="007957EE" w:rsidRPr="00205B3A">
        <w:rPr>
          <w:rFonts w:ascii="Times New Roman" w:hAnsi="Times New Roman"/>
        </w:rPr>
        <w:t xml:space="preserve"> </w:t>
      </w:r>
      <w:r w:rsidRPr="00205B3A">
        <w:t>mM NaCl, the CAT activity values were 14.15 (control), 14.94 (BR-11001), and 16.01 (BR-11002). Under 450</w:t>
      </w:r>
      <w:r w:rsidR="007957EE" w:rsidRPr="00205B3A">
        <w:rPr>
          <w:rFonts w:ascii="Times New Roman" w:hAnsi="Times New Roman"/>
        </w:rPr>
        <w:t xml:space="preserve"> </w:t>
      </w:r>
      <w:r w:rsidRPr="00205B3A">
        <w:t>mM, the CAT activity increased to 35.73 in the control, 41.70 in BR-11001, and 46.06 U</w:t>
      </w:r>
      <w:r w:rsidR="007957EE" w:rsidRPr="00205B3A">
        <w:rPr>
          <w:rFonts w:ascii="Times New Roman" w:hAnsi="Times New Roman"/>
        </w:rPr>
        <w:t xml:space="preserve"> </w:t>
      </w:r>
      <w:r w:rsidRPr="00205B3A">
        <w:rPr>
          <w:rFonts w:cs="Palatino Linotype"/>
        </w:rPr>
        <w:t>min</w:t>
      </w:r>
      <w:r w:rsidR="007957EE" w:rsidRPr="00205B3A">
        <w:rPr>
          <w:rFonts w:cs="Palatino Linotype"/>
          <w:vertAlign w:val="superscript"/>
        </w:rPr>
        <w:t>−1</w:t>
      </w:r>
      <w:r w:rsidR="007957EE" w:rsidRPr="00205B3A">
        <w:rPr>
          <w:rFonts w:ascii="Times New Roman" w:hAnsi="Times New Roman"/>
        </w:rPr>
        <w:t xml:space="preserve"> </w:t>
      </w:r>
      <w:r w:rsidRPr="00205B3A">
        <w:t>mg</w:t>
      </w:r>
      <w:r w:rsidR="007957EE" w:rsidRPr="00205B3A">
        <w:rPr>
          <w:vertAlign w:val="superscript"/>
        </w:rPr>
        <w:t>−1</w:t>
      </w:r>
      <w:r w:rsidRPr="00205B3A">
        <w:t xml:space="preserve"> protein in BR-11002 (</w:t>
      </w:r>
      <w:hyperlink r:id="rId29" w:anchor="bookmark=id.lircn5hsz1xy" w:history="1">
        <w:r w:rsidRPr="00205B3A">
          <w:rPr>
            <w:rStyle w:val="Hipervnculo"/>
            <w:color w:val="000000" w:themeColor="text1"/>
            <w:u w:val="none"/>
          </w:rPr>
          <w:t>Figure 5b</w:t>
        </w:r>
      </w:hyperlink>
      <w:r w:rsidRPr="00205B3A">
        <w:t>).</w:t>
      </w:r>
    </w:p>
    <w:p w14:paraId="38B5BA1A" w14:textId="3444FAFC" w:rsidR="00AE4765" w:rsidRPr="00205B3A" w:rsidRDefault="00AE4765" w:rsidP="007957EE">
      <w:pPr>
        <w:pStyle w:val="MDPI31text"/>
      </w:pPr>
      <w:r w:rsidRPr="00205B3A">
        <w:lastRenderedPageBreak/>
        <w:t>The APX activity followed a similar pattern. At 0</w:t>
      </w:r>
      <w:r w:rsidR="007957EE" w:rsidRPr="00205B3A">
        <w:rPr>
          <w:rFonts w:ascii="Times New Roman" w:hAnsi="Times New Roman"/>
        </w:rPr>
        <w:t xml:space="preserve"> </w:t>
      </w:r>
      <w:r w:rsidRPr="00205B3A">
        <w:t>mM, the control had a value of 9.36, whereas the corresponding values for BR-11001 and BR-11002 were 10.84 and 10.76, respectively. At 450</w:t>
      </w:r>
      <w:r w:rsidR="007957EE" w:rsidRPr="00205B3A">
        <w:rPr>
          <w:rFonts w:ascii="Times New Roman" w:hAnsi="Times New Roman"/>
        </w:rPr>
        <w:t xml:space="preserve"> </w:t>
      </w:r>
      <w:r w:rsidRPr="00205B3A">
        <w:t>mM, the APX values reached 25.59 (control), 29.64 (BR-11001), and 33.05 U</w:t>
      </w:r>
      <w:r w:rsidR="007957EE" w:rsidRPr="00205B3A">
        <w:rPr>
          <w:rFonts w:ascii="Times New Roman" w:hAnsi="Times New Roman"/>
        </w:rPr>
        <w:t xml:space="preserve"> </w:t>
      </w:r>
      <w:r w:rsidRPr="00205B3A">
        <w:rPr>
          <w:rFonts w:cs="Palatino Linotype"/>
        </w:rPr>
        <w:t>min</w:t>
      </w:r>
      <w:r w:rsidR="007957EE" w:rsidRPr="00205B3A">
        <w:rPr>
          <w:rFonts w:cs="Palatino Linotype"/>
          <w:vertAlign w:val="superscript"/>
        </w:rPr>
        <w:t>−1</w:t>
      </w:r>
      <w:r w:rsidR="007957EE" w:rsidRPr="00205B3A">
        <w:rPr>
          <w:rFonts w:ascii="Times New Roman" w:hAnsi="Times New Roman"/>
        </w:rPr>
        <w:t xml:space="preserve"> </w:t>
      </w:r>
      <w:r w:rsidRPr="00205B3A">
        <w:t>mg</w:t>
      </w:r>
      <w:r w:rsidR="007957EE" w:rsidRPr="00205B3A">
        <w:rPr>
          <w:vertAlign w:val="superscript"/>
        </w:rPr>
        <w:t>−1</w:t>
      </w:r>
      <w:r w:rsidRPr="00205B3A">
        <w:t xml:space="preserve"> protein (BR-11002) (</w:t>
      </w:r>
      <w:hyperlink r:id="rId30" w:anchor="bookmark=id.lircn5hsz1xy" w:history="1">
        <w:r w:rsidRPr="00205B3A">
          <w:rPr>
            <w:rStyle w:val="Hipervnculo"/>
            <w:color w:val="000000" w:themeColor="text1"/>
            <w:u w:val="none"/>
          </w:rPr>
          <w:t>Figure 5c</w:t>
        </w:r>
      </w:hyperlink>
      <w:r w:rsidRPr="00205B3A">
        <w:t>).</w:t>
      </w:r>
    </w:p>
    <w:p w14:paraId="2EB14107" w14:textId="59ECC290" w:rsidR="00AE4765" w:rsidRPr="00205B3A" w:rsidRDefault="00AE4765" w:rsidP="007957EE">
      <w:pPr>
        <w:pStyle w:val="MDPI31text"/>
      </w:pPr>
      <w:r w:rsidRPr="00205B3A">
        <w:t xml:space="preserve">GPX activity was lowest under </w:t>
      </w:r>
      <w:proofErr w:type="spellStart"/>
      <w:r w:rsidRPr="00205B3A">
        <w:t>nonsaline</w:t>
      </w:r>
      <w:proofErr w:type="spellEnd"/>
      <w:r w:rsidRPr="00205B3A">
        <w:t xml:space="preserve"> conditions, with values of 7.15 in the control, 7.93 in BR-11001, and 7.62 in BR-11002. At 450</w:t>
      </w:r>
      <w:r w:rsidR="007957EE" w:rsidRPr="00205B3A">
        <w:rPr>
          <w:rFonts w:ascii="Times New Roman" w:hAnsi="Times New Roman"/>
        </w:rPr>
        <w:t xml:space="preserve"> </w:t>
      </w:r>
      <w:r w:rsidRPr="00205B3A">
        <w:t>mM NaCl, GPX activity increased to 17.78 (control), 20.86 (BR-11001), and 23.38 U</w:t>
      </w:r>
      <w:r w:rsidR="007957EE" w:rsidRPr="00205B3A">
        <w:rPr>
          <w:rFonts w:ascii="Times New Roman" w:hAnsi="Times New Roman"/>
        </w:rPr>
        <w:t xml:space="preserve"> </w:t>
      </w:r>
      <w:r w:rsidRPr="00205B3A">
        <w:rPr>
          <w:rFonts w:cs="Palatino Linotype"/>
        </w:rPr>
        <w:t>min</w:t>
      </w:r>
      <w:r w:rsidR="007957EE" w:rsidRPr="00205B3A">
        <w:rPr>
          <w:rFonts w:cs="Palatino Linotype"/>
          <w:vertAlign w:val="superscript"/>
        </w:rPr>
        <w:t>−1</w:t>
      </w:r>
      <w:r w:rsidR="007957EE" w:rsidRPr="00205B3A">
        <w:rPr>
          <w:rFonts w:ascii="Times New Roman" w:hAnsi="Times New Roman"/>
        </w:rPr>
        <w:t xml:space="preserve"> </w:t>
      </w:r>
      <w:r w:rsidRPr="00205B3A">
        <w:t>mg</w:t>
      </w:r>
      <w:r w:rsidR="007957EE" w:rsidRPr="00205B3A">
        <w:rPr>
          <w:vertAlign w:val="superscript"/>
        </w:rPr>
        <w:t>−1</w:t>
      </w:r>
      <w:r w:rsidRPr="00205B3A">
        <w:t xml:space="preserve"> protein in BR-11002 (</w:t>
      </w:r>
      <w:hyperlink r:id="rId31" w:anchor="bookmark=id.lircn5hsz1xy" w:history="1">
        <w:r w:rsidRPr="00205B3A">
          <w:rPr>
            <w:rStyle w:val="Hipervnculo"/>
            <w:color w:val="000000" w:themeColor="text1"/>
            <w:u w:val="none"/>
          </w:rPr>
          <w:t>Figure 5d</w:t>
        </w:r>
      </w:hyperlink>
      <w:r w:rsidRPr="00205B3A">
        <w:t>).</w:t>
      </w:r>
    </w:p>
    <w:p w14:paraId="1E157B3A" w14:textId="3CC77A55" w:rsidR="00AE4765" w:rsidRPr="00205B3A" w:rsidRDefault="007957EE" w:rsidP="007957EE">
      <w:pPr>
        <w:pStyle w:val="MDPI22heading2"/>
        <w:spacing w:before="240"/>
        <w:rPr>
          <w:snapToGrid/>
        </w:rPr>
      </w:pPr>
      <w:r w:rsidRPr="00205B3A">
        <w:rPr>
          <w:snapToGrid/>
        </w:rPr>
        <w:t xml:space="preserve">2.5. </w:t>
      </w:r>
      <w:r w:rsidR="00AE4765" w:rsidRPr="00205B3A">
        <w:rPr>
          <w:snapToGrid/>
        </w:rPr>
        <w:t xml:space="preserve">Multivariate </w:t>
      </w:r>
      <w:r w:rsidR="009434E3" w:rsidRPr="00205B3A">
        <w:rPr>
          <w:snapToGrid/>
        </w:rPr>
        <w:t>Analysis of Phenotypic and Biochemical Responses Under Salinity Stress</w:t>
      </w:r>
    </w:p>
    <w:p w14:paraId="3925265B" w14:textId="77777777" w:rsidR="00AE4765" w:rsidRPr="00205B3A" w:rsidRDefault="00AE4765" w:rsidP="007957EE">
      <w:pPr>
        <w:pStyle w:val="MDPI31text"/>
      </w:pPr>
      <w:r w:rsidRPr="00205B3A">
        <w:t>To understand the interaction effects of phenotypic and biochemical traits on salinity tolerance in quinoa, a principal component analysis (PCA) was conducted (Figure 6).</w:t>
      </w:r>
    </w:p>
    <w:p w14:paraId="613D3312" w14:textId="4512F6EF" w:rsidR="00AE4765" w:rsidRPr="00205B3A" w:rsidRDefault="00AE4765" w:rsidP="007957EE">
      <w:pPr>
        <w:pStyle w:val="MDPI31text"/>
      </w:pPr>
      <w:r w:rsidRPr="00205B3A">
        <w:t>The first two principal components explained 95.9% of the total variance, with Dim 1 accounting for 74.3% and Dim 2 accounting for 21.6%. Phenotypic traits, including shoot length (SL), root length (RL), dry weight (DW), and the seedling vigor index (SVI), were strongly associated with positive values on Dim 1, whereas biochemical traits</w:t>
      </w:r>
      <w:r w:rsidR="009434E3" w:rsidRPr="00205B3A">
        <w:t>—</w:t>
      </w:r>
      <w:r w:rsidRPr="00205B3A">
        <w:t>superoxide dismutase (SOD), catalase (CAT), ascorbate peroxidase (APX), and guaiacol peroxidase (GPX)—clustered together and loaded in opposite directions along this dimension (Figure 6A).</w:t>
      </w:r>
    </w:p>
    <w:p w14:paraId="03DD145B" w14:textId="765D48DF" w:rsidR="00AE4765" w:rsidRPr="00205B3A" w:rsidRDefault="00AE4765" w:rsidP="007957EE">
      <w:pPr>
        <w:pStyle w:val="MDPI31text"/>
        <w:spacing w:after="240"/>
      </w:pPr>
      <w:r w:rsidRPr="00205B3A">
        <w:t>The distribution of individuals further revealed clear separation among the treatments (Figure 6B). Seedlings inoculated with BR-11002 were grouped in the upper-right quadrant across all NaCl concentrations, reflecting enhanced performance under saline conditions. In contrast, the BR-11001 treatments were positioned in intermediate zones, showing partial improvement compared with the controls but lower than that of BR-11002. The controls clustered in the lower-right to lower-left quadrants, particularly at relatively high salinity levels (300</w:t>
      </w:r>
      <w:r w:rsidR="009434E3" w:rsidRPr="00205B3A">
        <w:t>–</w:t>
      </w:r>
      <w:r w:rsidRPr="00205B3A">
        <w:t>450 mM), indicating reduced growth and stress tolerance.</w:t>
      </w:r>
    </w:p>
    <w:p w14:paraId="739BD19A" w14:textId="77777777" w:rsidR="007957EE" w:rsidRPr="00205B3A" w:rsidRDefault="00AE4765" w:rsidP="007957EE">
      <w:pPr>
        <w:pStyle w:val="MDPI52figure"/>
        <w:rPr>
          <w:b/>
          <w:bCs/>
        </w:rPr>
      </w:pPr>
      <w:r w:rsidRPr="00205B3A">
        <w:rPr>
          <w:noProof/>
        </w:rPr>
        <w:drawing>
          <wp:inline distT="0" distB="0" distL="0" distR="0" wp14:anchorId="3770F49A" wp14:editId="3D24FC9C">
            <wp:extent cx="5043881" cy="2152782"/>
            <wp:effectExtent l="0" t="0" r="4445" b="0"/>
            <wp:docPr id="2021696806" name="Imagen 4"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96806" name="Imagen 4" descr="Diagrama, Dibujo de ingeniería&#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043881" cy="2152782"/>
                    </a:xfrm>
                    <a:prstGeom prst="rect">
                      <a:avLst/>
                    </a:prstGeom>
                    <a:noFill/>
                    <a:ln>
                      <a:noFill/>
                    </a:ln>
                  </pic:spPr>
                </pic:pic>
              </a:graphicData>
            </a:graphic>
          </wp:inline>
        </w:drawing>
      </w:r>
    </w:p>
    <w:p w14:paraId="6F8FA5E5" w14:textId="68A150F0" w:rsidR="00940A35" w:rsidRDefault="007957EE" w:rsidP="00940A35">
      <w:pPr>
        <w:pStyle w:val="MDPI51figurecaption"/>
        <w:jc w:val="both"/>
        <w:rPr>
          <w:snapToGrid w:val="0"/>
        </w:rPr>
      </w:pPr>
      <w:commentRangeStart w:id="58"/>
      <w:commentRangeStart w:id="59"/>
      <w:commentRangeStart w:id="60"/>
      <w:commentRangeStart w:id="61"/>
      <w:commentRangeStart w:id="62"/>
      <w:commentRangeStart w:id="63"/>
      <w:commentRangeStart w:id="64"/>
      <w:commentRangeStart w:id="65"/>
      <w:r w:rsidRPr="00205B3A">
        <w:rPr>
          <w:b/>
          <w:bCs/>
          <w:highlight w:val="yellow"/>
        </w:rPr>
        <w:t>Figure 6</w:t>
      </w:r>
      <w:commentRangeEnd w:id="58"/>
      <w:r w:rsidR="009434E3" w:rsidRPr="00205B3A">
        <w:rPr>
          <w:rStyle w:val="Refdecomentario"/>
          <w:rFonts w:eastAsia="SimSun"/>
          <w:highlight w:val="yellow"/>
          <w:lang w:eastAsia="zh-CN" w:bidi="ar-SA"/>
          <w14:ligatures w14:val="none"/>
        </w:rPr>
        <w:commentReference w:id="58"/>
      </w:r>
      <w:commentRangeEnd w:id="59"/>
      <w:commentRangeEnd w:id="62"/>
      <w:commentRangeEnd w:id="63"/>
      <w:r w:rsidR="00940A35">
        <w:rPr>
          <w:rStyle w:val="Refdecomentario"/>
          <w:rFonts w:eastAsia="SimSun"/>
          <w:lang w:eastAsia="zh-CN" w:bidi="ar-SA"/>
          <w14:ligatures w14:val="none"/>
        </w:rPr>
        <w:commentReference w:id="62"/>
      </w:r>
      <w:r w:rsidR="008931A8" w:rsidRPr="00205B3A">
        <w:rPr>
          <w:rStyle w:val="Refdecomentario"/>
          <w:rFonts w:eastAsia="SimSun"/>
          <w:highlight w:val="yellow"/>
          <w:lang w:eastAsia="zh-CN" w:bidi="ar-SA"/>
          <w14:ligatures w14:val="none"/>
        </w:rPr>
        <w:commentReference w:id="59"/>
      </w:r>
      <w:commentRangeEnd w:id="60"/>
      <w:commentRangeEnd w:id="64"/>
      <w:r w:rsidR="00B63465">
        <w:rPr>
          <w:rStyle w:val="Refdecomentario"/>
          <w:rFonts w:eastAsia="SimSun"/>
          <w:lang w:eastAsia="zh-CN" w:bidi="ar-SA"/>
          <w14:ligatures w14:val="none"/>
        </w:rPr>
        <w:commentReference w:id="63"/>
      </w:r>
      <w:r w:rsidR="008931A8" w:rsidRPr="00205B3A">
        <w:rPr>
          <w:rStyle w:val="Refdecomentario"/>
          <w:rFonts w:eastAsia="SimSun"/>
          <w:highlight w:val="yellow"/>
          <w:lang w:eastAsia="zh-CN" w:bidi="ar-SA"/>
          <w14:ligatures w14:val="none"/>
        </w:rPr>
        <w:commentReference w:id="60"/>
      </w:r>
      <w:commentRangeEnd w:id="61"/>
      <w:commentRangeEnd w:id="65"/>
      <w:r w:rsidR="00B63465">
        <w:rPr>
          <w:rStyle w:val="Refdecomentario"/>
          <w:rFonts w:eastAsia="SimSun"/>
          <w:lang w:eastAsia="zh-CN" w:bidi="ar-SA"/>
          <w14:ligatures w14:val="none"/>
        </w:rPr>
        <w:commentReference w:id="64"/>
      </w:r>
      <w:r w:rsidR="006E5D40" w:rsidRPr="00205B3A">
        <w:rPr>
          <w:rStyle w:val="Refdecomentario"/>
          <w:rFonts w:eastAsia="SimSun"/>
          <w:lang w:eastAsia="zh-CN" w:bidi="ar-SA"/>
          <w14:ligatures w14:val="none"/>
        </w:rPr>
        <w:commentReference w:id="61"/>
      </w:r>
      <w:r w:rsidR="00B63465">
        <w:rPr>
          <w:rStyle w:val="Refdecomentario"/>
          <w:rFonts w:eastAsia="SimSun"/>
          <w:lang w:eastAsia="zh-CN" w:bidi="ar-SA"/>
          <w14:ligatures w14:val="none"/>
        </w:rPr>
        <w:commentReference w:id="65"/>
      </w:r>
      <w:r w:rsidRPr="00205B3A">
        <w:rPr>
          <w:b/>
          <w:bCs/>
        </w:rPr>
        <w:t xml:space="preserve">. </w:t>
      </w:r>
      <w:r w:rsidR="00AE4765" w:rsidRPr="00205B3A">
        <w:rPr>
          <w:snapToGrid w:val="0"/>
        </w:rPr>
        <w:t>Principal component analysis (PCA) of the phenotypic and biochemical responses of quinoa (</w:t>
      </w:r>
      <w:r w:rsidR="00AE4765" w:rsidRPr="00205B3A">
        <w:rPr>
          <w:i/>
          <w:iCs/>
          <w:snapToGrid w:val="0"/>
        </w:rPr>
        <w:t>Chenopodium quinoa</w:t>
      </w:r>
      <w:r w:rsidR="00AE4765" w:rsidRPr="00205B3A">
        <w:rPr>
          <w:snapToGrid w:val="0"/>
        </w:rPr>
        <w:t xml:space="preserve">) seedlings inoculated with </w:t>
      </w:r>
      <w:proofErr w:type="spellStart"/>
      <w:r w:rsidR="00AE4765" w:rsidRPr="00205B3A">
        <w:rPr>
          <w:i/>
          <w:iCs/>
          <w:snapToGrid w:val="0"/>
        </w:rPr>
        <w:t>Azospirillum</w:t>
      </w:r>
      <w:proofErr w:type="spellEnd"/>
      <w:r w:rsidR="00AE4765" w:rsidRPr="00205B3A">
        <w:rPr>
          <w:i/>
          <w:iCs/>
          <w:snapToGrid w:val="0"/>
        </w:rPr>
        <w:t xml:space="preserve"> </w:t>
      </w:r>
      <w:proofErr w:type="spellStart"/>
      <w:r w:rsidR="00AE4765" w:rsidRPr="00205B3A">
        <w:rPr>
          <w:i/>
          <w:iCs/>
          <w:snapToGrid w:val="0"/>
        </w:rPr>
        <w:t>brasilense</w:t>
      </w:r>
      <w:proofErr w:type="spellEnd"/>
      <w:r w:rsidR="00AE4765" w:rsidRPr="00205B3A">
        <w:rPr>
          <w:snapToGrid w:val="0"/>
        </w:rPr>
        <w:t xml:space="preserve"> under salinity stress. (</w:t>
      </w:r>
      <w:r w:rsidR="00AE4765" w:rsidRPr="00205B3A">
        <w:rPr>
          <w:b/>
          <w:bCs/>
          <w:snapToGrid w:val="0"/>
        </w:rPr>
        <w:t>A</w:t>
      </w:r>
      <w:r w:rsidR="00AE4765" w:rsidRPr="00205B3A">
        <w:rPr>
          <w:snapToGrid w:val="0"/>
        </w:rPr>
        <w:t>) PCA of phenotypic variables: shoot length (SL, cm), root length (RL, cm), dry weight (DW, mg), and seedling vigor index (SVI, dimensionless); and biochemical variables: superoxide dismutase (SOD, U mg</w:t>
      </w:r>
      <w:r w:rsidRPr="00205B3A">
        <w:rPr>
          <w:snapToGrid w:val="0"/>
          <w:vertAlign w:val="superscript"/>
        </w:rPr>
        <w:t>−1</w:t>
      </w:r>
      <w:r w:rsidR="00AE4765" w:rsidRPr="00205B3A">
        <w:rPr>
          <w:snapToGrid w:val="0"/>
        </w:rPr>
        <w:t xml:space="preserve"> protein), catalase (CAT, µmol H</w:t>
      </w:r>
      <w:r w:rsidRPr="00205B3A">
        <w:rPr>
          <w:snapToGrid w:val="0"/>
          <w:vertAlign w:val="subscript"/>
        </w:rPr>
        <w:t>2</w:t>
      </w:r>
      <w:r w:rsidR="00AE4765" w:rsidRPr="00205B3A">
        <w:rPr>
          <w:snapToGrid w:val="0"/>
        </w:rPr>
        <w:t>O</w:t>
      </w:r>
      <w:r w:rsidRPr="00205B3A">
        <w:rPr>
          <w:snapToGrid w:val="0"/>
          <w:vertAlign w:val="subscript"/>
        </w:rPr>
        <w:t>2</w:t>
      </w:r>
      <w:r w:rsidR="00AE4765" w:rsidRPr="00205B3A">
        <w:rPr>
          <w:snapToGrid w:val="0"/>
        </w:rPr>
        <w:t xml:space="preserve"> min</w:t>
      </w:r>
      <w:r w:rsidRPr="00205B3A">
        <w:rPr>
          <w:snapToGrid w:val="0"/>
          <w:vertAlign w:val="superscript"/>
        </w:rPr>
        <w:t>−1</w:t>
      </w:r>
      <w:r w:rsidR="00AE4765" w:rsidRPr="00205B3A">
        <w:rPr>
          <w:snapToGrid w:val="0"/>
        </w:rPr>
        <w:t xml:space="preserve"> mg</w:t>
      </w:r>
      <w:r w:rsidRPr="00205B3A">
        <w:rPr>
          <w:snapToGrid w:val="0"/>
          <w:vertAlign w:val="superscript"/>
        </w:rPr>
        <w:t>−1</w:t>
      </w:r>
      <w:r w:rsidR="00AE4765" w:rsidRPr="00205B3A">
        <w:rPr>
          <w:snapToGrid w:val="0"/>
        </w:rPr>
        <w:t xml:space="preserve"> protein), ascorbate peroxidase (APX, µmol ascorbate min</w:t>
      </w:r>
      <w:r w:rsidRPr="00205B3A">
        <w:rPr>
          <w:snapToGrid w:val="0"/>
          <w:vertAlign w:val="superscript"/>
        </w:rPr>
        <w:t>−1</w:t>
      </w:r>
      <w:r w:rsidR="00AE4765" w:rsidRPr="00205B3A">
        <w:rPr>
          <w:snapToGrid w:val="0"/>
        </w:rPr>
        <w:t xml:space="preserve"> mg</w:t>
      </w:r>
      <w:r w:rsidRPr="00205B3A">
        <w:rPr>
          <w:snapToGrid w:val="0"/>
          <w:vertAlign w:val="superscript"/>
        </w:rPr>
        <w:t>−1</w:t>
      </w:r>
      <w:r w:rsidR="00AE4765" w:rsidRPr="00205B3A">
        <w:rPr>
          <w:snapToGrid w:val="0"/>
        </w:rPr>
        <w:t xml:space="preserve"> protein), and guaiacol peroxidase (GPX, µmol </w:t>
      </w:r>
      <w:proofErr w:type="spellStart"/>
      <w:r w:rsidR="00AE4765" w:rsidRPr="00205B3A">
        <w:rPr>
          <w:snapToGrid w:val="0"/>
        </w:rPr>
        <w:t>tetraguaiacol</w:t>
      </w:r>
      <w:proofErr w:type="spellEnd"/>
      <w:r w:rsidR="00AE4765" w:rsidRPr="00205B3A">
        <w:rPr>
          <w:snapToGrid w:val="0"/>
        </w:rPr>
        <w:t xml:space="preserve"> min</w:t>
      </w:r>
      <w:r w:rsidR="00940A35" w:rsidRPr="00940A35">
        <w:rPr>
          <w:snapToGrid w:val="0"/>
          <w:vertAlign w:val="superscript"/>
        </w:rPr>
        <w:t>−</w:t>
      </w:r>
      <w:r w:rsidR="00940A35">
        <w:rPr>
          <w:snapToGrid w:val="0"/>
          <w:vertAlign w:val="superscript"/>
        </w:rPr>
        <w:t>1</w:t>
      </w:r>
      <w:r w:rsidR="00AE4765" w:rsidRPr="00205B3A">
        <w:rPr>
          <w:snapToGrid w:val="0"/>
        </w:rPr>
        <w:t xml:space="preserve"> mg</w:t>
      </w:r>
      <w:r w:rsidR="00940A35" w:rsidRPr="00940A35">
        <w:rPr>
          <w:snapToGrid w:val="0"/>
          <w:vertAlign w:val="superscript"/>
        </w:rPr>
        <w:t>−</w:t>
      </w:r>
      <w:r w:rsidR="00940A35">
        <w:rPr>
          <w:snapToGrid w:val="0"/>
          <w:vertAlign w:val="superscript"/>
        </w:rPr>
        <w:t>1</w:t>
      </w:r>
      <w:r w:rsidR="00AE4765" w:rsidRPr="00205B3A">
        <w:rPr>
          <w:snapToGrid w:val="0"/>
        </w:rPr>
        <w:t xml:space="preserve"> protein). (</w:t>
      </w:r>
      <w:r w:rsidR="00AE4765" w:rsidRPr="00205B3A">
        <w:rPr>
          <w:b/>
          <w:bCs/>
          <w:snapToGrid w:val="0"/>
        </w:rPr>
        <w:t>B</w:t>
      </w:r>
      <w:r w:rsidR="00AE4765" w:rsidRPr="00205B3A">
        <w:rPr>
          <w:snapToGrid w:val="0"/>
        </w:rPr>
        <w:t>) PCA of individuals represented by treatment combinations of bacterial strains (</w:t>
      </w:r>
      <w:proofErr w:type="spellStart"/>
      <w:r w:rsidR="00B63465" w:rsidRPr="00B63465">
        <w:rPr>
          <w:i/>
          <w:iCs/>
          <w:snapToGrid w:val="0"/>
        </w:rPr>
        <w:t>Azospirillum</w:t>
      </w:r>
      <w:proofErr w:type="spellEnd"/>
      <w:r w:rsidR="00B63465" w:rsidRPr="00B63465">
        <w:rPr>
          <w:i/>
          <w:iCs/>
          <w:snapToGrid w:val="0"/>
        </w:rPr>
        <w:t xml:space="preserve"> </w:t>
      </w:r>
      <w:proofErr w:type="spellStart"/>
      <w:r w:rsidR="00B63465" w:rsidRPr="00B63465">
        <w:rPr>
          <w:i/>
          <w:iCs/>
          <w:snapToGrid w:val="0"/>
        </w:rPr>
        <w:t>brasilense</w:t>
      </w:r>
      <w:proofErr w:type="spellEnd"/>
      <w:r w:rsidR="00B63465" w:rsidRPr="00B63465">
        <w:rPr>
          <w:i/>
          <w:iCs/>
          <w:snapToGrid w:val="0"/>
        </w:rPr>
        <w:t xml:space="preserve"> </w:t>
      </w:r>
      <w:r w:rsidR="00AE4765" w:rsidRPr="00205B3A">
        <w:rPr>
          <w:snapToGrid w:val="0"/>
        </w:rPr>
        <w:t>BR-11001, BR-11002 and the control) with different NaCl concentrations (0, 150, 300, and 450 mM).</w:t>
      </w:r>
    </w:p>
    <w:p w14:paraId="357BA8DD" w14:textId="77777777" w:rsidR="00940A35" w:rsidRDefault="00940A35">
      <w:pPr>
        <w:spacing w:line="240" w:lineRule="auto"/>
        <w:jc w:val="left"/>
        <w:rPr>
          <w:rFonts w:eastAsia="Times New Roman"/>
          <w:snapToGrid w:val="0"/>
          <w:sz w:val="18"/>
          <w:lang w:eastAsia="de-DE" w:bidi="en-US"/>
          <w14:ligatures w14:val="standardContextual"/>
        </w:rPr>
      </w:pPr>
      <w:r>
        <w:rPr>
          <w:snapToGrid w:val="0"/>
        </w:rPr>
        <w:br w:type="page"/>
      </w:r>
    </w:p>
    <w:p w14:paraId="50757721" w14:textId="2784F66E" w:rsidR="00AE4765" w:rsidRPr="00205B3A" w:rsidRDefault="007957EE" w:rsidP="007957EE">
      <w:pPr>
        <w:pStyle w:val="MDPI21heading1"/>
      </w:pPr>
      <w:r w:rsidRPr="00205B3A">
        <w:lastRenderedPageBreak/>
        <w:t xml:space="preserve">3. </w:t>
      </w:r>
      <w:r w:rsidR="00AE4765" w:rsidRPr="00205B3A">
        <w:t>Discussion</w:t>
      </w:r>
    </w:p>
    <w:p w14:paraId="456817B0" w14:textId="77777777" w:rsidR="00AE4765" w:rsidRPr="00205B3A" w:rsidRDefault="00AE4765" w:rsidP="007957EE">
      <w:pPr>
        <w:pStyle w:val="MDPI31text"/>
        <w:rPr>
          <w:color w:val="000000" w:themeColor="text1"/>
        </w:rPr>
      </w:pPr>
      <w:r w:rsidRPr="00205B3A">
        <w:t xml:space="preserve">The present study underscores the potential of </w:t>
      </w:r>
      <w:proofErr w:type="spellStart"/>
      <w:r w:rsidRPr="00205B3A">
        <w:rPr>
          <w:i/>
          <w:iCs/>
        </w:rPr>
        <w:t>Azospirillum</w:t>
      </w:r>
      <w:proofErr w:type="spellEnd"/>
      <w:r w:rsidRPr="00205B3A">
        <w:rPr>
          <w:i/>
          <w:iCs/>
        </w:rPr>
        <w:t xml:space="preserve"> </w:t>
      </w:r>
      <w:proofErr w:type="spellStart"/>
      <w:r w:rsidRPr="00205B3A">
        <w:rPr>
          <w:i/>
          <w:iCs/>
        </w:rPr>
        <w:t>brasilense</w:t>
      </w:r>
      <w:proofErr w:type="spellEnd"/>
      <w:r w:rsidRPr="00205B3A">
        <w:t xml:space="preserve">, particularly strain BR-11002, to improve early-stage salinity tolerance in </w:t>
      </w:r>
      <w:r w:rsidRPr="00205B3A">
        <w:rPr>
          <w:i/>
          <w:iCs/>
        </w:rPr>
        <w:t>Chenopodium quinoa</w:t>
      </w:r>
      <w:r w:rsidRPr="00205B3A">
        <w:t xml:space="preserve"> through a multifaceted suite of mechanisms, including enhanced germination, seedling growth, and antioxidant </w:t>
      </w:r>
      <w:r w:rsidRPr="00205B3A">
        <w:rPr>
          <w:color w:val="000000" w:themeColor="text1"/>
        </w:rPr>
        <w:t xml:space="preserve">responses. These results support the emerging role of halotolerant plant growth-promoting bacteria (PGPB) in </w:t>
      </w:r>
      <w:r w:rsidRPr="00205B3A">
        <w:t>the development of</w:t>
      </w:r>
      <w:r w:rsidRPr="00205B3A">
        <w:rPr>
          <w:color w:val="000000" w:themeColor="text1"/>
        </w:rPr>
        <w:t xml:space="preserve"> sustainable strategies to mitigate abiotic stress in crops</w:t>
      </w:r>
      <w:r w:rsidRPr="00205B3A">
        <w:t xml:space="preserve"> </w:t>
      </w:r>
      <w:r w:rsidRPr="00205B3A">
        <w:fldChar w:fldCharType="begin"/>
      </w:r>
      <w:r w:rsidRPr="00205B3A">
        <w:instrText xml:space="preserve"> ADDIN ZOTERO_ITEM CSL_CITATION {"citationID":"6ily4VeE","properties":{"formattedCitation":"[15,16]","plainCitation":"[15,16]","noteIndex":0},"citationItems":[{"id":950,"uris":["http://zotero.org/users/7856826/items/G2SCV5QW"],"itemData":{"id":950,"type":"article-journal","abstract":"Major food crops, such as rice and maize, display severe yield losses (30-50%) under salt stress. Furthermore, problems associated with soil salinity are anticipated to worsen due to climate change. Therefore, it is necessary to implement sustainable agricultural strategies, such as exploiting beneficial plant-microbe associations, for increased crop yields. Plants can develop associations with beneficial microbes, including arbuscular mycorrhiza and plant growth-promoting bacteria (PGPB). PGPB improve plant growth via multiple mechanisms, including protection against biotic and abiotic stresses. Azospirillum brasilense , one of the most studied PGPB, can mitigate salt stress in different crops. However, little is known about the molecular mechanisms by which A. brasilense mitigates salt stress. This study shows that total and root plant mass is improved in A. brasilense -inoculated rice plants compared to the uninoculated plants grown under high salt concentrations (100 mM and 200 mM NaCl). We observed this growth improvement at seven- and fourteen days post-treatment (dpt). Next, we used transcriptomic approaches and identified differentially expressed genes (DEGs) in rice roots when exposed to three treatments: 1) A. brasilense , 2) salt (200 mM NaCl), and 3) A. brasilense and salt (200 mM NaCl), at seven dpt. We identified 786 DEGs in the A. brasilense -treated plants, 4061 DEGs in the salt-stressed plants, and 1387 DEGs in the salt-stressed A. brasilense -treated plants. In the A. brasilense -treated plants, we identified DEGs involved in defense, hormone, and nutrient transport, among others. In the salt-stressed plants, we identified DEGs involved in abscisic acid and jasmonic acid signaling, antioxidant enzymes, sodium and potassium transport, and calcium signaling, among others. In the salt-stressed A. brasilense -treated plants, we identified some genes involved in salt stress response and tolerance (e.g., abscisic acid and jasmonic acid signaling, antioxidant enzymes, calcium signaling), and sodium and potassium transport differentially expressed, among others. We also identified some A. brasilense -specific plant DEGs, such as nitrate transporters and defense genes. Furthermore, our results suggest genes involved in auxin and ethylene signaling are likely to play an important role during these interactions. Overall, our transcriptomic data indicate that A. brasilense improves rice growth under salt stress by regulating the expression of key genes involved in defense and stress response, abscisic acid and jasmonic acid signaling, and ion and nutrient transport, among others. Our findings will provide essential insights into salt stress mitigation in rice by A. brasilense .","container-title":"Frontiers in Agronomy","DOI":"10.3389/fagro.2023.1216503","note":"DOI: 10.3389/fagro.2023.1216503\nMAG ID: 4387335118","title":"Azospirillum brasilense improves rice growth under salt stress by regulating the expression of key genes involved in salt stress response, abscisic acid signaling, and nutrient transport, among others","volume":"5","author":[{"literal":"Zachariah Degon"},{"literal":"Stephanie N. Dixon"},{"literal":"Yasir Rahmatallah"},{"literal":"M J Galloway"},{"literal":"Sophia Gulutzo"},{"literal":"H. C. Price"},{"literal":"John Cook"},{"literal":"Galina Glazko"},{"literal":"Arijit Mukherjee"}],"issued":{"date-parts":[["2023",10,4]]}}},{"id":928,"uris":["http://zotero.org/users/7856826/items/9U82USCK"],"itemData":{"id":928,"type":"article-journal","abstract":"Arid and semi-arid soils display low productivity due to abiotic stress associated with drought and salinity. Halobacteria can increase the yield of crops grown under these types of stress. These bacteria thrive across a wide salinity range (1–25% NaCl) and also in the absence of NaCl and have direct and indirect mechanisms that promote plant growth. This review summarizes studies conducted over the past five years that have assessed the effect of halobacteria on plants and soil fertility. The criteria used in the selection of halobacteria were also reviewed. Few studies have assessed the impact of halobacteria on soil fertility. The selection of halobacteria has been based on a qualitative criterion considering the morphology of colonies grown in media enriched with salts, mainly Na+. Not all bacteria growing in salt-enriched media are capable of capturing Na+ ions. Therefore, a quantitative criterion should be applied for the selection of halobacteria, which could be their ability to capture Na+ ions in vitro. This, together with the assessment of the effect of halobacteria on soil fertility, may largely contribute to the recovery of saline soils.","container-title":"Agronomy","DOI":"10.3390/agronomy12040804","issue":"4","note":"DOI: 10.3390/agronomy12040804\nMAG ID: 4221075429","page":"804-804","title":"Plant Growth-Promoting Halobacteria and Their Ability to Protect Crops from Abiotic Stress: An Eco-Friendly Alternative for Saline Soils","volume":"12","author":[{"literal":"Jessie Hernández-Canseco"},{"literal":"Jessie Hernández-Canseco"},{"family":"Bautista-Cruz","given":"Angélica"},{"literal":"Angélica Bautista-Cruz"},{"literal":"Saúl Sánchez-Mendoza"},{"literal":"Saúl Sánchez-Mendoza"},{"literal":"Teodulfo Aquino-Bolaños"},{"literal":"Teodulfo Aquino-Bolaños"},{"literal":"Patricia S. Sánchez-Medina"},{"literal":"Patricia S. Sánchez‐Medina"}],"issued":{"date-parts":[["2022",3,27]]}}}],"schema":"https://github.com/citation-style-language/schema/raw/master/csl-citation.json"} </w:instrText>
      </w:r>
      <w:r w:rsidRPr="00205B3A">
        <w:fldChar w:fldCharType="separate"/>
      </w:r>
      <w:r w:rsidRPr="00205B3A">
        <w:t>[15,16]</w:t>
      </w:r>
      <w:r w:rsidRPr="00205B3A">
        <w:fldChar w:fldCharType="end"/>
      </w:r>
      <w:r w:rsidRPr="00205B3A">
        <w:rPr>
          <w:color w:val="000000" w:themeColor="text1"/>
        </w:rPr>
        <w:t xml:space="preserve">. Recent studies </w:t>
      </w:r>
      <w:r w:rsidRPr="00205B3A">
        <w:t>have confirmed</w:t>
      </w:r>
      <w:r w:rsidRPr="00205B3A">
        <w:rPr>
          <w:color w:val="000000" w:themeColor="text1"/>
        </w:rPr>
        <w:t xml:space="preserve"> that inoculation with halotolerant PGPB can alleviate salt-induced damage by modulating hormonal signaling, enhancing ion and nutrient uptake, and activating antioxidative pathways</w:t>
      </w:r>
      <w:r w:rsidRPr="00205B3A">
        <w:t xml:space="preserve"> </w:t>
      </w:r>
      <w:r w:rsidRPr="00205B3A">
        <w:fldChar w:fldCharType="begin"/>
      </w:r>
      <w:r w:rsidRPr="00205B3A">
        <w:instrText xml:space="preserve"> ADDIN ZOTERO_ITEM CSL_CITATION {"citationID":"9W2Qq0P6","properties":{"formattedCitation":"[15,17,18]","plainCitation":"[15,17,18]","noteIndex":0},"citationItems":[{"id":950,"uris":["http://zotero.org/users/7856826/items/G2SCV5QW"],"itemData":{"id":950,"type":"article-journal","abstract":"Major food crops, such as rice and maize, display severe yield losses (30-50%) under salt stress. Furthermore, problems associated with soil salinity are anticipated to worsen due to climate change. Therefore, it is necessary to implement sustainable agricultural strategies, such as exploiting beneficial plant-microbe associations, for increased crop yields. Plants can develop associations with beneficial microbes, including arbuscular mycorrhiza and plant growth-promoting bacteria (PGPB). PGPB improve plant growth via multiple mechanisms, including protection against biotic and abiotic stresses. Azospirillum brasilense , one of the most studied PGPB, can mitigate salt stress in different crops. However, little is known about the molecular mechanisms by which A. brasilense mitigates salt stress. This study shows that total and root plant mass is improved in A. brasilense -inoculated rice plants compared to the uninoculated plants grown under high salt concentrations (100 mM and 200 mM NaCl). We observed this growth improvement at seven- and fourteen days post-treatment (dpt). Next, we used transcriptomic approaches and identified differentially expressed genes (DEGs) in rice roots when exposed to three treatments: 1) A. brasilense , 2) salt (200 mM NaCl), and 3) A. brasilense and salt (200 mM NaCl), at seven dpt. We identified 786 DEGs in the A. brasilense -treated plants, 4061 DEGs in the salt-stressed plants, and 1387 DEGs in the salt-stressed A. brasilense -treated plants. In the A. brasilense -treated plants, we identified DEGs involved in defense, hormone, and nutrient transport, among others. In the salt-stressed plants, we identified DEGs involved in abscisic acid and jasmonic acid signaling, antioxidant enzymes, sodium and potassium transport, and calcium signaling, among others. In the salt-stressed A. brasilense -treated plants, we identified some genes involved in salt stress response and tolerance (e.g., abscisic acid and jasmonic acid signaling, antioxidant enzymes, calcium signaling), and sodium and potassium transport differentially expressed, among others. We also identified some A. brasilense -specific plant DEGs, such as nitrate transporters and defense genes. Furthermore, our results suggest genes involved in auxin and ethylene signaling are likely to play an important role during these interactions. Overall, our transcriptomic data indicate that A. brasilense improves rice growth under salt stress by regulating the expression of key genes involved in defense and stress response, abscisic acid and jasmonic acid signaling, and ion and nutrient transport, among others. Our findings will provide essential insights into salt stress mitigation in rice by A. brasilense .","container-title":"Frontiers in Agronomy","DOI":"10.3389/fagro.2023.1216503","note":"DOI: 10.3389/fagro.2023.1216503\nMAG ID: 4387335118","title":"Azospirillum brasilense improves rice growth under salt stress by regulating the expression of key genes involved in salt stress response, abscisic acid signaling, and nutrient transport, among others","volume":"5","author":[{"literal":"Zachariah Degon"},{"literal":"Stephanie N. Dixon"},{"literal":"Yasir Rahmatallah"},{"literal":"M J Galloway"},{"literal":"Sophia Gulutzo"},{"literal":"H. C. Price"},{"literal":"John Cook"},{"literal":"Galina Glazko"},{"literal":"Arijit Mukherjee"}],"issued":{"date-parts":[["2023",10,4]]}}},{"id":957,"uris":["http://zotero.org/users/7856826/items/2L7AZB9W"],"itemData":{"id":957,"type":"article-journal","abstract":"High salt stress caused by ionic and osmotic stressors eventually results in the suppression of plant growth and a reduction in crop productivity. In our previous reports, we isolated the endophytic bacterium Bacillus oryzicola YC7007 from the rhizosphere of rice (Oryza sativa L.), which promoted plant growth and development and suppressed bacterial disease in rice by inducing systemic resistance and antibiotic production. In this study, Arabidopsis thaliana seedlings under salt stress that were bacterized with YC7007 displayed an increase in the number of lateral roots and greater fresh weight relative to that of the control seedlings. The chlorophyll content of the bacterized seedlings was increased when compared with that of untreated seedlings. The accumulation of salt-induced malondialdehyde and Na+ in seedlings was inhibited by their co-cultivation with YC7007. The expression of stress-related genes in the shoots and roots of seedlings was induced by YC7007 inoculation under salt stress conditions. Interestingly, YC7007-mediated salt tolerance requires SOS1, a plasma membrane-localized Na+/H+ antiporter, given that plant growth in sos2-1 and sos3-1 mutants was promoted under salt-stress conditions, whereas that of sos1-1 mutants was not. In addition, inoculation with YC7007 in upland-crops, such as radish and cabbage, increased the number of lateral roots and the fresh weight of seedlings under salt-stress conditions. Our results suggest that B. oryzicola YC7007 enhanced plant tolerance to salt stress via the SOS1-dependent salt signaling pathway, resulting in the normal growth of salt-stressed plants.","container-title":"Frontiers in Plant Science","DOI":"10.3389/fpls.2019.01646","note":"DOI: 10.3389/fpls.2019.01646\nMAG ID: 2990334280\nPMCID: 6962239\nPMID: 31998336","page":"1646-1646","title":"Plant-Growth Promoting Bacillus oryzicola YC7007 Modulates Stress-Response Gene Expression and Provides Protection From Salt Stress.","volume":"10","author":[{"literal":"Dongwon Baek"},{"family":"Baek","given":"Dongwon"},{"literal":"Mohammad Rokibuzzaman"},{"family":"Rokibuzzaman","given":"Mohammad"},{"literal":"Ajmal Khan"},{"literal":"Ajmal Khan"},{"family":"Khan","given":"Ajmal"},{"literal":"Min Chul Kim"},{"family":"Kim","given":"Min Chul"},{"literal":"Hyojin Park"},{"family":"Park","given":"Hee Jin"},{"family":"Park","given":"Hee Jin"},{"literal":"Dae‐Jin Yun"},{"family":"Yun","given":"Dae-Jin"},{"literal":"Young Ryun Chung"},{"family":"Chung","given":"Young Ryun"}],"issued":{"date-parts":[["2020",1,9]]}}},{"id":927,"uris":["http://zotero.org/users/7856826/items/INGZGRPX"],"itemData":{"id":927,"type":"article-journal","container-title":"Plant Growth Regulation","DOI":"10.1007/s10725-024-01260-9","issue":"1","note":"DOI: 10.1007/s10725-024-01260-9","page":"111-128","title":"Bacillus amyloliquefaciens strain Q1 inoculation enhances salt tolerance of barley seedlings by maintaining the photosynthetic capacity and intracellular Na+/K+ homeostasis","volume":"105","author":[{"literal":"Hongjiang Liu"},{"literal":"Hanna Amoanimaa-Dede"},{"literal":"Yanli Zhang"},{"literal":"Xiaojian Wu"},{"literal":"Fenglin Deng"},{"literal":"Yuan Qin"},{"literal":"Haiping Qiu"},{"literal":"Younan Ouyang"},{"literal":"Yanli Wang"},{"literal":"Fanrong Zeng"}],"issued":{"date-parts":[["2025",2,20]]}}}],"schema":"https://github.com/citation-style-language/schema/raw/master/csl-citation.json"} </w:instrText>
      </w:r>
      <w:r w:rsidRPr="00205B3A">
        <w:fldChar w:fldCharType="separate"/>
      </w:r>
      <w:r w:rsidRPr="00205B3A">
        <w:t>[15,17,18]</w:t>
      </w:r>
      <w:r w:rsidRPr="00205B3A">
        <w:fldChar w:fldCharType="end"/>
      </w:r>
      <w:r w:rsidRPr="00205B3A">
        <w:rPr>
          <w:color w:val="000000" w:themeColor="text1"/>
        </w:rPr>
        <w:t>.</w:t>
      </w:r>
    </w:p>
    <w:p w14:paraId="45618797" w14:textId="4F8960C8" w:rsidR="00AE4765" w:rsidRPr="00205B3A" w:rsidRDefault="007957EE" w:rsidP="007957EE">
      <w:pPr>
        <w:pStyle w:val="MDPI22heading2"/>
        <w:spacing w:before="240"/>
      </w:pPr>
      <w:r w:rsidRPr="00205B3A">
        <w:t xml:space="preserve">3.1. </w:t>
      </w:r>
      <w:r w:rsidR="00AE4765" w:rsidRPr="00205B3A">
        <w:t xml:space="preserve">Germination </w:t>
      </w:r>
      <w:r w:rsidR="008931A8" w:rsidRPr="00205B3A">
        <w:t>Dynamics Under Saline Conditions</w:t>
      </w:r>
    </w:p>
    <w:p w14:paraId="499B7EBA" w14:textId="6AF0E90C" w:rsidR="00AE4765" w:rsidRPr="00205B3A" w:rsidRDefault="00AE4765" w:rsidP="007957EE">
      <w:pPr>
        <w:pStyle w:val="MDPI31text"/>
      </w:pPr>
      <w:r w:rsidRPr="00205B3A">
        <w:t>The germination dynamics were significantly stabilized under saline conditions by bacterial inoculation. Seeds treated with BR-11002 maintained germination rates above 84% at 450</w:t>
      </w:r>
      <w:r w:rsidR="007957EE" w:rsidRPr="00205B3A">
        <w:rPr>
          <w:rFonts w:ascii="Times New Roman" w:hAnsi="Times New Roman"/>
        </w:rPr>
        <w:t xml:space="preserve"> </w:t>
      </w:r>
      <w:r w:rsidRPr="00205B3A">
        <w:t xml:space="preserve">mM NaCl, whereas the germination rate of the uninoculated control decreased to 52.5%. This marked increase under osmotic stress reflects the capacity of </w:t>
      </w:r>
      <w:r w:rsidRPr="00205B3A">
        <w:rPr>
          <w:i/>
          <w:iCs/>
        </w:rPr>
        <w:t xml:space="preserve">A. </w:t>
      </w:r>
      <w:proofErr w:type="spellStart"/>
      <w:r w:rsidRPr="00205B3A">
        <w:rPr>
          <w:i/>
          <w:iCs/>
        </w:rPr>
        <w:t>brasilense</w:t>
      </w:r>
      <w:proofErr w:type="spellEnd"/>
      <w:r w:rsidRPr="00205B3A">
        <w:t xml:space="preserve"> to facilitate early water uptake, protect membrane integrity, and maintain cellular turgor, mechanisms also observed in cereals and legumes inoculated with PGPB </w:t>
      </w:r>
      <w:r w:rsidRPr="00205B3A">
        <w:fldChar w:fldCharType="begin"/>
      </w:r>
      <w:r w:rsidRPr="00205B3A">
        <w:instrText xml:space="preserve"> ADDIN ZOTERO_ITEM CSL_CITATION {"citationID":"E1rz4Q1W","properties":{"formattedCitation":"[19\\uc0\\u8211{}22]","plainCitation":"[19–22]","noteIndex":0},"citationItems":[{"id":929,"uris":["http://zotero.org/users/7856826/items/TEV4B24J"],"itemData":{"id":929,"type":"article-journal","abstract":"Abstract Cereal crops have a high N requirement in a high‐yield environment. However, N use efficiency is still low in agricultural production systems and little is known about the effects of inoculation with Azospirillum brasilense in a high‐yield environment. A field experiment was conducted from 2012 to 2018 with a maize ( Zea mays L.)–wheat ( Triticum aestivum L.) rotation under a continuous no‐till in southern Brazil. Seeds were inoculated with A. brasilense (strains Ab‐V5 and Ab‐V6) and different levels of N fertilization were used in top dressing. Seed inoculation provided slight changes in N, P, and K concentrations in leaves and grains of maize and wheat. Increasing N input increased the leaf and grain N concentration and the maize and wheat grain yields. Seed inoculation caused varied responses on cereals in different cropping seasons. Wheat was more affected by inoculation in response to N application than maize. Rainfall distribution during the growing seasons possibly interfered on crop responses with inoculation between years and N fertilization levels. Under a similar N input, inoculation resulted in an average increase of 454 kg ha −1 yr −1 of maize and 242 kg ha −1 yr −1 of wheat by applying a higher N rate to the maize and a lower N rate to the wheat. An additional gain of US$409.72 ha −1 (2012–2018) was also achieved using this strategy. Although the possibility of inoculation causing economy with N fertilization in wheat was evident, for maize in rotation with wheat, A. brasilense inoculation was apparently more viable under higher N fertilizer input.","container-title":"Agronomy Journal","DOI":"10.1002/agj2.20488","issue":"1","note":"DOI: 10.1002/agj2.20488\nMAG ID: 3092384011","page":"560-576","title":"Seed inoculation with Azospirillum brasilense and nitrogen fertilization for no-till cereal production","volume":"113","author":[{"literal":"Eduardo Fávero Caires"},{"family":"Caires","given":"Eduardo Fávero"},{"literal":"Ângelo Rafael Bini"},{"family":"Bini","given":"Angelo Rafael"},{"literal":"Leonardo Felipe Camargo Barão"},{"family":"Barão","given":"Leonardo Felipe Camargo"},{"literal":"Adriano Haliski"},{"family":"Haliski","given":"Adriano"},{"literal":"Vanderson Modolon Duart"},{"family":"Duart","given":"Vanderson Modolon"},{"literal":"Vanderson Modolon Duart"},{"literal":"Kaynnã da Silva Ricardo"},{"family":"Silva Ricardo","given":"Kaynnã","non-dropping-particle":"da"}],"issued":{"date-parts":[["2020"]]}}},{"id":949,"uris":["http://zotero.org/users/7856826/items/HQ29EQBB"],"itemData":{"id":949,"type":"article-journal","abstract":"Inadequate management of nitrogen fertilization, due to high costs, compromises the nutrition and productivity of winter forage plants, highlighting the need to adopt sustainable alternatives, such as using nitrogen-fixing bacteria. This research evaluated the growth promotion of black oat (Avena strigosa) and ryegrass (Lolium multiflorum) plants inoculated with Azospirillum brasilense rhizobacteria. The experiments were carried out over two consecutive harvests in Santa Maria, Brazil. The sowing density was 300 viable seeds per square meter for black oats and 100 viable seeds per square meter for ryegrass. A dose of 5 ml per kg of seeds from the consortium was used as an inoculant. Following sowing, the seeds were incorporated into the soil through light harrowing. At the beginning of tillering, 50 kg of N ha-1 was applied to create treatments with and without nitrogen. Plant emergence, plant height, number of leaves and tillers were evaluated. In the first year, an inoculation response was observed for the number of black oat plants emerged m-2. In the second year (corn residue), an inoculation response was observed for the number of leaves and height of black oats. Under soybean straw for oat leaf number and ryegrass tiller number. The current research highlights the effectiveness of inoculation with Azospirillum brasilense in promoting significant improvements in the morphological components of forage crops. Following corn, an increase in the number of leaves and tillers was observed, as well as in the height of black oats. Similarly, following soybeans, there was an increase in the number of black oat tillers and the number of ryegrass leaves. The results emphasize the importance of inoculation as an effective practice to enhance crop development and performance in agricultural systems, improving sustainability and productivity under soybean and corn residues.","container-title":"Emirates Journal of Food and Agriculture","DOI":"10.3897/ejfa.2024.118453","note":"DOI: 10.3897/ejfa.2024.118453","page":"1-8","title":"Promoting black oat and ryegrass growth via &lt;i&gt;Azospirillum brasilense&lt;/i&gt; inoculation after corn and soybean crop rotation","volume":"36","author":[{"literal":"Vinícius Dos Santos Cunha"},{"literal":"Marcos Da Silva Brum"},{"literal":"André Brugnara Soares"},{"literal":"Evandro Ademir Deak"},{"literal":"Léo Antônio Limberger Speth"},{"literal":"Thomas Newton Martin"}],"issued":{"date-parts":[["2024",4,18]]}}},{"id":951,"uris":["http://zotero.org/users/7856826/items/VJZSIFBF"],"itemData":{"id":951,"type":"article-journal","abstract":"The rational use of nitrogen fertilization is fundamental, not only to increase recovery efficiency, but also to increase crop productivity and reduce the production costs and risks of environmental impacts. In the State of Rio Grande do Sul in Brazil, irrigated rice productivity can surpass 8 tonne·ha−1 as a result of the technification of the crop and favorable environmental conditions, yet there is great variability in the agronomic efficiency of chemical nitrogen fertilizers, which rarely exceed 50% of the applied dose. Biological nitrogen fixation is one of the technological alternatives for reducing the use of nitrogen in this crop. In this study, the agronomic efficiency of Azospirillum brasilense strains Ab-V5 and Ab-V6 in terms of biological nitrogen fixation in flood-irrigated rice cultivars in a lowland agroecosystem was evaluated through five field experiments. A. brasilense combined with reduced nitrogen fertilization (reduction of 30 kg N·ha−1) increased the dry mass of the aerial part of rice plants by 3.2%, and promoted an increase in N concentration in stems and leaves and in the N content exported by grains by 43% and 27.5%, respectively, in relation to the absence of N and inoculant, and promoted an average increase of 30% in rice production.","container-title":"Agronomy","DOI":"10.3390/agronomy12123047","issue":"12","note":"DOI: 10.3390/agronomy12123047\nMAG ID: 4311054765","page":"3047-3047","title":"Evaluation of the Agronomic Efficiency of Azospirillum brasilense Strains Ab-V5 and Ab-V6 in Flood-Irrigated Rice","volume":"12","author":[{"literal":"M. L. T. Mattos"},{"literal":"Ricardo Alexandre Valgas"},{"literal":"Jose Francisco da Silva Martins"}],"issued":{"date-parts":[["2022",12,1]]}}},{"id":942,"uris":["http://zotero.org/users/7856826/items/HL84DPVT"],"itemData":{"id":942,"type":"article-journal","abstract":"Studies have shown the synergism of co-inoculation with symbiotic and non-symbiotic N2-fixing bacteria, efficiently contribute to plant development. However, for crops such as forage legumes, data on the use of co-inoculation are still incipient, requiring studies to identify the contribution of this technique for application in pasture areas, thus ensuring greater sustainability. The objective of this study was to evaluate the effects of co-inoculation of Azospirillum brasilense (Ab-V5) and native rhizobia isolated from two forage legumes, Crotalaria spectabilis and Lupinus albus. Two experiments were installed in pots with 8dm3. Both were conducted in a randomized block design (DBC) with four replications and an 8 x 2 factorial scheme with six bacterial strains and two control treatments without inoculation (with presence or absence of mineral nitrogen), co-inoculated or not with the Ab-V5 strain. Plants were cultivated until the time of flowering when shoot (SDM) and root dry matter (RDM), number (NN) and nodule dry matter (NDM), and relative symbiotic efficiency (RSE) were evaluated. Isolates 05-21 and 06-03, for C. spectabilis and L. albus, respectively, indicated higher potential to promote plant growth when co-inoculated with Ab-V5, showing potential to act as substitutes for nitrogenous chemical fertilizers, reducing costs and increasing the sustainability of production.","container-title":"Revista Ceres","DOI":"10.1590/0034-737x202370050014","issue":"5","note":"DOI: 10.1590/0034-737x202370050014\nMAG ID: 4388641770","title":"Co-inoculation with Azospirillum brasilense promotes growth in forage legumes","volume":"70","author":[{"literal":"Ana Beatriz Carvalho Terra"},{"literal":"Adauton Vilela de Rezende"},{"literal":"Ligiane Aparecida Florentino"}],"issued":{"date-parts":[["2023",1,1]]}}}],"schema":"https://github.com/citation-style-language/schema/raw/master/csl-citation.json"} </w:instrText>
      </w:r>
      <w:r w:rsidRPr="00205B3A">
        <w:fldChar w:fldCharType="separate"/>
      </w:r>
      <w:r w:rsidRPr="00205B3A">
        <w:t>[19–22]</w:t>
      </w:r>
      <w:r w:rsidRPr="00205B3A">
        <w:fldChar w:fldCharType="end"/>
      </w:r>
      <w:r w:rsidRPr="00205B3A">
        <w:t>. Moreover, the reduced mean germination time (MGT) and germination uncertainty (GU), along with increased synchrony, suggest that inoculated seeds benefit from a more coordinated and efficient germination process, which is crucial for uniform field emergence under stress-prone conditions.</w:t>
      </w:r>
    </w:p>
    <w:p w14:paraId="6D597B5C" w14:textId="66641779" w:rsidR="00AE4765" w:rsidRPr="00205B3A" w:rsidRDefault="00AE4765" w:rsidP="007957EE">
      <w:pPr>
        <w:pStyle w:val="MDPI31text"/>
      </w:pPr>
      <w:r w:rsidRPr="00205B3A">
        <w:t xml:space="preserve">The beneficial effects of </w:t>
      </w:r>
      <w:r w:rsidRPr="00205B3A">
        <w:rPr>
          <w:i/>
          <w:iCs/>
        </w:rPr>
        <w:t xml:space="preserve">A. </w:t>
      </w:r>
      <w:proofErr w:type="spellStart"/>
      <w:r w:rsidRPr="00205B3A">
        <w:rPr>
          <w:i/>
          <w:iCs/>
        </w:rPr>
        <w:t>brasilense</w:t>
      </w:r>
      <w:proofErr w:type="spellEnd"/>
      <w:r w:rsidRPr="00205B3A">
        <w:t xml:space="preserve"> during germination under </w:t>
      </w:r>
      <w:proofErr w:type="spellStart"/>
      <w:r w:rsidRPr="00205B3A">
        <w:t>nonsaline</w:t>
      </w:r>
      <w:proofErr w:type="spellEnd"/>
      <w:r w:rsidRPr="00205B3A">
        <w:t xml:space="preserve"> conditions were reported by Brito et al. </w:t>
      </w:r>
      <w:r w:rsidRPr="00205B3A">
        <w:fldChar w:fldCharType="begin"/>
      </w:r>
      <w:r w:rsidRPr="00205B3A">
        <w:instrText xml:space="preserve"> ADDIN ZOTERO_ITEM CSL_CITATION {"citationID":"aKAZ5wSN","properties":{"formattedCitation":"[23]","plainCitation":"[23]","noteIndex":0},"citationItems":[{"id":968,"uris":["http://zotero.org/users/7856826/items/2GZ4DN5V"],"itemData":{"id":968,"type":"article-journal","container-title":"Journal of Experimental Agriculture International","DOI":"10.9734/JEAI/2018/39729","ISSN":"2457-0591","language":"en","page":"1-9","source":"journaljeai.com","title":"Growth Promotion by Azospirillum brasilense in the Germination of Rice, Oat, Brachiaria and Quinoa","author":[{"family":"Brito","given":"Tauane Santos"},{"family":"Schons","given":"Daniele Cristina"},{"family":"Ritter","given":"Giovana"},{"family":"Netto","given":"Leila Alves"},{"family":"Eberling","given":"Tatiane"},{"family":"Pan","given":"Renan"},{"family":"Guimarães","given":"Vandeir Francisco"}],"issued":{"date-parts":[["2018",4,2]]}}}],"schema":"https://github.com/citation-style-language/schema/raw/master/csl-citation.json"} </w:instrText>
      </w:r>
      <w:r w:rsidRPr="00205B3A">
        <w:fldChar w:fldCharType="separate"/>
      </w:r>
      <w:r w:rsidRPr="00205B3A">
        <w:t>[23]</w:t>
      </w:r>
      <w:r w:rsidRPr="00205B3A">
        <w:fldChar w:fldCharType="end"/>
      </w:r>
      <w:r w:rsidRPr="00205B3A">
        <w:t xml:space="preserve">, who reported that the inoculation of quinoa seeds with </w:t>
      </w:r>
      <w:r w:rsidRPr="00205B3A">
        <w:rPr>
          <w:i/>
          <w:iCs/>
        </w:rPr>
        <w:t xml:space="preserve">A. </w:t>
      </w:r>
      <w:proofErr w:type="spellStart"/>
      <w:r w:rsidRPr="00205B3A">
        <w:rPr>
          <w:i/>
          <w:iCs/>
        </w:rPr>
        <w:t>brasilense</w:t>
      </w:r>
      <w:proofErr w:type="spellEnd"/>
      <w:r w:rsidRPr="00205B3A">
        <w:t xml:space="preserve"> increased germination by up to 17%, further supporting the role of PGPB in enhancing establishment and vigor during early growth. Other studies have demonstrated that </w:t>
      </w:r>
      <w:proofErr w:type="spellStart"/>
      <w:r w:rsidRPr="00205B3A">
        <w:t>coinoculation</w:t>
      </w:r>
      <w:proofErr w:type="spellEnd"/>
      <w:r w:rsidRPr="00205B3A">
        <w:t xml:space="preserve"> with halotolerant PGPB can further increase quinoa performance under salinity stress. Yang et al. demonstrated that inoculation with halotolerant strains of </w:t>
      </w:r>
      <w:r w:rsidRPr="00205B3A">
        <w:rPr>
          <w:i/>
          <w:iCs/>
        </w:rPr>
        <w:t>Enterobacter</w:t>
      </w:r>
      <w:r w:rsidRPr="00205B3A">
        <w:t xml:space="preserve"> sp. and </w:t>
      </w:r>
      <w:r w:rsidRPr="00205B3A">
        <w:rPr>
          <w:i/>
          <w:iCs/>
        </w:rPr>
        <w:t>Bacillus</w:t>
      </w:r>
      <w:r w:rsidRPr="00205B3A">
        <w:t xml:space="preserve"> sp. significantly improved early seedling growth and antioxidant enzyme activity in quinoa under saline conditions, highlighting the value of integrating multiple microbial partners for increased tolerance. Similarly, Yang et al. </w:t>
      </w:r>
      <w:r w:rsidRPr="00205B3A">
        <w:fldChar w:fldCharType="begin"/>
      </w:r>
      <w:r w:rsidRPr="00205B3A">
        <w:instrText xml:space="preserve"> ADDIN ZOTERO_ITEM CSL_CITATION {"citationID":"Rsl1h288","properties":{"formattedCitation":"[24]","plainCitation":"[24]","noteIndex":0},"citationItems":[{"id":965,"uris":["http://zotero.org/users/7856826/items/FKXUYZT8"],"itemData":{"id":965,"type":"article-journal","abstract":"Quinoa is a facultative halophytic seed crop of increasing interest worldwide. Its performance declines under high salinity but can be improved by using halotolerant plant growth-promoting bacteria (PGPB) containing multi-traits, i.e. ACC-deaminase activity, exopolysaccharide secretion and auxin production. This study focussed on improving the productivity of quinoa through the use of six plant growth-promoting bacterial strains (both endophytic and rhizosphere). These were screened by conducting osmoadaptation assay, and the two most halotolerant strains (Enterobacter sp. (MN17) and Bacillus sp. (MN54)) were selected. These two strains were evaluated for their effects on growth, physiological characters and yield of quinoa. At the five leaf stage plants were irrigated with saline water having either 0 or 400mM NaCl. The results indicated that saline irrigation significantly decreased the growth of quinoa, whereas inoculation of plants with MN17 and MN54 mitigated the negative effects of salinity by improving plant water relations and decreasing Na+ uptake, which consequently, reduced osmotic and ionic stress. Strain MN54 performed better than MN17, which might be because of its better growth promoting traits and higher rhizosphere colonisation efficiency than MN17. Our results suggest that growth and productivity of quinoa could be improved by inoculating with highly tolerant PGPB strain in salt-affected soils.","container-title":"Functional Plant Biology","DOI":"10.1071/fp15265","issue":"7","note":"DOI: 10.1071/fp15265\nMAG ID: 2290797582\nPMID: 32480492\nS2ID: 9b78ffc30f2bd107d375b31c831bf7221a3fc6a6","page":"632-642","title":"Enhancing salt tolerance in quinoa by halotolerant bacterial inoculation","volume":"43","author":[{"literal":"Aizheng Yang"},{"family":"Yang","given":"Aizheng"},{"literal":"Saqib Saleem Akhtar"},{"family":"Akhtar","given":"Saqib Saleem"},{"literal":"Shahid Iqbal"},{"literal":"Shahid Iqbal"},{"family":"Iqbal","given":"Shahid"},{"literal":"Shahid Iqbal"},{"literal":"Muhammad Amjad"},{"family":"Amjad","given":"Muhammad Wahab"},{"literal":"Muhammad Amjad"},{"literal":"Muhammad Amjad"},{"literal":"Muhammad Naveed"},{"family":"Naveed","given":"Muhammad"},{"literal":"Zahir Ahmad Zahir"},{"family":"Zahir","given":"Zahir Ahmad"},{"literal":"Sven‐Erik Jacobsen"},{"family":"Jacobsen","given":"Sven-Erik"}],"issued":{"date-parts":[["2016",7,13]]}}}],"schema":"https://github.com/citation-style-language/schema/raw/master/csl-citation.json"} </w:instrText>
      </w:r>
      <w:r w:rsidRPr="00205B3A">
        <w:fldChar w:fldCharType="separate"/>
      </w:r>
      <w:r w:rsidRPr="00205B3A">
        <w:t>[24]</w:t>
      </w:r>
      <w:r w:rsidRPr="00205B3A">
        <w:fldChar w:fldCharType="end"/>
      </w:r>
      <w:r w:rsidR="006E5D40" w:rsidRPr="00205B3A">
        <w:rPr>
          <w:rFonts w:eastAsiaTheme="minorEastAsia" w:hint="eastAsia"/>
          <w:lang w:eastAsia="zh-CN"/>
        </w:rPr>
        <w:t xml:space="preserve"> </w:t>
      </w:r>
      <w:r w:rsidRPr="00205B3A">
        <w:t xml:space="preserve">reported that inoculation with </w:t>
      </w:r>
      <w:proofErr w:type="spellStart"/>
      <w:r w:rsidRPr="00205B3A">
        <w:rPr>
          <w:i/>
          <w:iCs/>
        </w:rPr>
        <w:t>Burkholderia</w:t>
      </w:r>
      <w:proofErr w:type="spellEnd"/>
      <w:r w:rsidRPr="00205B3A">
        <w:rPr>
          <w:i/>
          <w:iCs/>
        </w:rPr>
        <w:t xml:space="preserve"> </w:t>
      </w:r>
      <w:proofErr w:type="spellStart"/>
      <w:r w:rsidRPr="00205B3A">
        <w:rPr>
          <w:i/>
          <w:iCs/>
        </w:rPr>
        <w:t>phytofirmans</w:t>
      </w:r>
      <w:proofErr w:type="spellEnd"/>
      <w:r w:rsidRPr="00205B3A">
        <w:t xml:space="preserve"> </w:t>
      </w:r>
      <w:proofErr w:type="spellStart"/>
      <w:r w:rsidRPr="00205B3A">
        <w:t>PsJN</w:t>
      </w:r>
      <w:proofErr w:type="spellEnd"/>
      <w:r w:rsidRPr="00205B3A">
        <w:t xml:space="preserve"> stimulated the growth, yield, and physiological performance of quinoa grown under salinity stress, underscoring the effectiveness of consortia or complementary strains in improving both early and late developmental stages. In addition, Aslam et al. </w:t>
      </w:r>
      <w:r w:rsidRPr="00205B3A">
        <w:fldChar w:fldCharType="begin"/>
      </w:r>
      <w:r w:rsidRPr="00205B3A">
        <w:instrText xml:space="preserve"> ADDIN ZOTERO_ITEM CSL_CITATION {"citationID":"ZnKc4rF4","properties":{"formattedCitation":"[25]","plainCitation":"[25]","noteIndex":0},"citationItems":[{"id":"tL9Tx4sQ/Ly0WWKhq","uris":["http://zotero.org/users/4954285/items/GVB5B645"],"itemData":{"id":2095,"type":"article-journal","abstract":"Climate change is imposing high temperature resulting in prolonged drought episodes and shrinking of fresh water resources across the globe. In this scenario, even drought tolerant crops like quinoa are also losing significant yield. However, this study was planned to investigate the impact of drought on quinoa at critical growth stages and bacterial inoculation to improve drought tolerance. Drought was imposed by maintaining 25% pot water holding capacity (PWC) at multiple leaf, flowering, and seed filling stage (DSFS), while 80% PWC was considered as control. Three strains of plant growth promoting rhizobacteria (PGPR) named as: Bacillus licheniformis, Pseudomonas fluorescens, and Azospirillum brasilense were inoculated with quinoa seeds before sowing with respect to drought treatments. PGPR inoculation mitigated the drastic effects of drought by improving crop growth, net assimilation rate, water use efficiency, leaf chlorophyll, and phenolic contents, all of these ultimately contributed to improvement in grain yield and its contributing attributes. Moreover, PGPR markedly improves the grain quality attributes including protein, phosphorus, and potassium contents. Principal component analysis linked the different scales of study and demonstrated the potential of physio-biochemical traits to explain the quinoa yield variations under drought condition with response to PGPR inoculation. Among different PGPR, A. brasilense was found most effective both under normal and drought conditions. Overall, DSFS has more detrimental effects among critical growth stages of quinoa and A. brasilense can be used as a shotgun tactic to ameliorate drought stress in quinoa.","container-title":"Communications in Soil Science and Plant Analysis","DOI":"10.1080/00103624.2020.1744634","ISSN":"0010-3624","issue":"7","note":"publisher: Taylor &amp; Francis\n_eprint: https://doi.org/10.1080/00103624.2020.1744634","page":"853-868","source":"Taylor and Francis+NEJM","title":"Improving Strategic Growth Stage-based Drought Tolerance in Quinoa by Rhizobacterial Inoculation","volume":"51","author":[{"family":"Aslam","given":"Muhammad Usman"},{"family":"Raza","given":"Muhammad Aown Sammar"},{"family":"Saleem","given":"Muhammad Farrukh"},{"family":"Waqas","given":"Muhammad"},{"family":"Iqbal","given":"Rashid"},{"family":"Ahmad","given":"Salman"},{"family":"Haider","given":"Imran"}],"issued":{"date-parts":[["2020",4,11]]}}}],"schema":"https://github.com/citation-style-language/schema/raw/master/csl-citation.json"} </w:instrText>
      </w:r>
      <w:r w:rsidRPr="00205B3A">
        <w:fldChar w:fldCharType="separate"/>
      </w:r>
      <w:r w:rsidRPr="00205B3A">
        <w:t>[25]</w:t>
      </w:r>
      <w:r w:rsidRPr="00205B3A">
        <w:fldChar w:fldCharType="end"/>
      </w:r>
      <w:r w:rsidRPr="00205B3A">
        <w:t xml:space="preserve"> reported that inoculation with drought-tolerant rhizobacteria significantly enhanced quinoa growth and physiological traits under water deficit, suggesting that microbial inoculation is a versatile approach for improving stress resistance across multiple abiotic stresses.</w:t>
      </w:r>
    </w:p>
    <w:p w14:paraId="1CDE77CD" w14:textId="3DE85E33" w:rsidR="00AE4765" w:rsidRPr="00205B3A" w:rsidRDefault="007957EE" w:rsidP="007957EE">
      <w:pPr>
        <w:pStyle w:val="MDPI22heading2"/>
        <w:spacing w:before="240"/>
      </w:pPr>
      <w:r w:rsidRPr="00205B3A">
        <w:t xml:space="preserve">3.2. </w:t>
      </w:r>
      <w:r w:rsidR="00AE4765" w:rsidRPr="00205B3A">
        <w:t xml:space="preserve">Seedling </w:t>
      </w:r>
      <w:r w:rsidR="008931A8" w:rsidRPr="00205B3A">
        <w:t>Responses and Enzyme Activity</w:t>
      </w:r>
    </w:p>
    <w:p w14:paraId="1DA6C539" w14:textId="77777777" w:rsidR="00AE4765" w:rsidRPr="00205B3A" w:rsidRDefault="00AE4765" w:rsidP="007957EE">
      <w:pPr>
        <w:pStyle w:val="MDPI31text"/>
      </w:pPr>
      <w:r w:rsidRPr="00205B3A">
        <w:t xml:space="preserve">In addition to germination, seedling development also markedly improved. The inoculated seedlings presented significantly longer shoot and root lengths, greater dry biomass, and greater seedling vigor indices across all salinity levels. These findings are consistent with previous reports demonstrating that </w:t>
      </w:r>
      <w:r w:rsidRPr="00205B3A">
        <w:rPr>
          <w:i/>
          <w:iCs/>
        </w:rPr>
        <w:t xml:space="preserve">A. </w:t>
      </w:r>
      <w:proofErr w:type="spellStart"/>
      <w:r w:rsidRPr="00205B3A">
        <w:rPr>
          <w:i/>
          <w:iCs/>
        </w:rPr>
        <w:t>brasilense</w:t>
      </w:r>
      <w:proofErr w:type="spellEnd"/>
      <w:r w:rsidRPr="00205B3A">
        <w:rPr>
          <w:i/>
          <w:iCs/>
        </w:rPr>
        <w:t xml:space="preserve"> </w:t>
      </w:r>
      <w:r w:rsidRPr="00205B3A">
        <w:t xml:space="preserve">promotes vegetative growth through phytohormone production (especially IAA production), improves ion homeostasis, and stimulates lateral root development </w:t>
      </w:r>
      <w:r w:rsidRPr="00205B3A">
        <w:fldChar w:fldCharType="begin"/>
      </w:r>
      <w:r w:rsidRPr="00205B3A">
        <w:instrText xml:space="preserve"> ADDIN ZOTERO_ITEM CSL_CITATION {"citationID":"5E4i6d13","properties":{"formattedCitation":"[26\\uc0\\u8211{}29]","plainCitation":"[26–29]","noteIndex":0},"citationItems":[{"id":930,"uris":["http://zotero.org/users/7856826/items/7HNKP622"],"itemData":{"id":930,"type":"article-journal","container-title":"Brazilian Journal of Microbiology","DOI":"10.1007/s42770-021-00651-8","issue":"1","note":"DOI: 10.1007/s42770-021-00651-8\nMAG ID: 4206903556","page":"281-288","title":"Stimulatory effects of defective and effective 3-indoleacetic acid-producing bacterial strains on rice in an advanced stage of its vegetative cycle","volume":"53","author":[{"literal":"Maura Santos Reis de Andrade da Silva"},{"family":"Tavares","given":"Orlando Carlos Huertas"},{"literal":"Isabelly Santos Rosado de Oliveira"},{"family":"Andrade da Silva","given":"Camilla Santos Reis","non-dropping-particle":"de"},{"family":"Vidal","given":"Marcia Soares"},{"family":"Baldani","given":"Vera Lúcia Divan"},{"family":"Conceição Jesus","given":"Ederson","non-dropping-particle":"da"}],"issued":{"date-parts":[["2022",1,21]]}}},{"id":933,"uris":["http://zotero.org/users/7856826/items/KWKXN229"],"itemData":{"id":933,"type":"article-journal","abstract":"Salinity is one of the most severe abiotic stress in the world. Also, the irrigated lands have been treated with second salinity. Canola is one of the most important industrial crops for oil production all over the world which is affected by salinity. Salt stress causes imbalanced ion hemostasis (Na+ and K+) and interrupted mineral absorption in canola. Also, salinity stress leads to oxidative stress (production and accumulation of reactive oxygen species (ROS). Accumulation of ROS is extremely dangerous and lethal for plants. As a consequence, canola production is reduced under salinity stress. So, a suitable approach should be found to deal with salinity stress and prevent the loss of production oilseed. Plant growth-promoting rhizobacteria (PGPR) can colonize on the plant root surface and alleviate the salt stress effect by providing minerals like nitrogen, phosphate, and potassium. Also, they alleviate salt stress by phytohormones like auxin (IAA), cytokinin (CK), and abscisic acid (ABA). This study focus on physiological parameters like leaf area (LA), root length (RL), shoot length (SL), chlorophyll fluorescence indexes (Fv/Fm and Fv/F0), relative water content (RWC), electrolyte leakage index (ELI), photosynthesis pigments (chlorophyll a, b, and carotenoids), Na+, and K+; and biochemical parameters like malondialdehyde (MDA) content, hydrogen peroxide content (H2O2), total protein content, proline, antioxidant capacity, and antioxidant enzyme activities in canola through the inoculation with Enterobacter sp. S16-3 and Pseudomonas sp. C16-2O. This study showed that LA, RL, SL, chlorophyll fluorescence indexes, RWC were significantly increased and ELI was significantly decreased in bacteria inoculated treatments. Also, MDA, H2O2 were decreased, and antioxidant capacity, proline, and antioxidant enzymes were increased due to inoculation with these bacteria. Besides, the amount of K+ as an index of salinity tolerance significantly increased, and leaf Na+ content was significantly decreased.","container-title":"Physiology and Molecular Biology of Plants","DOI":"10.1007/s12298-022-01128-0","issue":"2","note":"DOI: 10.1007/s12298-022-01128-0\nMAG ID: 4211148206","page":"347-361","title":"Plant growth promoting bacteria (PGPR) induce antioxidant tolerance against salinity stress through biochemical and physiological mechanisms","volume":"28","author":[{"literal":"Mohammadreza Neshat"},{"literal":"Mohammadreza Neshat"},{"literal":"Alireza Abbasi"},{"literal":"Alireza Abbasi"},{"literal":"Abdulhadi Hosseinzadeh"},{"literal":"Ali Hosseinzadeh"},{"family":"Sarikhani","given":"Mohammad Reza"},{"literal":"Mohammad Reza Sarikhani"},{"literal":"Davood Dadashi Chavan"},{"literal":"Davood Dadashi Chavan"},{"literal":"Abdolrahman Rasoulnia"},{"literal":"Abdolrahman Rasoulnia"}],"issued":{"date-parts":[["2022",2,12]]}}},{"id":953,"uris":["http://zotero.org/users/7856826/items/CZGYEDX6"],"itemData":{"id":953,"type":"article-journal","abstract":"The production of phytohormones by plant-growth promoting rhizobacteria is considered to be an important mechanism by which these bacteria promote plant growth. In this study the importance of indole-3-acetic acid (IAA) produced by Azospirillum brasilense Sp245 in the observed plant growth stimulation was investigated by using Sp245 strains genetically modified in IAA production. Firstly wild-type A. brasilense Sp245 and an ipdC knock-out mutant which produces only 10% of wild-type IAA levels (Vande Broek et al., J Bacteriol 181:1338–1342, 1999) were compared in a greenhouse inoculation experiment for a number of plant parameters, thereby clearly demonstrating the IAA effect in plant growth promotion. Secondly, the question was addressed whether altering expression of the ipdC gene, encoding the key enzyme for IAA biosynthesis in A. brasilense, could also contribute to plant growth promotion. For that purpose, the endogenous promoter of the ipdC gene was replaced by either a constitutive or a plant-inducible promoter and both constructs were introduced into the wild-type strain. Based on a greenhouse inoculation experiment it was found that the introduction of these recombinant ipdC constructs could further improve the plant-growth promoting effect of A. brasilense. These data support the possibility of constructing Azospirillum strains with better performance in plant growth promotion.","container-title":"Plant and Soil","DOI":"10.1007/s11104-008-9560-1","issue":"1","note":"DOI: 10.1007/s11104-008-9560-1\nMAG ID: 2046947104","page":"15-23","title":"Effects of Azospirillum brasilense indole-3-acetic acid production on inoculated wheat plants","volume":"312","author":[{"literal":"Stijn Spaepen"},{"family":"Spaepen","given":"Stijn"},{"literal":"Sofie Dobbelaere"},{"family":"Dobbelaere","given":"Sofie"},{"literal":"Anja Croonenborghs"},{"family":"Croonenborghs","given":"Anja"},{"literal":"Jozef Vanderleyden"},{"family":"Vanderleyden","given":"Jozef"}],"issued":{"date-parts":[["2008",2,6]]}}},{"id":955,"uris":["http://zotero.org/users/7856826/items/XCLLPPUK"],"itemData":{"id":955,"type":"article-journal","abstract":"Plant growth-promoting rhizobacteria are known to associate with several cereal crops. The rhizobacterium exerts its function by synthesizing diverse arrays of phytohormones, such as cytokinin (Ck). However, it is difficult to determine the plant growth promotion when a bacterium produces many different kinds of phytohormones. Therefore, to assess the involvement of Ck in growth promotion and activation of antioxidant and physiological systems, we set up this experiment. Wheat seeds ( Triticum aestivum L.) were inoculated with Azospirillum brasilense RA−17 (which produces zeatin type Ck) and RA−18 (which failed to produce Ck). Results showed that seed inoculation with RA−17 significantly improved growth and yield-related parameters compared with RA−18. The activity of enzymes, proline contents, and endogenous hormonal levels in wheat kernels were improved considerably with RA−17 than with RA−18. Strain RA−17 enhanced grain assimilation more than strain RA−18 resulting in a higher crop yield. These results suggest that microbial Ck production may be necessary for stimulating plant growth promotion and activating antioxidant and physiological systems in wheat.","container-title":"Frontiers in Microbiology","DOI":"10.3389/fmicb.2022.886041","note":"DOI: 10.3389/fmicb.2022.886041\nMAG ID: 4280496439","title":"Cytokinin Production by Azospirillum brasilense Contributes to Increase in Growth, Yield, Antioxidant, and Physiological Systems of Wheat (Triticum aestivum L.)","volume":"13","author":[{"literal":"Muhammad Saqlain Zaheer"},{"literal":"Muhammad Saqlain Zaheer"},{"literal":"Hafiz Haider Ali"},{"literal":"Hafiz Haider Ali"},{"literal":"Muhammad Arslan Iqbal"},{"literal":"Muhammad Arslan Iqbal"},{"literal":"Kehinde O. Erinle"},{"literal":"Kehinde O. Erinle"},{"literal":"Talha Javed"},{"literal":"Talha Javed"},{"literal":"Javaid Iqbal"},{"literal":"Javaid Iqbal"},{"literal":"Makhdoom Ibad Ullah Hashmi"},{"literal":"Makhdoom Ibad Ullah Hashmi"},{"literal":"Muhammad Zahid Mumtaz"},{"literal":"Muhammad Zahid Mumtaz"},{"literal":"Ehab A. A. Salama"},{"literal":"Ehab A. A. Salama"},{"literal":"Hazem M. Kalaji"},{"literal":"Hazem M. Kalaji"},{"literal":"Jacek Wróbel"},{"literal":"Jacek Wróbel"},{"literal":"Eldessoky S. Dessoky"},{"literal":"Eldessoky S. Dessoky"}],"issued":{"date-parts":[["2022",5,19]]}}}],"schema":"https://github.com/citation-style-language/schema/raw/master/csl-citation.json"} </w:instrText>
      </w:r>
      <w:r w:rsidRPr="00205B3A">
        <w:fldChar w:fldCharType="separate"/>
      </w:r>
      <w:r w:rsidRPr="00205B3A">
        <w:t>[26–29]</w:t>
      </w:r>
      <w:r w:rsidRPr="00205B3A">
        <w:fldChar w:fldCharType="end"/>
      </w:r>
      <w:r w:rsidRPr="00205B3A">
        <w:t>. Such enhancements contribute to greater resource acquisition and physiological stability, giving seedlings a competitive advantage during the critical early stages of establishment under saline conditions.</w:t>
      </w:r>
    </w:p>
    <w:p w14:paraId="21E8D5B4" w14:textId="77777777" w:rsidR="00AE4765" w:rsidRPr="00205B3A" w:rsidRDefault="00AE4765" w:rsidP="007957EE">
      <w:pPr>
        <w:pStyle w:val="MDPI31text"/>
      </w:pPr>
      <w:r w:rsidRPr="00205B3A">
        <w:t xml:space="preserve">The biochemical response further confirmed the functional role of </w:t>
      </w:r>
      <w:r w:rsidRPr="00205B3A">
        <w:rPr>
          <w:i/>
          <w:iCs/>
        </w:rPr>
        <w:t xml:space="preserve">A. </w:t>
      </w:r>
      <w:proofErr w:type="spellStart"/>
      <w:r w:rsidRPr="00205B3A">
        <w:rPr>
          <w:i/>
          <w:iCs/>
        </w:rPr>
        <w:t>brasilense</w:t>
      </w:r>
      <w:proofErr w:type="spellEnd"/>
      <w:r w:rsidRPr="00205B3A">
        <w:rPr>
          <w:i/>
          <w:iCs/>
        </w:rPr>
        <w:t xml:space="preserve"> </w:t>
      </w:r>
      <w:r w:rsidRPr="00205B3A">
        <w:t xml:space="preserve">in stress mitigation. Inoculated seedlings, particularly those treated with BR-11002, presented significantly elevated activity of key antioxidant enzymes, such as SOD, CAT, APX, </w:t>
      </w:r>
      <w:r w:rsidRPr="00205B3A">
        <w:lastRenderedPageBreak/>
        <w:t xml:space="preserve">and GPX, especially at 300 and 450 mM NaCl. These enzymes constitute the core of the ROS-detoxifying system and are essential for preserving membrane integrity and protein function during abiotic stress </w:t>
      </w:r>
      <w:r w:rsidRPr="00205B3A">
        <w:fldChar w:fldCharType="begin"/>
      </w:r>
      <w:r w:rsidRPr="00205B3A">
        <w:instrText xml:space="preserve"> ADDIN ZOTERO_ITEM CSL_CITATION {"citationID":"0VOsZbyx","properties":{"formattedCitation":"[30\\uc0\\u8211{}32]","plainCitation":"[30–32]","noteIndex":0},"citationItems":[{"id":934,"uris":["http://zotero.org/users/7856826/items/BBEL7AML"],"itemData":{"id":934,"type":"article-journal","abstract":"The generation of oxygen radicals and their derivatives, known as reactive oxygen species, (ROS) is a part of the signaling process in higher plants at lower concentrations, but at higher concentrations, those ROS cause oxidative stress. Salinity-induced osmotic stress and ionic stress trigger the overproduction of ROS and, ultimately, result in oxidative damage to cell organelles and membrane components, and at severe levels, they cause cell and plant death. The antioxidant defense system protects the plant from salt-induced oxidative damage by detoxifying the ROS and also by maintaining the balance of ROS generation under salt stress. Different plant hormones and genes are also associated with the signaling and antioxidant defense system to protect plants when they are exposed to salt stress. Salt-induced ROS overgeneration is one of the major reasons for hampering the morpho-physiological and biochemical activities of plants which can be largely restored through enhancing the antioxidant defense system that detoxifies ROS. In this review, we discuss the salt-induced generation of ROS, oxidative stress and antioxidant defense of plants under salinity.","container-title":"International Journal of Molecular Sciences","DOI":"10.3390/ijms22179326","issue":"17","note":"DOI: 10.3390/ijms22179326\nMAG ID: 3197540311\nPMID: 34502233","page":"9326","title":"Regulation of Reactive Oxygen Species and Antioxidant Defense in Plants under Salinity","volume":"22","author":[{"literal":"Mirza Hasanuzzaman"},{"family":"Hasanuzzaman","given":"Mirza"},{"literal":"Md. Rakib Hossain Raihan"},{"literal":"Rakib Hossain Raihan"},{"family":"Raihan","given":"Rakib Hossain"},{"literal":"Abdul Awal Chowdhury Masud"},{"family":"Masud","given":"Abdul Awal Chowdhury"},{"literal":"Khussboo Rahman"},{"family":"Rahman","given":"Khussboo"},{"literal":"Farzana Nowroz"},{"literal":"Farzana Nowroz"},{"family":"Nowroz","given":"Farzana"},{"literal":"Mira Rahman"},{"family":"Rahman","given":"Mira"},{"literal":"Kamrun Nahar"},{"family":"Nahar","given":"Kamrun"},{"literal":"Masayuki Fujita"},{"family":"Fujita","given":"Masayuki"}],"issued":{"date-parts":[["2021",8,28]]}}},{"id":935,"uris":["http://zotero.org/users/7856826/items/876DILNS"],"itemData":{"id":935,"type":"article-journal","abstract":"Salt stress is a severe type of environmental stress. It adversely affects agricultural production worldwide. The overproduction of reactive oxygen species (ROS) is the most frequent phenomenon during salt stress. ROS are extremely reactive and, in high amounts, noxious, leading to destructive processes and causing cellular damage. However, at lower concentrations, ROS function as secondary messengers, playing a critical role as signaling molecules, ensuring regulation of growth and adjustment to multifactorial stresses. Plants contain several enzymatic and non-enzymatic antioxidants that can detoxify ROS. The production of ROS and their scavenging are important aspects of the plant's normal response to adverse conditions. Recently, this field has attracted immense attention from plant scientists; however, ROS-induced signaling pathways during salt stress remain largely unknown. In this review, we will discuss the critical role of different antioxidants in salt stress tolerance. We also summarize the recent advances on the detrimental effects of ROS, on the antioxidant machinery scavenging ROS under salt stress, and on the crosstalk between ROS and other various signaling molecules, including nitric oxide, hydrogen sulfide, calcium, and phytohormones. Moreover, the utilization of \"-omic\" approaches to improve the ROS-regulating antioxidant system during the adaptation process to salt stress is also described.","container-title":"Plants","DOI":"10.3390/plants12040864","issue":"4","note":"DOI: 10.3390/plants12040864\nMAG ID: 4320917863\nPMID: 36840211","page":"864-864","title":"Regulation of Reactive Oxygen Species during Salt Stress in Plants and Their Crosstalk with Other Signaling Molecules—Current Perspectives and Future Directions","volume":"12","author":[{"literal":"Mahipal Singh Kesawat"},{"literal":"Neela Satheesh"},{"literal":"Bhagwat Singh Kherawat"},{"literal":"Ajay Kumar"},{"literal":"Hyun-Uk Kim"},{"literal":"Sang-Min Chung"},{"literal":"Manu Kumar"}],"issued":{"date-parts":[["2023",2,14]]}}},{"id":936,"uris":["http://zotero.org/users/7856826/items/S7SAHPPN"],"itemData":{"id":936,"type":"article-journal","abstract":"Plants are exposed to various environmental stresses in their lifespan that threaten their survival. Reactive oxygen species (ROS), the byproducts of aerobic metabolism, are essential signalling molecules in regulating multiple plant developmental processes as well as in reinforcing plant tolerance to biotic and abiotic stimuli. However, intensified environmental challenges such as salinity, drought, UV irradiation, and heavy metals usually interfere with natural ROS metabolism and homeostasis, thus aggravating ROS generation excessively and ultimately resulting in oxidative stress. Cellular damage is confined to the degradation of biomolecular structures, including carbohydrates, proteins, lipids, pigments, and DNA. The nature of the double-edged function of ROS as a secondary messenger or harmful oxidant has been attributed to the degree of existing balance between cellular ROS production and ROS removal machinery. The activities of enzyme-based antioxidants, catalase (CAT, EC 1.11.1.6), monodehydroascorbate reductase (MDHAR, E.C.1.6.5.4), dehydroascorbate reductase (DHAR, EC 1.8.5.1), superoxide dismutase (SOD, EC 1.15.1.1), ascorbate peroxidase (APX, EC 1.11.1.11), glutathione reductase (GR, EC 1.6.4.2), and guaiacol peroxidase (GPX, EC 1.11.1.7); and non-enzyme based antioxidant molecules, ascorbate (AA), glutathione (GSH), carotenoids, α-tocopherol, prolines, flavonoids, and phenolics, are indeed parts of the defensive strategies developed by plants to scavenge excess ROS and to maintain cellular redox homeostasis during oxidative stress. This review briefly summarises current knowledge on enzymatic and non-enzymatic antioxidant machinery in plants. Moreover, additional information about the beneficial impact of the microbiome on countering abiotic/biotic stresses in association with roots and plant tissues has also been provided.","container-title":"Biology","DOI":"10.3390/biology11020155","issue":"2","note":"DOI: 10.3390/biology11020155\nMAG ID: 4205707690","page":"155-155","title":"Reactive Oxygen Species, Antioxidant Responses and Implications from a Microbial Modulation Perspective","volume":"11","author":[{"family":"Zandi","given":"Peiman"},{"family":"Zandi","given":"Peiman"},{"literal":"Peiman Zandi"},{"literal":"Ewald Schnug"},{"literal":"Ewald Schnug"}],"issued":{"date-parts":[["2022",1,18]]}}}],"schema":"https://github.com/citation-style-language/schema/raw/master/csl-citation.json"} </w:instrText>
      </w:r>
      <w:r w:rsidRPr="00205B3A">
        <w:fldChar w:fldCharType="separate"/>
      </w:r>
      <w:r w:rsidRPr="00205B3A">
        <w:t>[30–32]</w:t>
      </w:r>
      <w:r w:rsidRPr="00205B3A">
        <w:fldChar w:fldCharType="end"/>
      </w:r>
      <w:r w:rsidRPr="00205B3A">
        <w:t xml:space="preserve">. Comparable enzymatic enhancement has been observed in soybean and tomato plants inoculated with stress-tolerant bacteria, where improved antioxidant profiles were linked to reduced lipid peroxidation and better photosynthetic performance </w:t>
      </w:r>
      <w:r w:rsidRPr="00205B3A">
        <w:fldChar w:fldCharType="begin"/>
      </w:r>
      <w:r w:rsidRPr="00205B3A">
        <w:instrText xml:space="preserve"> ADDIN ZOTERO_ITEM CSL_CITATION {"citationID":"yhBmGbsZ","properties":{"formattedCitation":"[33\\uc0\\u8211{}36]","plainCitation":"[33–36]","noteIndex":0},"citationItems":[{"id":943,"uris":["http://zotero.org/users/7856826/items/HGAC29TN"],"itemData":{"id":943,"type":"article-journal","abstract":"Plant stresses causing accumulation of reactive oxidative species (ROS) are scavenged by effective antioxidant defense systems. Therefore, the present study performed genome-wide identification of superoxide dismutase (SOD) and glutathione peroxidase (GPX) gene families in cultivated and wild soybeans, and 11 other legume species. We identified a total of 101 and 95 genes of SOD and GPX, respectively, across thirteen legume species. The highest numbers of SODs and GPXs were identified in cultivated (Glycine max) and wild (Glycine soja). A comparative phylogenetic study revealed highest homology among the SODs and GPXs of cultivated and wild soybeans relative to other legumes. The exon/intron structure, motif and synteny blocks were conserved in both soybean species. According to Ka/Ks, purifying the selection played the major evolutionary role in these gene families, and segmental duplication are major driving force for SODs and GPXs expansion. In addition, the qRT-PCR analysis of the G. max and G. soja SOD and GPX genes revealed significant differential expression of these genes in response to oxidative, drought and salinity stresses in root tissue. In conclusion, our study provides new insights for the evolution of SOD and GPX gene families in legumes, and provides resources for further functional characterization of these genes for multiple stresses.","container-title":"Antioxidants","DOI":"10.3390/antiox11030460","issue":"3","note":"DOI: 10.3390/antiox11030460\nMAG ID: 4214617373","page":"460-460","title":"Characterization of SOD and GPX Gene Families in the Soybeans in Response to Drought and Salinity Stresses","volume":"11","author":[{"literal":"Muqadas Aleem"},{"literal":"Muqadas Aleem"},{"family":"Aleem","given":"Saba"},{"literal":"Saba Aleem"},{"family":"Sharif","given":"Iram"},{"literal":"Iram Sharif"},{"literal":"Zhiyi Wu"},{"literal":"Zhiyi Wu"},{"literal":"Maida Aleem"},{"literal":"Maida Aleem"},{"literal":"Ammara Tahir"},{"literal":"Ammara Tahir"},{"family":"Atif","given":"Rana Muhammad"},{"family":"Atif","given":"Rana Muhammad"},{"literal":"Rana Muhammad Atif"},{"literal":"Hafiza Masooma Naseer Cheema"},{"literal":"Hafiza Masooma Naseer Cheema"},{"literal":"Amir Shakeel"},{"literal":"Amir Shakeel"},{"literal":"Sun Lei"},{"literal":"Lina Sun"},{"family":"Yu","given":"Deshui"},{"literal":"Deyue Yu"},{"literal":"Hui Wang"},{"literal":"Hui Wang"},{"literal":"Prashant Kaushik"},{"literal":"Prashant Kaushik"},{"literal":"Mohammed Nasser Alyemeni"},{"literal":"Mohammed Nasser Alyemeni"},{"family":"Bhat","given":"Javaid Akhter"},{"literal":"Javaid Akhter Bhat"},{"family":"Ahmad","given":"Parvaiz"},{"literal":"Parvaiz Ahmad"}],"issued":{"date-parts":[["2022",2,25]]}}},{"id":946,"uris":["http://zotero.org/users/7856826/items/9CNXU2QI"],"itemData":{"id":946,"type":"article-journal","abstract":"ABSTRACTDrought‐tolerant multifunctional soil bacteria can increase drought tolerance mechanisms in plants. Here, rhizobacteria CRB‐4 and SPGPR‐11 were isolated and their single and co‐inoculation effect was evaluated in drought‐stressed tomato plants. Isolates were selected based on their preliminary polyethylene glycol (PEG) screening, and plant growth‐promoting properties. Increasing water stress adversely affected growth and physiological attributes of tomato plant. However, plant growth‐promoting bacteria (PGPB), particularly their combined inoculation, alleviated drought stress. For instance, CRB‐4, SPGPR‐11 and their co‐inoculation significantly increased root biomass (33.3, 37.5% and 45.4%), total chlorophyll (17.5, 15.6% and 19.2%) and carotenoid content (20, 30.4% and 48.3%) in 3%‐PEG‐stressed tomatoes. Similarly, co‐inoculation of 3%‐PEG‐treated plants with PGP isolates resulted in a significant increase in Fv/Fm (50%), Fv'/Fm' (29.4%), PS‐II (44.4%), Pq (40%), NPQ (40%), and effective electron transfer rate (37.5%). Furthermore, under 5%‐PEG stress, CRB‐4, SPGPR‐11, and their co‐inoculation enhanced drought stress resilience in tomato by improving leaf gas exchange attributes. Combined inoculation significantly enhanced gs (19%), Ci (31.2%), transpiration rate (41%), water vapor deficit (38.7%), iWUE (33.7%), and photosynthetic rate (33.3%) in 5%‐PEG‐stressed tomatoes. Among the treatments, co‐inoculations significantly enhanced the antioxidant defense responses in drought‐stressed tomatoes. Concurrently, qRT‐PCR analysis revealed a significant upregulation in ROS scavenging genes, SOD, CAT, APX, GR, and POD, by 6.53, 14.08, 11.72, 10.12, and 5.95‐fold, respectively, in drought‐stressed plants co‐inoculated with bacterial strains. This study concludes that PGP isolates CRB‐4 and SPGPR‐11, alone or in combination, offer an effective, eco‐friendly solution for improving drought resilience in tomatoes.","container-title":"Journal of Basic Microbiology","DOI":"10.1002/jobm.70065","note":"DOI: 10.1002/jobm.70065","title":"Multifaceted Rhizobacterial Co‐Inoculation Enhances Drought‐Stress Tolerance in Tomato: Insights Into Physiological, Biochemical, and Molecular Responses","author":[{"literal":"Waquar Akhter Ansari"},{"literal":"Mohammad Shahid"},{"literal":"Zaryab Shafi"},{"literal":"Mohammad Abul Farah"},{"literal":"Mohammad Tarique Zeyad"},{"literal":"Khalid Mashay Al‐Anazi"},{"literal":"Lukman Ahamad"}],"issued":{"date-parts":[["2025",5,30]]}}},{"id":947,"uris":["http://zotero.org/users/7856826/items/CR8LLULC"],"itemData":{"id":947,"type":"article-journal","abstract":"The accumulation of salt in arable lands is a source of significant abiotic stress, contributing to a 10% decline in the world’s total arable lands and threatening food productivity and the sustainability of agriculture. About 76 million hectares of productive land are estimated to have been affected by human-induced salinization such as extreme salt deposits in soil, which are mainly caused by the actions of humans. For instance, continued irrigation and the frequent use of chemical fertilizers need to be understood. To ensure food availability, it is essential to improve upon traditional farming methods using current technologies to facilitate the reclamation of saline-affected arable lands to achieve high and sustainable food production. This review details current innovative strategies such as the modification of metabolic pathways, manipulation of antioxidant pathways, genetic engineering, RNA interference technology, engineered nanoparticles, arbuscular mycorrhizal fungi (AMF), organic amendments, and trace elements for improving saline marginal lands. These strategies were identified to have contributed to the improvement of plants salinity tolerance in diverse ways. For instance, the accumulation of plant metabolites such as amino acids, sugars, polyols, organic acids, saponins, anthocyanins, polyphenols, and tannins detoxify plants and play crucial roles in mitigating the detrimental effects of oxidative damage posed by salinity stress. Multiple plant miRNAs encoding the up- and down-regulation of single- and multi-ion transporters have been engineered in plant species to enhance salt tolerance. Nanomaterials and plant root system colonized by arbuscular mycorrhizal increase water uptake, photosynthetic efficiency, and biomass allocation in plants exposed to saline stress by excluding 65 percent of the Na+ uptake and enhancing K+ uptake by 84.21 percent. Organic amendments and trace elements reduced salinity concentrations by 22 percent and improved growth by up to 84 percent in maize subjected to salinity stress. This study also discusses how researchers can use these strategies to improve plants growth, development, and survival in saline soil conditions to enhance the productivity and sustainability of agriculture. The strategies discussed in this study have also proven to be promising approaches for developing salinity stress tolerance strategies for plants to increase agricultural productivity and sustainability.","container-title":"Horticulturae","DOI":"10.3390/horticulturae10080878","issue":"8","note":"DOI: 10.3390/horticulturae10080878","page":"878","title":"Strategies for Achieving High and Sustainable Plant Productivity in Saline Soil Conditions","volume":"10","author":[{"literal":"Zhadyrassyn Nurbekova"},{"literal":"Mereke Satkanov"},{"literal":"Moldir Beisekova"},{"literal":"Alua Akbassova"},{"literal":"Rimma Ualiyeva"},{"literal":"Junfang Cui"},{"literal":"Yangwu Chen"},{"literal":"Zhaoqi Wang"},{"literal":"Sayan Zhangazin"}],"issued":{"date-parts":[["2024",8,20]]}}},{"id":948,"uris":["http://zotero.org/users/7856826/items/I4DDD2PH"],"itemData":{"id":948,"type":"article-journal","container-title":"Microbiological Research","DOI":"10.1016/j.micres.2024.127895","note":"DOI: 10.1016/j.micres.2024.127895","page":"127895","title":"Elaborating the multifarious role of PGPB for sustainable food security under changing climate conditions","volume":"289","author":[{"literal":"Margi Patel"},{"literal":"Shaikhul Islam"},{"literal":"Bernard R. Glick"},{"literal":"Shobhit Raj Vimal"},{"literal":"Sachin Ashok Bhor"},{"literal":"Matteo Bernardi"},{"literal":"Fatema Tuj Johora"},{"literal":"Ashish Patel"},{"literal":"Sergio De Los Santos Villalobos"}],"issued":{"date-parts":[["2024",12,20]]}}}],"schema":"https://github.com/citation-style-language/schema/raw/master/csl-citation.json"} </w:instrText>
      </w:r>
      <w:r w:rsidRPr="00205B3A">
        <w:fldChar w:fldCharType="separate"/>
      </w:r>
      <w:r w:rsidRPr="00205B3A">
        <w:t>[33–36]</w:t>
      </w:r>
      <w:r w:rsidRPr="00205B3A">
        <w:fldChar w:fldCharType="end"/>
      </w:r>
      <w:r w:rsidRPr="00205B3A">
        <w:t>.</w:t>
      </w:r>
    </w:p>
    <w:p w14:paraId="7C5B247E" w14:textId="77777777" w:rsidR="00AE4765" w:rsidRPr="00205B3A" w:rsidRDefault="00AE4765" w:rsidP="007957EE">
      <w:pPr>
        <w:pStyle w:val="MDPI31text"/>
      </w:pPr>
      <w:r w:rsidRPr="00205B3A">
        <w:t>Additionally, the integration of phenotypic and biochemical traits through PCA revealed a distinct trade-off between growth parameters and antioxidant enzyme activities, positioned in opposite directions along the first principal component (Figure 6). This distribution suggests that under salinity stress, plants must allocate resources between sustaining growth and activating antioxidant defenses. BR-11002-inoculated plants presented elevated values for both growth-related traits and enzymatic protection, highlighting their superior capacity to maintain seedling performance across salt stress conditions.</w:t>
      </w:r>
    </w:p>
    <w:p w14:paraId="4F93E843" w14:textId="43F0C029" w:rsidR="00AE4765" w:rsidRPr="00205B3A" w:rsidRDefault="007957EE" w:rsidP="007957EE">
      <w:pPr>
        <w:pStyle w:val="MDPI22heading2"/>
        <w:spacing w:before="240"/>
      </w:pPr>
      <w:r w:rsidRPr="00205B3A">
        <w:t xml:space="preserve">3.3. </w:t>
      </w:r>
      <w:r w:rsidR="00AE4765" w:rsidRPr="00205B3A">
        <w:t xml:space="preserve">Insights and </w:t>
      </w:r>
      <w:r w:rsidR="008931A8" w:rsidRPr="00205B3A">
        <w:t>Limitations</w:t>
      </w:r>
    </w:p>
    <w:p w14:paraId="78424128" w14:textId="7ABF6454" w:rsidR="00AE4765" w:rsidRPr="00205B3A" w:rsidRDefault="00AE4765" w:rsidP="007957EE">
      <w:pPr>
        <w:pStyle w:val="MDPI31text"/>
      </w:pPr>
      <w:r w:rsidRPr="00205B3A">
        <w:t xml:space="preserve">These physiological and biochemical responses are likely governed by a complex interplay between microbial traits and plant regulatory pathways. Beneficial rhizobacteria such as </w:t>
      </w:r>
      <w:r w:rsidRPr="00205B3A">
        <w:rPr>
          <w:i/>
          <w:iCs/>
        </w:rPr>
        <w:t xml:space="preserve">A. </w:t>
      </w:r>
      <w:proofErr w:type="spellStart"/>
      <w:r w:rsidRPr="00205B3A">
        <w:rPr>
          <w:i/>
          <w:iCs/>
        </w:rPr>
        <w:t>brasilense</w:t>
      </w:r>
      <w:proofErr w:type="spellEnd"/>
      <w:r w:rsidRPr="00205B3A">
        <w:t xml:space="preserve"> are known to synthesize exopolysaccharides, </w:t>
      </w:r>
      <w:proofErr w:type="spellStart"/>
      <w:r w:rsidRPr="00205B3A">
        <w:t>osmoprotectants</w:t>
      </w:r>
      <w:proofErr w:type="spellEnd"/>
      <w:r w:rsidRPr="00205B3A">
        <w:t xml:space="preserve">, and hormones that prime plants for stress resistance. In parallel, host plants activate transcriptional responses that reinforce antioxidant defenses and facilitate ion compartmentalization. Transcriptomic analyses in rice and wheat have demonstrated that </w:t>
      </w:r>
      <w:r w:rsidRPr="00205B3A">
        <w:rPr>
          <w:i/>
          <w:iCs/>
        </w:rPr>
        <w:t xml:space="preserve">A. </w:t>
      </w:r>
      <w:proofErr w:type="spellStart"/>
      <w:r w:rsidRPr="00205B3A">
        <w:rPr>
          <w:i/>
          <w:iCs/>
        </w:rPr>
        <w:t>brasilense</w:t>
      </w:r>
      <w:proofErr w:type="spellEnd"/>
      <w:r w:rsidRPr="00205B3A">
        <w:t xml:space="preserve"> inoculation upregulates genes involved in ABA signaling, redox homeostasis, and ion transport under salt stress </w:t>
      </w:r>
      <w:r w:rsidRPr="00205B3A">
        <w:fldChar w:fldCharType="begin"/>
      </w:r>
      <w:r w:rsidRPr="00205B3A">
        <w:instrText xml:space="preserve"> ADDIN ZOTERO_ITEM CSL_CITATION {"citationID":"z8QruRyk","properties":{"formattedCitation":"[15,37,38]","plainCitation":"[15,37,38]","noteIndex":0},"citationItems":[{"id":950,"uris":["http://zotero.org/users/7856826/items/G2SCV5QW"],"itemData":{"id":950,"type":"article-journal","abstract":"Major food crops, such as rice and maize, display severe yield losses (30-50%) under salt stress. Furthermore, problems associated with soil salinity are anticipated to worsen due to climate change. Therefore, it is necessary to implement sustainable agricultural strategies, such as exploiting beneficial plant-microbe associations, for increased crop yields. Plants can develop associations with beneficial microbes, including arbuscular mycorrhiza and plant growth-promoting bacteria (PGPB). PGPB improve plant growth via multiple mechanisms, including protection against biotic and abiotic stresses. Azospirillum brasilense , one of the most studied PGPB, can mitigate salt stress in different crops. However, little is known about the molecular mechanisms by which A. brasilense mitigates salt stress. This study shows that total and root plant mass is improved in A. brasilense -inoculated rice plants compared to the uninoculated plants grown under high salt concentrations (100 mM and 200 mM NaCl). We observed this growth improvement at seven- and fourteen days post-treatment (dpt). Next, we used transcriptomic approaches and identified differentially expressed genes (DEGs) in rice roots when exposed to three treatments: 1) A. brasilense , 2) salt (200 mM NaCl), and 3) A. brasilense and salt (200 mM NaCl), at seven dpt. We identified 786 DEGs in the A. brasilense -treated plants, 4061 DEGs in the salt-stressed plants, and 1387 DEGs in the salt-stressed A. brasilense -treated plants. In the A. brasilense -treated plants, we identified DEGs involved in defense, hormone, and nutrient transport, among others. In the salt-stressed plants, we identified DEGs involved in abscisic acid and jasmonic acid signaling, antioxidant enzymes, sodium and potassium transport, and calcium signaling, among others. In the salt-stressed A. brasilense -treated plants, we identified some genes involved in salt stress response and tolerance (e.g., abscisic acid and jasmonic acid signaling, antioxidant enzymes, calcium signaling), and sodium and potassium transport differentially expressed, among others. We also identified some A. brasilense -specific plant DEGs, such as nitrate transporters and defense genes. Furthermore, our results suggest genes involved in auxin and ethylene signaling are likely to play an important role during these interactions. Overall, our transcriptomic data indicate that A. brasilense improves rice growth under salt stress by regulating the expression of key genes involved in defense and stress response, abscisic acid and jasmonic acid signaling, and ion and nutrient transport, among others. Our findings will provide essential insights into salt stress mitigation in rice by A. brasilense .","container-title":"Frontiers in Agronomy","DOI":"10.3389/fagro.2023.1216503","note":"DOI: 10.3389/fagro.2023.1216503\nMAG ID: 4387335118","title":"Azospirillum brasilense improves rice growth under salt stress by regulating the expression of key genes involved in salt stress response, abscisic acid signaling, and nutrient transport, among others","volume":"5","author":[{"literal":"Zachariah Degon"},{"literal":"Stephanie N. Dixon"},{"literal":"Yasir Rahmatallah"},{"literal":"M J Galloway"},{"literal":"Sophia Gulutzo"},{"literal":"H. C. Price"},{"literal":"John Cook"},{"literal":"Galina Glazko"},{"literal":"Arijit Mukherjee"}],"issued":{"date-parts":[["2023",10,4]]}}},{"id":941,"uris":["http://zotero.org/users/7856826/items/TMD8TWXP"],"itemData":{"id":941,"type":"article-journal","abstract":"The primary root is the basic component of the root system and plays a key role in early seedling growth in rice. Its growth is easily affected by environmental cues, such as salt stress. Abscisic acid (ABA) plays an essential role in root development, but the molecular mechanism underlying ABA-regulated root growth in response to salt stress remains poorly understood. In this study, we report that salt stress inhibits primary root elongation and promotes primary root swelling. Moreover, salt stress induces the expression of ABA-responsive genes and ABA accumulation in the primary root, revealing that ABA plays an essential role in salt-modulated root growth. Transgenic lines of OsSAPK10-OE and OsABIL2-OE, which constitutively express OsSAPK10 or OsABIL2, with enhanced or attenuated ABA signaling, show increased and decreased sensitivity to salt, correspondingly. Microscopic analysis indicates that salt and ABA inhibits cell proliferation and promotes cell expansion in the root apical meristem. Transcriptome analysis showed that ABA induces the expression of EXPANSIN genes. Further investigations indicate that ABA exerts these effects largely through ABA signaling. Thus, our findings deepen our understanding of the role of ABA in controlling primary root growth in response to salt stress, and this knowledge can be used by breeders to cultivate rice varieties suitable for saline–alkali land.","container-title":"International Journal of Molecular Sciences","DOI":"10.3390/ijms221910892","issue":"19","note":"DOI: 10.3390/ijms221910892\nMAG ID: 3206647998\nPMCID: 8509385\nPMID: 34639232","page":"10892","title":"Salt Stress Promotes Abscisic Acid Accumulation to Affect Cell Proliferation and Expansion of Primary Roots in Rice.","volume":"22","author":[{"literal":"Yingying Huang"},{"literal":"Yingying Huang"},{"literal":"Jiahao Zhou"},{"literal":"Jiahao Zhou"},{"literal":"Yuxiang Li"},{"family":"Li","given":"Yuxiang"},{"literal":"Ruidang Quan"},{"family":"Ruidang","given":"Quan"},{"family":"Wang","given":"Juan"},{"literal":"Juan Wang"},{"family":"Wang","given":"Juan"},{"literal":"Rongfeng Huang"},{"family":"Huang","given":"Rongfeng"},{"literal":"Hua Qin"},{"family":"Qin","given":"Hua"}],"issued":{"date-parts":[["2021",10,8]]}}},{"id":940,"uris":["http://zotero.org/users/7856826/items/YHIATJPI"],"itemData":{"id":940,"type":"article-journal","abstract":"Abiotic stress is a primary threat to fulfill the demand of agricultural production to feed the world in coming decades. Plants reduce growth and development process during stress conditions, which ultimately affect the yield. In stress conditions, plants develop various stress mechanism to face the magnitude of stress challenges, although that is not enough to protect them. Therefore, many strategies have been used to produce abiotic stress tolerance crop plants, among them, ABA (abscisic acid) phytohormone engineering could be one of the methods of choice. ABA is an isoprenoid phytohormone, which regulates various physiological processes ranging from stomatal opening to protein storage and provides adaptation to many stresses like drought, salt, and cold stresses. ABA is also called an important messenger that acts as the signaling mediator for regulating the adaptive response of plants to different environmental stress conditions. In this review, we will discuss the role of ABA in response to abiotic stress at the molecular level and ABA signaling. The review also deals with the effect of ABA in respect to gene expression.","container-title":"Frontiers in Plant Science","DOI":"10.3389/fpls.2016.00571","note":"DOI: 10.3389/fpls.2016.00571\nMAG ID: 2345358281\nPMCID: 4855980\nPMID: 27200044","page":"571-571","title":"Abscisic Acid and Abiotic Stress Tolerance in Crop Plants","volume":"7","author":[{"literal":"Saroj Kumar Sah"},{"family":"Sah","given":"Saroj Kumar"},{"family":"Reddy","given":"K. Raja"},{"literal":"K. Raja Reddy"},{"family":"Reddy","given":"K. R."},{"literal":"Jiaxu Li"},{"family":"Li","given":"Jiaxu"}],"issued":{"date-parts":[["2016",5,4]]}}}],"schema":"https://github.com/citation-style-language/schema/raw/master/csl-citation.json"} </w:instrText>
      </w:r>
      <w:r w:rsidRPr="00205B3A">
        <w:fldChar w:fldCharType="separate"/>
      </w:r>
      <w:r w:rsidRPr="00205B3A">
        <w:t>[15,37,38]</w:t>
      </w:r>
      <w:r w:rsidRPr="00205B3A">
        <w:fldChar w:fldCharType="end"/>
      </w:r>
      <w:r w:rsidRPr="00205B3A">
        <w:t xml:space="preserve">. For example, </w:t>
      </w:r>
      <w:commentRangeStart w:id="66"/>
      <w:commentRangeStart w:id="67"/>
      <w:r w:rsidR="006E5D40" w:rsidRPr="00205B3A">
        <w:rPr>
          <w:rFonts w:eastAsiaTheme="minorEastAsia" w:hint="eastAsia"/>
          <w:highlight w:val="yellow"/>
          <w:lang w:eastAsia="zh-CN"/>
        </w:rPr>
        <w:t xml:space="preserve">Reference </w:t>
      </w:r>
      <w:commentRangeEnd w:id="66"/>
      <w:r w:rsidR="006E5D40" w:rsidRPr="00205B3A">
        <w:rPr>
          <w:rStyle w:val="Refdecomentario"/>
          <w:rFonts w:eastAsia="SimSun"/>
          <w:snapToGrid/>
          <w:lang w:eastAsia="zh-CN" w:bidi="ar-SA"/>
          <w14:ligatures w14:val="none"/>
        </w:rPr>
        <w:commentReference w:id="66"/>
      </w:r>
      <w:commentRangeEnd w:id="67"/>
      <w:r w:rsidR="002F055B">
        <w:rPr>
          <w:rStyle w:val="Refdecomentario"/>
          <w:rFonts w:eastAsia="SimSun"/>
          <w:snapToGrid/>
          <w:lang w:eastAsia="zh-CN" w:bidi="ar-SA"/>
          <w14:ligatures w14:val="none"/>
        </w:rPr>
        <w:commentReference w:id="67"/>
      </w:r>
      <w:r w:rsidRPr="00205B3A">
        <w:fldChar w:fldCharType="begin"/>
      </w:r>
      <w:r w:rsidRPr="00205B3A">
        <w:instrText xml:space="preserve"> ADDIN ZOTERO_ITEM CSL_CITATION {"citationID":"ImACmERA","properties":{"formattedCitation":"[37]","plainCitation":"[37]","noteIndex":0},"citationItems":[{"id":941,"uris":["http://zotero.org/users/7856826/items/TMD8TWXP"],"itemData":{"id":941,"type":"article-journal","abstract":"The primary root is the basic component of the root system and plays a key role in early seedling growth in rice. Its growth is easily affected by environmental cues, such as salt stress. Abscisic acid (ABA) plays an essential role in root development, but the molecular mechanism underlying ABA-regulated root growth in response to salt stress remains poorly understood. In this study, we report that salt stress inhibits primary root elongation and promotes primary root swelling. Moreover, salt stress induces the expression of ABA-responsive genes and ABA accumulation in the primary root, revealing that ABA plays an essential role in salt-modulated root growth. Transgenic lines of OsSAPK10-OE and OsABIL2-OE, which constitutively express OsSAPK10 or OsABIL2, with enhanced or attenuated ABA signaling, show increased and decreased sensitivity to salt, correspondingly. Microscopic analysis indicates that salt and ABA inhibits cell proliferation and promotes cell expansion in the root apical meristem. Transcriptome analysis showed that ABA induces the expression of EXPANSIN genes. Further investigations indicate that ABA exerts these effects largely through ABA signaling. Thus, our findings deepen our understanding of the role of ABA in controlling primary root growth in response to salt stress, and this knowledge can be used by breeders to cultivate rice varieties suitable for saline–alkali land.","container-title":"International Journal of Molecular Sciences","DOI":"10.3390/ijms221910892","issue":"19","note":"DOI: 10.3390/ijms221910892\nMAG ID: 3206647998\nPMCID: 8509385\nPMID: 34639232","page":"10892","title":"Salt Stress Promotes Abscisic Acid Accumulation to Affect Cell Proliferation and Expansion of Primary Roots in Rice.","volume":"22","author":[{"literal":"Yingying Huang"},{"literal":"Yingying Huang"},{"literal":"Jiahao Zhou"},{"literal":"Jiahao Zhou"},{"literal":"Yuxiang Li"},{"family":"Li","given":"Yuxiang"},{"literal":"Ruidang Quan"},{"family":"Ruidang","given":"Quan"},{"family":"Wang","given":"Juan"},{"literal":"Juan Wang"},{"family":"Wang","given":"Juan"},{"literal":"Rongfeng Huang"},{"family":"Huang","given":"Rongfeng"},{"literal":"Hua Qin"},{"family":"Qin","given":"Hua"}],"issued":{"date-parts":[["2021",10,8]]}}}],"schema":"https://github.com/citation-style-language/schema/raw/master/csl-citation.json"} </w:instrText>
      </w:r>
      <w:r w:rsidRPr="00205B3A">
        <w:fldChar w:fldCharType="separate"/>
      </w:r>
      <w:r w:rsidRPr="00205B3A">
        <w:t>[37]</w:t>
      </w:r>
      <w:r w:rsidRPr="00205B3A">
        <w:fldChar w:fldCharType="end"/>
      </w:r>
      <w:r w:rsidR="006E5D40" w:rsidRPr="00205B3A">
        <w:rPr>
          <w:rFonts w:eastAsiaTheme="minorEastAsia" w:hint="eastAsia"/>
          <w:lang w:eastAsia="zh-CN"/>
        </w:rPr>
        <w:t xml:space="preserve"> </w:t>
      </w:r>
      <w:r w:rsidRPr="00205B3A">
        <w:t>reported that ABA accumulation under salinity affects root meristem activity and cell expansion, a process modulated by bacterial inoculation through hormonal crosstalk. Although gene expression was not directly assessed in the present study, the observed phenotypic and biochemical responses strongly suggest that analogous regulatory mechanisms were activated in quinoa.</w:t>
      </w:r>
    </w:p>
    <w:p w14:paraId="20CA8E2C" w14:textId="77777777" w:rsidR="00AE4765" w:rsidRPr="00205B3A" w:rsidRDefault="00AE4765" w:rsidP="007957EE">
      <w:pPr>
        <w:pStyle w:val="MDPI31text"/>
      </w:pPr>
      <w:r w:rsidRPr="00205B3A">
        <w:t xml:space="preserve">The present study focused mainly on germination and biochemical responses during the early development of quinoa via the PGPB </w:t>
      </w:r>
      <w:proofErr w:type="spellStart"/>
      <w:r w:rsidRPr="00205B3A">
        <w:rPr>
          <w:i/>
          <w:iCs/>
        </w:rPr>
        <w:t>Azospirillum</w:t>
      </w:r>
      <w:proofErr w:type="spellEnd"/>
      <w:r w:rsidRPr="00205B3A">
        <w:rPr>
          <w:i/>
          <w:iCs/>
        </w:rPr>
        <w:t xml:space="preserve"> </w:t>
      </w:r>
      <w:proofErr w:type="spellStart"/>
      <w:r w:rsidRPr="00205B3A">
        <w:rPr>
          <w:i/>
          <w:iCs/>
        </w:rPr>
        <w:t>brasilense</w:t>
      </w:r>
      <w:proofErr w:type="spellEnd"/>
      <w:r w:rsidRPr="00205B3A">
        <w:t xml:space="preserve"> under salinity stress, without assessing gene expression or molecular mechanisms. This limits the direct linkage of the observed changes to regulatory pathways. Future research should integrate molecular approaches and evaluate consortium inoculation systems.</w:t>
      </w:r>
    </w:p>
    <w:p w14:paraId="15BD0488" w14:textId="1989D876" w:rsidR="00AE4765" w:rsidRPr="00205B3A" w:rsidRDefault="007957EE" w:rsidP="007957EE">
      <w:pPr>
        <w:pStyle w:val="MDPI22heading2"/>
        <w:spacing w:before="240"/>
      </w:pPr>
      <w:r w:rsidRPr="00205B3A">
        <w:t xml:space="preserve">3.4. </w:t>
      </w:r>
      <w:r w:rsidR="00AE4765" w:rsidRPr="00205B3A">
        <w:t xml:space="preserve">Implications for </w:t>
      </w:r>
      <w:r w:rsidR="008931A8" w:rsidRPr="00205B3A">
        <w:t>Sustainable Agriculture</w:t>
      </w:r>
    </w:p>
    <w:p w14:paraId="0F638105" w14:textId="77777777" w:rsidR="00AE4765" w:rsidRPr="00205B3A" w:rsidRDefault="00AE4765" w:rsidP="007957EE">
      <w:pPr>
        <w:pStyle w:val="MDPI31text"/>
      </w:pPr>
      <w:r w:rsidRPr="00205B3A">
        <w:t xml:space="preserve">In light of the increasing prevalence of salt-affected soils and the increasing global interest in quinoa as a resilient and nutritious crop, the use of the </w:t>
      </w:r>
      <w:r w:rsidRPr="00205B3A">
        <w:rPr>
          <w:i/>
          <w:iCs/>
        </w:rPr>
        <w:t xml:space="preserve">A. </w:t>
      </w:r>
      <w:proofErr w:type="spellStart"/>
      <w:r w:rsidRPr="00205B3A">
        <w:rPr>
          <w:i/>
          <w:iCs/>
        </w:rPr>
        <w:t>brasilense</w:t>
      </w:r>
      <w:proofErr w:type="spellEnd"/>
      <w:r w:rsidRPr="00205B3A">
        <w:t xml:space="preserve"> strain BR-11002 as a bioinoculant represents a promising and eco-compatible strategy. The consistent improvements in germination, seedling vigor, and antioxidant capacity highlight the versatility and potential scalability of the strain in saline agroecosystems. These findings support the integration of halotolerant PGPB into sustainable agricultural frameworks aimed at enhancing crop performance in degraded and marginal lands.</w:t>
      </w:r>
    </w:p>
    <w:p w14:paraId="36C671CD" w14:textId="3274C5BA" w:rsidR="00AE4765" w:rsidRPr="00205B3A" w:rsidRDefault="007957EE" w:rsidP="007957EE">
      <w:pPr>
        <w:pStyle w:val="MDPI21heading1"/>
        <w:rPr>
          <w:highlight w:val="yellow"/>
        </w:rPr>
      </w:pPr>
      <w:commentRangeStart w:id="68"/>
      <w:commentRangeStart w:id="69"/>
      <w:r w:rsidRPr="00205B3A">
        <w:rPr>
          <w:highlight w:val="yellow"/>
          <w:lang w:eastAsia="zh-CN"/>
        </w:rPr>
        <w:t xml:space="preserve">4. </w:t>
      </w:r>
      <w:r w:rsidR="00AE4765" w:rsidRPr="00205B3A">
        <w:rPr>
          <w:highlight w:val="yellow"/>
        </w:rPr>
        <w:t>Materials and Methods</w:t>
      </w:r>
      <w:commentRangeEnd w:id="68"/>
      <w:r w:rsidRPr="00205B3A">
        <w:rPr>
          <w:rStyle w:val="Refdecomentario"/>
          <w:rFonts w:eastAsia="SimSun"/>
          <w:b w:val="0"/>
          <w:snapToGrid/>
          <w:lang w:eastAsia="zh-CN" w:bidi="ar-SA"/>
          <w14:ligatures w14:val="none"/>
        </w:rPr>
        <w:commentReference w:id="68"/>
      </w:r>
      <w:commentRangeEnd w:id="69"/>
      <w:r w:rsidR="002F055B">
        <w:rPr>
          <w:rStyle w:val="Refdecomentario"/>
          <w:rFonts w:eastAsia="SimSun"/>
          <w:b w:val="0"/>
          <w:snapToGrid/>
          <w:lang w:eastAsia="zh-CN" w:bidi="ar-SA"/>
          <w14:ligatures w14:val="none"/>
        </w:rPr>
        <w:commentReference w:id="69"/>
      </w:r>
    </w:p>
    <w:p w14:paraId="760892B9" w14:textId="1DF6F523" w:rsidR="00AE4765" w:rsidRPr="00205B3A" w:rsidRDefault="007957EE" w:rsidP="007957EE">
      <w:pPr>
        <w:pStyle w:val="MDPI22heading2"/>
      </w:pPr>
      <w:r w:rsidRPr="00205B3A">
        <w:t xml:space="preserve">4.1. </w:t>
      </w:r>
      <w:r w:rsidR="00AE4765" w:rsidRPr="00205B3A">
        <w:t xml:space="preserve">Biological </w:t>
      </w:r>
      <w:r w:rsidR="008931A8" w:rsidRPr="00205B3A">
        <w:t>Materials and Bacterial Strains</w:t>
      </w:r>
    </w:p>
    <w:p w14:paraId="41F1A776" w14:textId="4BBA8859" w:rsidR="00AE4765" w:rsidRPr="00205B3A" w:rsidRDefault="00AE4765" w:rsidP="007957EE">
      <w:pPr>
        <w:pStyle w:val="MDPI31text"/>
        <w:rPr>
          <w:color w:val="auto"/>
        </w:rPr>
      </w:pPr>
      <w:r w:rsidRPr="00205B3A">
        <w:t xml:space="preserve">A total of six </w:t>
      </w:r>
      <w:proofErr w:type="spellStart"/>
      <w:r w:rsidRPr="00205B3A">
        <w:rPr>
          <w:i/>
          <w:iCs/>
        </w:rPr>
        <w:t>Azospirillum</w:t>
      </w:r>
      <w:proofErr w:type="spellEnd"/>
      <w:r w:rsidRPr="00205B3A">
        <w:rPr>
          <w:i/>
          <w:iCs/>
        </w:rPr>
        <w:t xml:space="preserve"> </w:t>
      </w:r>
      <w:proofErr w:type="spellStart"/>
      <w:r w:rsidRPr="00205B3A">
        <w:rPr>
          <w:i/>
          <w:iCs/>
        </w:rPr>
        <w:t>brasilense</w:t>
      </w:r>
      <w:proofErr w:type="spellEnd"/>
      <w:r w:rsidRPr="00205B3A">
        <w:t xml:space="preserve"> strains (BR-11001, BR-11002, BR-11003, BR-11004, BR-11005, and BR-11006) were provided by </w:t>
      </w:r>
      <w:commentRangeStart w:id="70"/>
      <w:commentRangeStart w:id="71"/>
      <w:r w:rsidRPr="00205B3A">
        <w:rPr>
          <w:highlight w:val="yellow"/>
        </w:rPr>
        <w:t>the Brazilian Agricultural Research Corporation (EMBRAPA)</w:t>
      </w:r>
      <w:commentRangeEnd w:id="70"/>
      <w:r w:rsidR="008931A8" w:rsidRPr="00205B3A">
        <w:rPr>
          <w:rStyle w:val="Refdecomentario"/>
          <w:rFonts w:eastAsia="SimSun"/>
          <w:snapToGrid/>
          <w:lang w:eastAsia="zh-CN" w:bidi="ar-SA"/>
          <w14:ligatures w14:val="none"/>
        </w:rPr>
        <w:commentReference w:id="70"/>
      </w:r>
      <w:commentRangeEnd w:id="71"/>
      <w:r w:rsidR="005B3B2F">
        <w:rPr>
          <w:rStyle w:val="Refdecomentario"/>
          <w:rFonts w:eastAsia="SimSun"/>
          <w:snapToGrid/>
          <w:lang w:eastAsia="zh-CN" w:bidi="ar-SA"/>
          <w14:ligatures w14:val="none"/>
        </w:rPr>
        <w:commentReference w:id="71"/>
      </w:r>
      <w:r w:rsidR="005B3B2F">
        <w:t xml:space="preserve"> </w:t>
      </w:r>
      <w:r w:rsidR="005B3B2F" w:rsidRPr="005B3B2F">
        <w:rPr>
          <w:color w:val="EE0000"/>
        </w:rPr>
        <w:t>(Brasilia, Brazil)</w:t>
      </w:r>
      <w:r w:rsidRPr="00205B3A">
        <w:t xml:space="preserve">. </w:t>
      </w:r>
      <w:r w:rsidRPr="00205B3A">
        <w:rPr>
          <w:color w:val="auto"/>
        </w:rPr>
        <w:t>Among them, three strains (BR-11001, BR-11002, and BR-11005) have been characterized previously in studies addressing their taxonomic position, physiological traits, and effects on plant growth.</w:t>
      </w:r>
    </w:p>
    <w:p w14:paraId="6EB23534" w14:textId="77777777" w:rsidR="00AE4765" w:rsidRPr="00205B3A" w:rsidRDefault="00AE4765" w:rsidP="007957EE">
      <w:pPr>
        <w:pStyle w:val="MDPI31text"/>
        <w:rPr>
          <w:color w:val="000000" w:themeColor="text1"/>
        </w:rPr>
      </w:pPr>
      <w:r w:rsidRPr="00205B3A">
        <w:lastRenderedPageBreak/>
        <w:t xml:space="preserve">BR-11001 (Sp7), which was originally isolated from </w:t>
      </w:r>
      <w:proofErr w:type="spellStart"/>
      <w:r w:rsidRPr="00205B3A">
        <w:rPr>
          <w:i/>
          <w:iCs/>
        </w:rPr>
        <w:t>Digitaria</w:t>
      </w:r>
      <w:proofErr w:type="spellEnd"/>
      <w:r w:rsidRPr="00205B3A">
        <w:rPr>
          <w:i/>
          <w:iCs/>
        </w:rPr>
        <w:t xml:space="preserve"> </w:t>
      </w:r>
      <w:proofErr w:type="spellStart"/>
      <w:r w:rsidRPr="00205B3A">
        <w:rPr>
          <w:i/>
          <w:iCs/>
        </w:rPr>
        <w:t>decumbens</w:t>
      </w:r>
      <w:proofErr w:type="spellEnd"/>
      <w:r w:rsidRPr="00205B3A">
        <w:t xml:space="preserve"> </w:t>
      </w:r>
      <w:r w:rsidRPr="00205B3A">
        <w:fldChar w:fldCharType="begin"/>
      </w:r>
      <w:r w:rsidRPr="00205B3A">
        <w:instrText xml:space="preserve"> ADDIN ZOTERO_ITEM CSL_CITATION {"citationID":"6TUNZc0L","properties":{"formattedCitation":"[39]","plainCitation":"[39]","noteIndex":0},"citationItems":[{"id":"tL9Tx4sQ/jAY9Q3VQ","uris":["http://zotero.org/users/4954285/items/3JZPC7KP"],"itemData":{"id":2106,"type":"article-journal","abstract":"Sixty-one strains of the root-associated nitrogen fixer Spirillum lipoferum exhibited a similar morphology in peptone–succinate salts medium: vibrioid cells having a diameter of 1.0 μm. When grown in broth the cells had a single polar flagellum, but when grown on agar at 30 °C lateral flagella of shorter wavelength were also formed. The DNA base composition was 69–71 mol % guanine + cytosine when determined by thermal denaturation. DNA homology experiments indicated the occurrence of two distinct but related homology groups: 46 strains were in group I and 15 strains were in group II. Group II strains were distinguished by their ability to use glucose as a sole carbon source for growth in nitrogen-free medium, by their production of an acidic reaction in a peptone-based glucose medium, by their requirement for biotin, and by their formation of wider, longer, S-shaped or helical cells in semisolid nitrogen-free malate medium. The results indicate that two species exist, and on the basis of their characteristics it is proposed that they be assigned to a new genus, Azospirillum. Strains belonging to group II are named A.lipoferum (Beijerinck) comb, nov., while those belonging to group I are named A.brasilense sp. nov. Strain Sp 59b (ATCC 29707) is proposed as the neotype strain for A. lipoferum, and strain Sp 7 (ATCC 29145) is proposed as the type strain for A. brasilense.","container-title":"Canadian Journal of Microbiology","DOI":"10.1139/m78-160","ISSN":"0008-4166","issue":"8","journalAbbreviation":"Can. J. Microbiol.","note":"publisher: NRC Research Press","page":"967-980","source":"cdnsciencepub.com (Atypon)","title":"A taxonomic study of the Spirillum lipoferum group, with descriptions of a new genus, Azospirillum gen. nov. and two species, Azospirillum lipoferum (Beijerinck) comb. nov. and Azospirillum brasilense sp. nov.","volume":"24","author":[{"family":"Tarrand","given":"Jeffrey J."},{"family":"Krieg","given":"Noel R."},{"family":"Döbereiner","given":"Johanna"}],"issued":{"date-parts":[["1978",8]]}}}],"schema":"https://github.com/citation-style-language/schema/raw/master/csl-citation.json"} </w:instrText>
      </w:r>
      <w:r w:rsidRPr="00205B3A">
        <w:fldChar w:fldCharType="separate"/>
      </w:r>
      <w:r w:rsidRPr="00205B3A">
        <w:t>[39]</w:t>
      </w:r>
      <w:r w:rsidRPr="00205B3A">
        <w:fldChar w:fldCharType="end"/>
      </w:r>
      <w:r w:rsidRPr="00205B3A">
        <w:t xml:space="preserve">, has been used as a reference strain in studies of associative diazotrophic bacteria because of its ability to fix nitrogen, synthesize auxins, promote plant growth, and improve maize seedling development and biomass accumulation </w:t>
      </w:r>
      <w:r w:rsidRPr="00205B3A">
        <w:fldChar w:fldCharType="begin"/>
      </w:r>
      <w:r w:rsidRPr="00205B3A">
        <w:instrText xml:space="preserve"> ADDIN ZOTERO_ITEM CSL_CITATION {"citationID":"qlalEVp0","properties":{"formattedCitation":"[40]","plainCitation":"[40]","noteIndex":0},"citationItems":[{"id":"tL9Tx4sQ/KQbwA6w8","uris":["http://zotero.org/users/4954285/items/IB96DQ47"],"itemData":{"id":2107,"type":"article-journal","abstract":"O uso indiscriminado de fertilizantes nitrogenados na cultura do milho ocasiona poluição ambiental. A fixação biológica do nitrogênio (FBN) é uma alternativa para a redução desses químicos em campo. Bactérias do gênero Azospirillum estão entre as mais importantes envolvidas na FBN em gramíneas. Portanto, o objetivo do trabalho foi analisar a germinação e o desenvolvimento inicial, bem como quantificar as proteínas totais do milho após a inoculação com diferentes estirpes de Azospirillum brasilense isoladas de gramíneas do Pantanal Sul-Mato-Grossense. O experimento foi inteiramente casualizado com três repetições de 50 sementes para os seguintes tratamentos: testemunha sem inoculação; inoculação com estirpes MAY1, MAY12 e BR-11001; e inoculante comercial contendo as estirpes AbV5 e AbV6. Os parâmetros avaliados foram germinação de sementes, primeira contagem de germinação, massa seca da parte aérea e das raízes de plântulas e proteínas totais das folhas. A inoculação não influenciou significativamente na germinação. A massa seca da parte aérea e de raízes foi maior com inoculação de MAY12 e inoculante comercial. Resultados na quantificação de proteína mostraram que sementes inoculadas com MAY12 (3628 µg mL-1) possuem maiores concentrações de proteínas totais. Portanto, a inoculação com MAY12 proporcionou efeitos positivos de incremento de massa seca e proteínas totais.","container-title":"JOURNAL OF NEOTROPICAL AGRICULTURE","DOI":"10.32404/rean.v6i2.2613","ISSN":"2358-6303","issue":"2","journalAbbreviation":"Rev. Agric. Neotrop.","license":"http://creativecommons.org/licenses/by-nc-sa/4.0","page":"95-99","source":"DOI.org (Crossref)","title":"DESENVOLVIMENTO INICIAL E QUANTIFICAÇÃO DE PROTEÍNAS DO MILHO APÓS INOCULAÇÃO COM NOVAS ESTIRPES DE Azospirillum Brasilense","volume":"6","author":[{"family":"Galeano","given":"Rodrigo Mattos Silva"},{"family":"Campelo","given":"Analice Paula De Souza"},{"family":"Mackert","given":"Aline"},{"family":"Brasil","given":"Marivaine Da Silva"}],"issued":{"date-parts":[["2019",5,3]]}}}],"schema":"https://github.com/citation-style-language/schema/raw/master/csl-citation.json"} </w:instrText>
      </w:r>
      <w:r w:rsidRPr="00205B3A">
        <w:fldChar w:fldCharType="separate"/>
      </w:r>
      <w:r w:rsidRPr="00205B3A">
        <w:t>[40]</w:t>
      </w:r>
      <w:r w:rsidRPr="00205B3A">
        <w:fldChar w:fldCharType="end"/>
      </w:r>
      <w:r w:rsidRPr="00205B3A">
        <w:t xml:space="preserve"> as well as productivity in </w:t>
      </w:r>
      <w:r w:rsidRPr="00205B3A">
        <w:rPr>
          <w:i/>
          <w:iCs/>
        </w:rPr>
        <w:t xml:space="preserve">Gaillardia </w:t>
      </w:r>
      <w:proofErr w:type="spellStart"/>
      <w:r w:rsidRPr="00205B3A">
        <w:rPr>
          <w:i/>
          <w:iCs/>
        </w:rPr>
        <w:t>pulchella</w:t>
      </w:r>
      <w:proofErr w:type="spellEnd"/>
      <w:r w:rsidRPr="00205B3A">
        <w:t xml:space="preserve"> when combined with nitrogen fertilization </w:t>
      </w:r>
      <w:r w:rsidRPr="00205B3A">
        <w:fldChar w:fldCharType="begin"/>
      </w:r>
      <w:r w:rsidRPr="00205B3A">
        <w:instrText xml:space="preserve"> ADDIN ZOTERO_ITEM CSL_CITATION {"citationID":"apDeNxnA","properties":{"formattedCitation":"[41]","plainCitation":"[41]","noteIndex":0},"citationItems":[{"id":"tL9Tx4sQ/2VHMmUbL","uris":["http://zotero.org/users/4954285/items/PL97MPHV"],"itemData":{"id":2099,"type":"article-journal","abstract":"The investigation was carried out to examine the performance of Azospirillum isolates on growth and N uptake of Gaillardia pulchella with two nitrogen levels. Azospirillum strain OAD-2 inoculation significantly increased plant height, number of leaves per plant, branches per plant and total dry mass accumulation in G. pulchella than other inoculations and/or uninoculated control. The application of 150kgNha−1 further enhanced the above plant growth parameters significantly over application of 112kgNha−1. The N uptake of G. pulchella was enhanced due to Azospirillum strain OAD-2 inoculation, which was further augmented in the presence of nitrogen. The combination of Azospirillum strain OAD-2 and 150kgNha−1 showed the highest N uptake at 120DAT. Plant growth and yield parameters also increased when inoculated with the non-diazotrophic, but efficient IAA producing, Azospirillum strain OAD-57. From this investigation, it can be concluded that Azospirillum strains OAD-2 and OAD-11 can play an important role in the N nutrition of G. pulchella.","container-title":"Scientia Horticulturae","DOI":"10.1016/j.scienta.2003.10.002","ISSN":"0304-4238","issue":"1","journalAbbreviation":"Scientia Horticulturae","page":"323-332","source":"ScienceDirect","title":"The effect of combined &lt;i&gt;Azospirillum&lt;/i&gt; inoculation and nitrogen fertilizer on plant growth promotion and yield response of the blanket flower &lt;i&gt;Gaillardia pulchella&lt;/i&gt;","volume":"100","author":[{"family":"Gadagi","given":"Ravi S"},{"family":"Krishnaraj","given":"P. U"},{"family":"Kulkarni","given":"J. H"},{"family":"Sa","given":"Tongmin"}],"issued":{"date-parts":[["2004",3,19]]}}}],"schema":"https://github.com/citation-style-language/schema/raw/master/csl-citation.json"} </w:instrText>
      </w:r>
      <w:r w:rsidRPr="00205B3A">
        <w:fldChar w:fldCharType="separate"/>
      </w:r>
      <w:r w:rsidRPr="00205B3A">
        <w:t>[41]</w:t>
      </w:r>
      <w:r w:rsidRPr="00205B3A">
        <w:fldChar w:fldCharType="end"/>
      </w:r>
      <w:r w:rsidRPr="00205B3A">
        <w:t xml:space="preserve">; moreover, it has been employed as a control for evaluating new inoculants </w:t>
      </w:r>
      <w:r w:rsidRPr="00205B3A">
        <w:fldChar w:fldCharType="begin"/>
      </w:r>
      <w:r w:rsidRPr="00205B3A">
        <w:instrText xml:space="preserve"> ADDIN ZOTERO_ITEM CSL_CITATION {"citationID":"ABmESMjh","properties":{"formattedCitation":"[42]","plainCitation":"[42]","noteIndex":0},"citationItems":[{"id":"tL9Tx4sQ/PB2GYcWe","uris":["http://zotero.org/users/4954285/items/QKW4TFIZ"],"itemData":{"id":2102,"type":"article-journal","abstract":"Several processes that promote plant growth were investigated in endophytic and symbiotic bacteria isolated from cowpea and siratro nodules and also in bacterial strains recommended for the inoculation of cowpea beans. The processes verified in 31 strains were: antagonism against phytopathogenic fungi, free-living biological nitrogen fixation, solubilization of insoluble phosphates and indole acetic acid (IAA) production. The resistance to antibiotics was also assessed. Sequencing of the partial 16S rRNA gene was performed and the strains were identified as belonging to different genera. Eight strains, including some identified as Burkholderia fungorum, fixed nitrogen in the free-living state. Eighteen strains exhibited potential to solubilize calcium phosphate, and 13 strains could solubilize aluminum phosphate. High levels of IAA production were recorded with l-tryptophan addition for the strain UFLA04-321 (42.3 μg mL−1). Strains highly efficient in symbiosis with cowpea bean, including strains already approved as inoculants showed the ability to perform other processes that promote plant growth. Besides, these strains exhibited resistance to several antibiotics. The ability of the nitrogen-fixing bacteria to perform other processes and their adaptation to environmental conditions add value to these strains, which could lead to improved inoculants for plant growth and environmental quality.","container-title":"World Journal of Microbiology and Biotechnology","DOI":"10.1007/s11274-013-1547-2","ISSN":"1573-0972","issue":"4","journalAbbreviation":"World J Microbiol Biotechnol","language":"en","page":"1239-1250","source":"Springer Link","title":"Bacteria isolated from soils of the western Amazon and from rehabilitated bauxite-mining areas have potential as plant growth promoters","volume":"30","author":[{"family":"Oliveira-Longatti","given":"Silvia Maria","non-dropping-particle":"de"},{"family":"Marra","given":"Leandro Marciano"},{"family":"Lima Soares","given":"Bruno"},{"family":"Bomfeti","given":"Cleide Aparecida"},{"family":"Silva","given":"Krisle","non-dropping-particle":"da"},{"family":"Avelar Ferreira","given":"Paulo Ademar"},{"family":"Souza Moreira","given":"Fatima Maria","non-dropping-particle":"de"}],"issued":{"date-parts":[["2014",4,1]]}}}],"schema":"https://github.com/citation-style-language/schema/raw/master/csl-citation.json"} </w:instrText>
      </w:r>
      <w:r w:rsidRPr="00205B3A">
        <w:fldChar w:fldCharType="separate"/>
      </w:r>
      <w:r w:rsidRPr="00205B3A">
        <w:t>[42]</w:t>
      </w:r>
      <w:r w:rsidRPr="00205B3A">
        <w:fldChar w:fldCharType="end"/>
      </w:r>
      <w:r w:rsidRPr="00205B3A">
        <w:t>. The strain BR-11002 (</w:t>
      </w:r>
      <w:proofErr w:type="spellStart"/>
      <w:r w:rsidRPr="00205B3A">
        <w:t>SpCd</w:t>
      </w:r>
      <w:proofErr w:type="spellEnd"/>
      <w:r w:rsidRPr="00205B3A">
        <w:t xml:space="preserve">), which was isolated from the rhizosphere of </w:t>
      </w:r>
      <w:proofErr w:type="spellStart"/>
      <w:r w:rsidRPr="00205B3A">
        <w:rPr>
          <w:i/>
          <w:iCs/>
        </w:rPr>
        <w:t>Cynodon</w:t>
      </w:r>
      <w:proofErr w:type="spellEnd"/>
      <w:r w:rsidRPr="00205B3A">
        <w:rPr>
          <w:i/>
          <w:iCs/>
        </w:rPr>
        <w:t xml:space="preserve"> </w:t>
      </w:r>
      <w:proofErr w:type="spellStart"/>
      <w:r w:rsidRPr="00205B3A">
        <w:rPr>
          <w:i/>
          <w:iCs/>
        </w:rPr>
        <w:t>dactylon</w:t>
      </w:r>
      <w:proofErr w:type="spellEnd"/>
      <w:r w:rsidRPr="00205B3A">
        <w:t xml:space="preserve"> in the United States, has also been investigated as a plant growth-promoting rhizobacterium (PGPR) because of its ability to fix nitrogen and synthesize phytohormones such as auxins, </w:t>
      </w:r>
      <w:proofErr w:type="spellStart"/>
      <w:r w:rsidRPr="00205B3A">
        <w:t>cytokinins</w:t>
      </w:r>
      <w:proofErr w:type="spellEnd"/>
      <w:r w:rsidRPr="00205B3A">
        <w:t xml:space="preserve">, and gibberellins; it has served as a comparative model in studies of root colonization and </w:t>
      </w:r>
      <w:proofErr w:type="spellStart"/>
      <w:r w:rsidRPr="00205B3A">
        <w:t>diazotrophy</w:t>
      </w:r>
      <w:proofErr w:type="spellEnd"/>
      <w:r w:rsidRPr="00205B3A">
        <w:t xml:space="preserve"> in grasses </w:t>
      </w:r>
      <w:r w:rsidRPr="00205B3A">
        <w:fldChar w:fldCharType="begin"/>
      </w:r>
      <w:r w:rsidRPr="00205B3A">
        <w:instrText xml:space="preserve"> ADDIN ZOTERO_ITEM CSL_CITATION {"citationID":"q0uOSXYk","properties":{"formattedCitation":"[43]","plainCitation":"[43]","noteIndex":0},"citationItems":[{"id":"tL9Tx4sQ/2cwTLlfc","uris":["http://zotero.org/users/4954285/items/TFX7Y5A9"],"itemData":{"id":2104,"type":"article-journal","abstract":"O Centro de Recursos Biológicos Johanna Döbereiner - CRB-JD, é uma coleção de culturas\npertencente ao Centro Nacional de Pesquisa em Agrobiologia (CNPAB), existe oficialmente\ndesde 1960, é mundialmente conhecido por manter uma alta diversidade de bactérias fixadoras\nde nitrogênio, além de conter espécies microbianas com potencial para serem utilizadas em\nbenefício da sociedade brasileira. Hoje seu acervo abriga cerca de (53) leveduras, (64) fungos\nfilamentosos, (6060) bactérias de diversos gêneros. Grande parte da Coleção foi identificada\npor meio de características bioquímicas e morfológicas. No entanto, com base nos métodos\nmoleculares atualmente aceitos na análise do genoma, ainda faltam informações taxonômicas\nsobre as cepas. Diante disso, o presente trabalho propôs, por meio de análise molecular,\ncaracterizar uma parte da coleção de germoplasma para os gêneros Azospirillum e\nNitrospirillum. Ambos os gêneros possuem rizobactérias promotoras do crescimento vegetal\ncom capacidade de fixar nitrogênio atmosférico e produzir compostos benéficos para as plantas\ne estão presentes em diferentes condições edafoclimáticas. As análises moleculares foram\nbaseadas em caracterizações filogenéticas combinadas (16S rRNA, recA); genômica\n(identidade nucleotídica média (ANI) com valores de circunscrição de 96% e linha de corte de\nhibridização digital DNA-DNA (dDDH) de 70%, proteoma central). As análises funcionais são\ndefinidas apenas para as espécies de Azospirillum, são baseadas em caracterizações fenotípicas\ne bioquímicas. Este trabalho originou duas propostas de reclassificação taxonômica, definidas\ncomo Azospirillum baldaniorum Sp245T\n\ne Azospirillum argentinense Az39T\n\n, anteriormente\nclassificadas como espécies pertencentes a Azospirillum brasilense. Além da classificação\nfilogenética das cepas dos gêneros Azospirillum e Nitrospirillum, evidenciando a alta\ndiversidade entre cepas das espécies de ambos os gêneros, sugerindo a existência de novas\nespécies e acrescentando informações ao banco de dados desta coleção de estirpes erroneamente\nclassificadas pertencentes a outros gêneros.","journalAbbreviation":"Taxonomy and reclassification of strains of the genus Azospirillum and Nitrospirillum belonging to the Johanna Döbereiner Center for Biological Resources","language":"por","note":"Accepted: 2025-02-26T23:02:00Z\npublisher: Universidade Federal Rural do Rio de Janeiro","source":"rima.ufrrj.br","title":"Taxonomia e reclassificação de estirpes do gênero Azospirillum e Nitrospirillum pertencentes ao Centro de Recursos Biológicos Johanna Döbereiner","URL":"https://rima.ufrrj.br/jspui/handle/20.500.14407/20209","author":[{"family":"Ferreira","given":"Natália dos Santos"}],"accessed":{"date-parts":[["2025",8,27]]},"issued":{"date-parts":[["2022",11,29]]}}}],"schema":"https://github.com/citation-style-language/schema/raw/master/csl-citation.json"} </w:instrText>
      </w:r>
      <w:r w:rsidRPr="00205B3A">
        <w:fldChar w:fldCharType="separate"/>
      </w:r>
      <w:r w:rsidRPr="00205B3A">
        <w:t>[43]</w:t>
      </w:r>
      <w:r w:rsidRPr="00205B3A">
        <w:fldChar w:fldCharType="end"/>
      </w:r>
      <w:r w:rsidRPr="00205B3A">
        <w:t xml:space="preserve">, and genome-based analyses confirmed its close relationship with </w:t>
      </w:r>
      <w:r w:rsidRPr="00205B3A">
        <w:rPr>
          <w:i/>
          <w:iCs/>
        </w:rPr>
        <w:t xml:space="preserve">A. </w:t>
      </w:r>
      <w:proofErr w:type="spellStart"/>
      <w:r w:rsidRPr="00205B3A">
        <w:rPr>
          <w:i/>
          <w:iCs/>
        </w:rPr>
        <w:t>brasilense</w:t>
      </w:r>
      <w:proofErr w:type="spellEnd"/>
      <w:r w:rsidRPr="00205B3A">
        <w:t xml:space="preserve"> Sp7 while revealing distinct genomic signatures that highlight the intraspecific diversity of this species complex </w:t>
      </w:r>
      <w:r w:rsidRPr="00205B3A">
        <w:fldChar w:fldCharType="begin"/>
      </w:r>
      <w:r w:rsidRPr="00205B3A">
        <w:instrText xml:space="preserve"> ADDIN ZOTERO_ITEM CSL_CITATION {"citationID":"ODVB6Vyh","properties":{"formattedCitation":"[44]","plainCitation":"[44]","noteIndex":0},"citationItems":[{"id":"tL9Tx4sQ/xQmjs88K","uris":["http://zotero.org/users/4954285/items/2DKISJF9"],"itemData":{"id":2103,"type":"article-journal","abstract":"Azospirillum sp. strain Sp245T, originally identified as belonging to Azospirillum brasilense , is recognized as a plant-growth-promoting rhizobacterium due to its ability to fix atmospheric nitrogen and to produce plant-beneficial compounds. Azospirillum sp. Sp245T and other related strains were isolated from the root surfaces of different plants in Brazil. Cells are Gram-negative, curved or slightly curved rods, and motile with polar and lateral flagella. Their growth temperature varies between 20 to 38 °C and their carbon source utilization is similar to other Azospirillum species. A preliminary 16S rRNA sequence analysis showed that the new species is closely related to A. brasilense Sp7T and A. formosense CC-Nfb-7T. Housekeeping genes revealed that Azospirillum sp. Sp245T, BR 12001 and Vi22 form a separate cluster from strain A. formosense CC-Nfb-7T, and a group of strains closely related to A. brasilense Sp7T. Overall genome relatedness index (OGRI) analyses estimated based on average nucleotide identity (ANI) and digital DNA–DNA hybridization (dDDH) between Azospirillum sp. Sp245T and its close relatives to other Azospirillum species type strains, such as A. brasilense Sp7T and A. formosense CC-Nfb-7T , revealed values lower than the limit of species circumscription. Moreover, core-proteome phylogeny including 1079 common shared proteins showed the independent clusterization of A. brasilense Sp7T, A. formosense CC-Nfb-7T and Azospirillum sp. Sp245T, a finding that was corroborated by the genome clustering of OGRI values and housekeeping phylogenies. The DNA G+C content of the cluster of Sp245T was 68.4–68.6 %. Based on the phylogenetic, genomic, phenotypical and physiological analysis, we propose that strain Sp245T together with the strains Vi22 and BR12001 represent a novel species of the genus Azospirillum , for which the name Azospirillum baldaniorum sp. nov. is proposed. The type strain is Sp245T (=BR 11005T=IBPPM 219T) (GCF_007827915.1, GCF_000237365.1, and GCF_003119195.2).","container-title":"International Journal of Systematic and Evolutionary Microbiology","DOI":"10.1099/ijsem.0.004517","ISSN":"1466-5034","issue":"12","note":"publisher: Microbiology Society,","page":"6203-6212","source":"Microbiology Society Journals","title":"Genome-based reclassification of Azospirillum brasilense Sp245 as the type strain of Azospirillum baldaniorum sp. nov","volume":"70","author":[{"family":"Santos Ferreira","given":"Natalia","non-dropping-particle":"dos"},{"family":"Hayashi Sant’ Anna","given":"Fernando"},{"family":"Massena Reis","given":"Veronica"},{"family":"Ambrosini","given":"Adriana"},{"family":"Gazolla Volpiano","given":"Camila"},{"family":"Rothballer","given":"Michael"},{"family":"Schwab","given":"Stefan"},{"family":"Baura","given":"Valter Antonio"},{"family":"Balsanelli","given":"Eduardo"},{"family":"Pedrosa","given":"Fabio de Oliveira"},{"family":"Pereira Passaglia","given":"Luciane Maria"},{"family":"Maltempi de Souza","given":"Emanuel"},{"family":"Hartmann","given":"Anton"},{"family":"Cassan","given":"Fabricio"},{"family":"Zilli","given":"Jerri Edson"}],"issued":{"date-parts":[["2020"]]}}}],"schema":"https://github.com/citation-style-language/schema/raw/master/csl-citation.json"} </w:instrText>
      </w:r>
      <w:r w:rsidRPr="00205B3A">
        <w:fldChar w:fldCharType="separate"/>
      </w:r>
      <w:r w:rsidRPr="00205B3A">
        <w:t>[44]</w:t>
      </w:r>
      <w:r w:rsidRPr="00205B3A">
        <w:fldChar w:fldCharType="end"/>
      </w:r>
      <w:r w:rsidRPr="00205B3A">
        <w:t xml:space="preserve">. Finally, BR-11005 (Sp245), which is isolated from wheat roots in southern Brazil, has been recognized for its ability to mitigate abiotic stress, as maize seed inoculation with this strain improved water status, proline accumulation, and biomass production under drought </w:t>
      </w:r>
      <w:r w:rsidRPr="00205B3A">
        <w:fldChar w:fldCharType="begin"/>
      </w:r>
      <w:r w:rsidRPr="00205B3A">
        <w:instrText xml:space="preserve"> ADDIN ZOTERO_ITEM CSL_CITATION {"citationID":"SYjsfXg8","properties":{"formattedCitation":"[45]","plainCitation":"[45]","noteIndex":0},"citationItems":[{"id":"tL9Tx4sQ/SPjwjJZF","uris":["http://zotero.org/users/4954285/items/UQYE64SV"],"itemData":{"id":2108,"type":"article-journal","container-title":"Cereal Research Communications","DOI":"10.1007/BF03543428","ISSN":"0133-3720, 1788-9170","issue":"3-4","journalAbbreviation":"CEREAL RESEARCH COMMUNICATIONS","language":"en","license":"http://www.springer.com/tdm","page":"343-350","source":"DOI.org (Crossref)","title":"Azospiriflum Inoculation Mitigates Water Stress Effects in Maize Seedlings","volume":"30","author":[{"family":"Casanovas","given":"Elda M."},{"family":"Barassi","given":"Carlos A."},{"family":"Sueldo","given":"Rolando J."}],"issued":{"date-parts":[["2002",9]]}}}],"schema":"https://github.com/citation-style-language/schema/raw/master/csl-citation.json"} </w:instrText>
      </w:r>
      <w:r w:rsidRPr="00205B3A">
        <w:fldChar w:fldCharType="separate"/>
      </w:r>
      <w:r w:rsidRPr="00205B3A">
        <w:t>[45]</w:t>
      </w:r>
      <w:r w:rsidRPr="00205B3A">
        <w:fldChar w:fldCharType="end"/>
      </w:r>
      <w:r w:rsidRPr="00205B3A">
        <w:t xml:space="preserve">, whereas more recent studies in sorghum have demonstrated its contribution to dry matter accumulation, nutrient uptake, and tolerance to water and nitrogen stress in semiarid environments </w:t>
      </w:r>
      <w:r w:rsidRPr="00205B3A">
        <w:fldChar w:fldCharType="begin"/>
      </w:r>
      <w:r w:rsidRPr="00205B3A">
        <w:instrText xml:space="preserve"> ADDIN ZOTERO_ITEM CSL_CITATION {"citationID":"ZKJYrSya","properties":{"formattedCitation":"[46]","plainCitation":"[46]","noteIndex":0},"citationItems":[{"id":"tL9Tx4sQ/8Uj8ftHx","uris":["http://zotero.org/users/4954285/items/WA2HG2Z8"],"itemData":{"id":2105,"type":"article-journal","abstract":"O sorgo (Sorghum bicolor L. Moench) é uma cultura com materiais próprios para produção de biomassa, com capacidade de formar uma alternativa à matriz energética. Entretanto, para alcançar altas produções, deve-se fornecer água e nutrientes como qualquer cultura temporária, especialmente a água em regiões semiáridas. Neste aspecto, a inoculação de microrganismos promotores de crescimento pode amenizar os efeitos da restrição de água e de nutrientes. O objetivo deste trabalho foi identificar o potencial do uso de microrganismos para o aumento da tolerância do sorgo biomassa à restrição hídrica e de nitrogênio. Avaliou-se o sorgo BRS 716, em experimento no esquema fatorial 2x5x2, dispostos em parcelas subsubdivididas. As parcelas foram compostas por duas lâminas de irrigação (45% e 100% da evapotranspiração da cultura - ETc); as subparcelas por quatro inoculantes (M163, Ab-V5, BR 11005 e ESA 402) e um tratamento sem inoculação; e as subsubparcelas por duas doses de adubação nitrogenada (20 e 140 kg ha-1). Foram avaliadas a produção de massa seca da parte aérea (PMS), eficiência da adubação (EFA), eficiência de inoculação (EFI) eficiência de adubação inoculação (EFAI), além da extração de nutrientes pela parte aérea da planta. O M163 proporcionou aumento das eficiências e a PMS em todas condições, enquanto o Ab-V5 trouxe benefício para a extração de N, mas não aumentou a PMS. O BR11005 proporcionou uma eficiência superior (9,4%) para adubação, e aumentou a PMS em condição sem restrição. O ESA 402, por sua vez, aumentou a PMS em situação de restrição, não sendo eficiente apenas com a maior adubação e a lâmina de 100%. Em geral, independente da forma de cultivo, a ordem de extração de nutrientes pela parte aérea foi K &gt; N &gt; Ca &gt; Mg &gt; S &gt; P &gt; Fe &gt; Mn &gt; Zn &gt; Cu &gt; B, alterando apenas as quantidades entre eles.","language":"por","license":"openAccess","note":"Accepted: 2025-06-05T14:48:11Z\npublisher: In: JORNADA DE INTEGRAÇÃO DA PÓS-GRADUAÇÃO DA EMBRAPA SEMIÁRIDO, 6., 2023, Petrolina. Anais... Petrolina: Embrapa Semiárido, 2024.","source":"www.alice.cnptia.embrapa.br","title":"Microrganismos promotores de crescimento de plantas como mitigadores do estresse hídrico e de nitrogênio em sorgo biomassa.","URL":"http://www.alice.cnptia.embrapa.br/handle/doc/1176444","author":[{"family":"Macedo","given":"A. R."},{"family":"Simoes","given":"W. L."},{"family":"Salviano","given":"A. M."},{"family":"Fernandes Junior","given":"P. I."},{"family":"Barbosa","given":"I. M."}],"accessed":{"date-parts":[["2025",8,27]]},"issued":{"date-parts":[["2024"]]}}}],"schema":"https://github.com/citation-style-language/schema/raw/master/csl-citation.json"} </w:instrText>
      </w:r>
      <w:r w:rsidRPr="00205B3A">
        <w:fldChar w:fldCharType="separate"/>
      </w:r>
      <w:r w:rsidRPr="00205B3A">
        <w:t>[46]</w:t>
      </w:r>
      <w:r w:rsidRPr="00205B3A">
        <w:fldChar w:fldCharType="end"/>
      </w:r>
      <w:r w:rsidRPr="00205B3A">
        <w:t>, reinforcing its potential as a bioinoculant in sustainable agriculture.</w:t>
      </w:r>
    </w:p>
    <w:p w14:paraId="45AFF5D7" w14:textId="77777777" w:rsidR="00AE4765" w:rsidRPr="00205B3A" w:rsidRDefault="00AE4765" w:rsidP="007957EE">
      <w:pPr>
        <w:pStyle w:val="MDPI31text"/>
      </w:pPr>
      <w:r w:rsidRPr="00205B3A">
        <w:t xml:space="preserve">Seeds of </w:t>
      </w:r>
      <w:r w:rsidRPr="00205B3A">
        <w:rPr>
          <w:i/>
          <w:iCs/>
        </w:rPr>
        <w:t>Chenopodium quinoa</w:t>
      </w:r>
      <w:r w:rsidRPr="00205B3A">
        <w:t xml:space="preserve"> Willd. The cultivar ‘BRS </w:t>
      </w:r>
      <w:proofErr w:type="spellStart"/>
      <w:r w:rsidRPr="00205B3A">
        <w:t>Piabiru</w:t>
      </w:r>
      <w:proofErr w:type="spellEnd"/>
      <w:r w:rsidRPr="00205B3A">
        <w:t xml:space="preserve">’ was obtained from the EMBRAPA germplasm collection. This genotype is adapted to tropical and subtropical climates and is recognized for its early maturation, high productivity, and resilience to biotic and abiotic stresses </w:t>
      </w:r>
      <w:r w:rsidRPr="00205B3A">
        <w:fldChar w:fldCharType="begin"/>
      </w:r>
      <w:r w:rsidRPr="00205B3A">
        <w:instrText xml:space="preserve"> ADDIN ZOTERO_ITEM CSL_CITATION {"citationID":"nDMk9xTy","properties":{"formattedCitation":"[47]","plainCitation":"[47]","noteIndex":0},"citationItems":[{"id":105,"uris":["http://zotero.org/groups/4832426/items/QVQ6UWPX"],"itemData":{"id":105,"type":"article-journal","abstract":"Agriculture accounts for ~ 70% of all water use and the world population is increasing annually; soon more people will need to be fed, while also using less water. The use of plant-associated bacteria (PAB) is an eco-friendly alternative that can increase crop water use efficiency. This work aimed to study the effect of some PAB on increasing soybean tolerance to drought stress, the mechanisms of the drought tolerance process, and the effect of the PAB on promoting plant growth and on the biocontrol of Sclerotinia sclerotiorum. PAB were isolated from soybean rhizosphere and S. sclerotiorum sclerotia. The strains identified as UFGS1 (Bacillus subtilis), UFGS2 (Bacillus thuringiensis), UFGRB2 and UFGRB3 (Bacillus cereus) were selected on their ability to grow in media with reduced water activity. Soybean plants were inoculated with the PAB and evaluated for growth promotion, physiological and molecular parameters, after drought stress. Under drought stress, UFGS2 and UFGRB2 sustained potential quantum efficiency of PSII (Fv/Fm), while a decrease was found in the control plants. Moreover, UFGS2 and UFGRB3 maintained the photosynthetic rates in non-stressed conditions compared to the control. UFGS2-treated plants showed a higher stomatal conductance and higher transpiration than the control, after drought stress. Some PAB-treated plants also had other beneficial phenotypes, such as increases in fresh and dried biomass relative to the control. Differential gene expression analysis of genes involved in plant stress pathways shows changes in expression in PAB-treated plants. Results from this study suggest that PAB can mitigate drought stress in soybean and may improve water efficiency under certain conditions.","container-title":"Environmental Science and Pollution Research","DOI":"10.1007/s11356-018-1610-5","ISSN":"1614-7499","issue":"14","journalAbbreviation":"Environ Sci Pollut Res","language":"en","page":"13676-13686","source":"Springer Link","title":"Plant-associated bacteria mitigate drought stress in soybean","volume":"25","author":[{"family":"Martins","given":"Samuel Julio"},{"family":"Rocha","given":"Geisiane Alves"},{"family":"Melo","given":"Hyrandir Cabral","non-dropping-particle":"de"},{"family":"Castro Georg","given":"Raphaela","non-dropping-particle":"de"},{"family":"Ulhôa","given":"Cirano José"},{"family":"Campos Dianese","given":"Érico","non-dropping-particle":"de"},{"family":"Oshiquiri","given":"Leticia Harumi"},{"family":"Cunha","given":"Marcos Gomes","non-dropping-particle":"da"},{"family":"Rocha","given":"Mara Rúbia","non-dropping-particle":"da"},{"family":"Araújo","given":"Leila Garcês","non-dropping-particle":"de"},{"family":"Vaz","given":"Karina Santana"},{"family":"Dunlap","given":"Christopher A."}],"issued":{"date-parts":[["2018",5,1]]}}}],"schema":"https://github.com/citation-style-language/schema/raw/master/csl-citation.json"} </w:instrText>
      </w:r>
      <w:r w:rsidRPr="00205B3A">
        <w:fldChar w:fldCharType="separate"/>
      </w:r>
      <w:r w:rsidRPr="00205B3A">
        <w:t>[47]</w:t>
      </w:r>
      <w:r w:rsidRPr="00205B3A">
        <w:fldChar w:fldCharType="end"/>
      </w:r>
      <w:commentRangeStart w:id="72"/>
      <w:commentRangeStart w:id="73"/>
      <w:r w:rsidRPr="00205B3A">
        <w:rPr>
          <w:highlight w:val="yellow"/>
        </w:rPr>
        <w:t>)</w:t>
      </w:r>
      <w:commentRangeEnd w:id="72"/>
      <w:r w:rsidR="000E0E28" w:rsidRPr="00205B3A">
        <w:rPr>
          <w:rStyle w:val="Refdecomentario"/>
          <w:rFonts w:eastAsia="SimSun"/>
          <w:snapToGrid/>
          <w:lang w:eastAsia="zh-CN" w:bidi="ar-SA"/>
          <w14:ligatures w14:val="none"/>
        </w:rPr>
        <w:commentReference w:id="72"/>
      </w:r>
      <w:commentRangeEnd w:id="73"/>
      <w:r w:rsidR="005B3B2F">
        <w:rPr>
          <w:rStyle w:val="Refdecomentario"/>
          <w:rFonts w:eastAsia="SimSun"/>
          <w:snapToGrid/>
          <w:lang w:eastAsia="zh-CN" w:bidi="ar-SA"/>
          <w14:ligatures w14:val="none"/>
        </w:rPr>
        <w:commentReference w:id="73"/>
      </w:r>
      <w:r w:rsidRPr="00205B3A">
        <w:t xml:space="preserve">. Furthermore, it has a high phenolic content, including quercetin and kaempferol derivatives, contributing to its antioxidant potential and stress tolerance </w:t>
      </w:r>
      <w:r w:rsidRPr="00205B3A">
        <w:fldChar w:fldCharType="begin"/>
      </w:r>
      <w:r w:rsidRPr="00205B3A">
        <w:instrText xml:space="preserve"> ADDIN ZOTERO_ITEM CSL_CITATION {"citationID":"Yyr6W3AH","properties":{"formattedCitation":"[48]","plainCitation":"[48]","noteIndex":0},"citationItems":[{"id":175,"uris":["http://zotero.org/groups/4832426/items/D5XJLN4F"],"itemData":{"id":175,"type":"article-journal","abstract":"O conhecimento da composição dos alimentos e o perfil de ácidos graxos são importantes para o estabelecimento de diversas ações na área da saúde: prescrição dietética individual, realização de estudos de balanço, avaliação do suprimento e consumo alimentar de um país, avaliação do estado nutricional de uma população, definição de padrões na indústria de alimentos, avaliação das relações entre dieta e doença, além de outras informações. A quinoa ou quinua é um pseudocereal originário dos Andes que tem desempenhado papel importante na alimentação. Nutricionalmente destaca-se em relação a muitos cereais, como o trigo, o milho e a cevada, por apresentar qualidade protéica comparável à caseína do leite e pela ausência de proteínas formadoras de glúten, portanto, poderia ser consumida por pessoas portadoras da doença celíaca. Outras vantagens da quinoa em relação a outros cereais, que esta possui em sua composição quantidades elevadas de vitaminas como tiamina, riboflavina, niacina, piridoxina e minerais como magnésio, zinco, cobre, ferro, manganês e potássio. A quinoa também possui teores mais elevados de fibras comparados a outros cereais. Diante disso, o objetivo deste trabalho é fazer análise da composição da centesimal da quinoa, seu perfil de ácidos graxos e calcular o seu valor calórico. Projeto elaborado com o apoio do Programa Institucional de Iniciação Científica da Universidade Guarulhos  PIBIC-CNPq (Rodada I-2013).","container-title":"Revista Educação - UNG-Ser","ISSN":"1980-6469","issue":"2 ESP","language":"pt","license":"Direitos autorais","note":"number: 2 ESP","page":"66","source":"revistas.ung.br","title":"ANÁLISE DA COMPOSIÇÃO CENTESIMAL, DO VALOR CALÓRICO TOTAL DA QUINUA REAL (CHENOPODIUM QUINOA WILLD) E SEU PERFIL DE ÁCIDOS GRAXOS","volume":"9","author":[{"family":"Sampaio","given":"Vilma Tereza de Moura"}],"issued":{"date-parts":[["2014"]]}}}],"schema":"https://github.com/citation-style-language/schema/raw/master/csl-citation.json"} </w:instrText>
      </w:r>
      <w:r w:rsidRPr="00205B3A">
        <w:fldChar w:fldCharType="separate"/>
      </w:r>
      <w:r w:rsidRPr="00205B3A">
        <w:t>[48]</w:t>
      </w:r>
      <w:r w:rsidRPr="00205B3A">
        <w:fldChar w:fldCharType="end"/>
      </w:r>
      <w:r w:rsidRPr="00205B3A">
        <w:t>. This cultivar was chosen to assess physiological responses to salt stress and evaluate the potential benefits of microbial inoculation.</w:t>
      </w:r>
    </w:p>
    <w:p w14:paraId="0A770CF4" w14:textId="790DE354" w:rsidR="00AE4765" w:rsidRPr="00205B3A" w:rsidRDefault="007957EE" w:rsidP="007957EE">
      <w:pPr>
        <w:pStyle w:val="MDPI22heading2"/>
        <w:spacing w:before="240"/>
      </w:pPr>
      <w:r w:rsidRPr="00205B3A">
        <w:t xml:space="preserve">4.2. </w:t>
      </w:r>
      <w:r w:rsidR="00AE4765" w:rsidRPr="00205B3A">
        <w:t xml:space="preserve">Evaluation of </w:t>
      </w:r>
      <w:r w:rsidR="000E0E28" w:rsidRPr="00205B3A">
        <w:t>Salinity Toleran</w:t>
      </w:r>
      <w:r w:rsidR="00AE4765" w:rsidRPr="00205B3A">
        <w:t xml:space="preserve">ce in A. brasilense </w:t>
      </w:r>
      <w:r w:rsidR="000E0E28" w:rsidRPr="00205B3A">
        <w:t>Strains</w:t>
      </w:r>
    </w:p>
    <w:p w14:paraId="1438A9EF" w14:textId="27F28F72" w:rsidR="00AE4765" w:rsidRPr="00205B3A" w:rsidRDefault="00AE4765" w:rsidP="007957EE">
      <w:pPr>
        <w:pStyle w:val="MDPI31text"/>
      </w:pPr>
      <w:r w:rsidRPr="00205B3A">
        <w:t xml:space="preserve">To assess halotolerance, each of the six </w:t>
      </w:r>
      <w:r w:rsidRPr="00205B3A">
        <w:rPr>
          <w:i/>
          <w:iCs/>
        </w:rPr>
        <w:t xml:space="preserve">A. </w:t>
      </w:r>
      <w:proofErr w:type="spellStart"/>
      <w:r w:rsidRPr="00205B3A">
        <w:rPr>
          <w:i/>
          <w:iCs/>
        </w:rPr>
        <w:t>brasilense</w:t>
      </w:r>
      <w:proofErr w:type="spellEnd"/>
      <w:r w:rsidRPr="00205B3A">
        <w:rPr>
          <w:i/>
          <w:iCs/>
        </w:rPr>
        <w:t xml:space="preserve"> </w:t>
      </w:r>
      <w:r w:rsidRPr="00205B3A">
        <w:t xml:space="preserve">strains was cultured in Luria–Bertani (LB) broth containing a gradient of sodium chloride concentrations (0, 150, 300, 450, 600, 750, and 900 mM NaCl). The initial </w:t>
      </w:r>
      <w:proofErr w:type="spellStart"/>
      <w:r w:rsidRPr="00205B3A">
        <w:t>inocula</w:t>
      </w:r>
      <w:proofErr w:type="spellEnd"/>
      <w:r w:rsidRPr="00205B3A">
        <w:t xml:space="preserve"> were standardized to an optical density (OD</w:t>
      </w:r>
      <w:r w:rsidR="007957EE" w:rsidRPr="00205B3A">
        <w:rPr>
          <w:vertAlign w:val="subscript"/>
        </w:rPr>
        <w:t>600</w:t>
      </w:r>
      <w:r w:rsidRPr="00205B3A">
        <w:t>) of 0.1, incubated in 10 mL of LB medium at 35</w:t>
      </w:r>
      <w:r w:rsidR="007957EE" w:rsidRPr="00205B3A">
        <w:rPr>
          <w:rFonts w:ascii="Times New Roman" w:hAnsi="Times New Roman"/>
        </w:rPr>
        <w:t xml:space="preserve"> </w:t>
      </w:r>
      <w:r w:rsidRPr="00205B3A">
        <w:t xml:space="preserve">°C for 48 </w:t>
      </w:r>
      <w:r w:rsidR="007957EE" w:rsidRPr="00205B3A">
        <w:t>h</w:t>
      </w:r>
      <w:r w:rsidRPr="00205B3A">
        <w:t>, and shaken at 200 rpm. Bacterial growth was quantified spectrophotometrically by recording the optical density at 600 nm (OD</w:t>
      </w:r>
      <w:r w:rsidR="007957EE" w:rsidRPr="00205B3A">
        <w:rPr>
          <w:vertAlign w:val="subscript"/>
        </w:rPr>
        <w:t>600</w:t>
      </w:r>
      <w:r w:rsidRPr="00205B3A">
        <w:t>) via a Rayleigh UV</w:t>
      </w:r>
      <w:r w:rsidR="00C66932" w:rsidRPr="00205B3A">
        <w:rPr>
          <w:rFonts w:eastAsiaTheme="minorEastAsia" w:hint="eastAsia"/>
          <w:lang w:eastAsia="zh-CN"/>
        </w:rPr>
        <w:t>-</w:t>
      </w:r>
      <w:r w:rsidRPr="00205B3A">
        <w:t>Vis spectrophotometer (</w:t>
      </w:r>
      <w:commentRangeStart w:id="74"/>
      <w:commentRangeStart w:id="75"/>
      <w:r w:rsidRPr="00205B3A">
        <w:rPr>
          <w:highlight w:val="yellow"/>
        </w:rPr>
        <w:t>Rayleigh Instruments,</w:t>
      </w:r>
      <w:r w:rsidR="005B3B2F">
        <w:rPr>
          <w:highlight w:val="yellow"/>
        </w:rPr>
        <w:t xml:space="preserve"> </w:t>
      </w:r>
      <w:r w:rsidR="005B3B2F" w:rsidRPr="005B3B2F">
        <w:t>Shanghai</w:t>
      </w:r>
      <w:r w:rsidR="005B3B2F">
        <w:t>,</w:t>
      </w:r>
      <w:r w:rsidRPr="00205B3A">
        <w:rPr>
          <w:highlight w:val="yellow"/>
        </w:rPr>
        <w:t xml:space="preserve"> China</w:t>
      </w:r>
      <w:commentRangeEnd w:id="74"/>
      <w:r w:rsidR="000E0E28" w:rsidRPr="00205B3A">
        <w:rPr>
          <w:rStyle w:val="Refdecomentario"/>
          <w:rFonts w:eastAsia="SimSun"/>
          <w:snapToGrid/>
          <w:lang w:eastAsia="zh-CN" w:bidi="ar-SA"/>
          <w14:ligatures w14:val="none"/>
        </w:rPr>
        <w:commentReference w:id="74"/>
      </w:r>
      <w:commentRangeEnd w:id="75"/>
      <w:r w:rsidR="005B3B2F">
        <w:rPr>
          <w:rStyle w:val="Refdecomentario"/>
          <w:rFonts w:eastAsia="SimSun"/>
          <w:snapToGrid/>
          <w:lang w:eastAsia="zh-CN" w:bidi="ar-SA"/>
          <w14:ligatures w14:val="none"/>
        </w:rPr>
        <w:commentReference w:id="75"/>
      </w:r>
      <w:r w:rsidRPr="00205B3A">
        <w:t xml:space="preserve">). Additionally, bacterial viability was estimated by serial dilution and plating on nutrient agar supplemented with corresponding NaCl concentrations. Colony-forming units (CFUs) were enumerated after 48 </w:t>
      </w:r>
      <w:r w:rsidR="007957EE" w:rsidRPr="00205B3A">
        <w:t>h</w:t>
      </w:r>
      <w:r w:rsidRPr="00205B3A">
        <w:t xml:space="preserve"> of incubation. All the experiments were conducted in triplicate.</w:t>
      </w:r>
    </w:p>
    <w:p w14:paraId="0926D6C1" w14:textId="2CB40D77" w:rsidR="00AE4765" w:rsidRPr="00205B3A" w:rsidRDefault="007957EE" w:rsidP="007957EE">
      <w:pPr>
        <w:pStyle w:val="MDPI22heading2"/>
        <w:spacing w:before="240"/>
      </w:pPr>
      <w:r w:rsidRPr="00205B3A">
        <w:t xml:space="preserve">4.3. </w:t>
      </w:r>
      <w:r w:rsidR="00AE4765" w:rsidRPr="00205B3A">
        <w:t xml:space="preserve">Inoculum </w:t>
      </w:r>
      <w:r w:rsidR="000E0E28" w:rsidRPr="00205B3A">
        <w:t>Preparation and Seed Treatment</w:t>
      </w:r>
    </w:p>
    <w:p w14:paraId="32094E9B" w14:textId="5508112D" w:rsidR="00AE4765" w:rsidRPr="00205B3A" w:rsidRDefault="00AE4765" w:rsidP="007957EE">
      <w:pPr>
        <w:pStyle w:val="MDPI31text"/>
      </w:pPr>
      <w:r w:rsidRPr="00205B3A">
        <w:t xml:space="preserve">Following the salinity assay, the </w:t>
      </w:r>
      <w:r w:rsidRPr="00205B3A">
        <w:rPr>
          <w:i/>
          <w:iCs/>
        </w:rPr>
        <w:t xml:space="preserve">A. </w:t>
      </w:r>
      <w:proofErr w:type="spellStart"/>
      <w:r w:rsidRPr="00205B3A">
        <w:rPr>
          <w:i/>
          <w:iCs/>
        </w:rPr>
        <w:t>brasiliense</w:t>
      </w:r>
      <w:proofErr w:type="spellEnd"/>
      <w:r w:rsidRPr="00205B3A">
        <w:t xml:space="preserve"> strains BR-11001 (</w:t>
      </w:r>
      <w:proofErr w:type="spellStart"/>
      <w:r w:rsidRPr="00205B3A">
        <w:t>rhizospheric</w:t>
      </w:r>
      <w:proofErr w:type="spellEnd"/>
      <w:r w:rsidRPr="00205B3A">
        <w:t>) and BR-11002 (endophytic) were selected for further experiments because of their superior growth performance under saline conditions. These strains were individually cultured in 250 mL of LB broth at 35</w:t>
      </w:r>
      <w:r w:rsidR="007957EE" w:rsidRPr="00205B3A">
        <w:rPr>
          <w:rFonts w:ascii="Times New Roman" w:hAnsi="Times New Roman"/>
        </w:rPr>
        <w:t xml:space="preserve"> </w:t>
      </w:r>
      <w:r w:rsidRPr="00205B3A">
        <w:t xml:space="preserve">°C for 24 </w:t>
      </w:r>
      <w:r w:rsidR="007957EE" w:rsidRPr="00205B3A">
        <w:t>h</w:t>
      </w:r>
      <w:r w:rsidRPr="00205B3A">
        <w:t xml:space="preserve"> on an orbital shaker (</w:t>
      </w:r>
      <w:commentRangeStart w:id="76"/>
      <w:commentRangeStart w:id="77"/>
      <w:proofErr w:type="spellStart"/>
      <w:r w:rsidRPr="00205B3A">
        <w:rPr>
          <w:highlight w:val="yellow"/>
        </w:rPr>
        <w:t>PsycroTherm</w:t>
      </w:r>
      <w:proofErr w:type="spellEnd"/>
      <w:r w:rsidRPr="00205B3A">
        <w:rPr>
          <w:highlight w:val="yellow"/>
        </w:rPr>
        <w:t>, New Brunswick Scientific,</w:t>
      </w:r>
      <w:r w:rsidR="002E6F46">
        <w:rPr>
          <w:highlight w:val="yellow"/>
        </w:rPr>
        <w:t xml:space="preserve"> </w:t>
      </w:r>
      <w:r w:rsidR="002E6F46" w:rsidRPr="002E6F46">
        <w:t>New Brunswick</w:t>
      </w:r>
      <w:r w:rsidR="002E6F46">
        <w:t xml:space="preserve">, </w:t>
      </w:r>
      <w:r w:rsidR="002E6F46" w:rsidRPr="002E6F46">
        <w:t>New Jersey,</w:t>
      </w:r>
      <w:r w:rsidRPr="00205B3A">
        <w:rPr>
          <w:highlight w:val="yellow"/>
        </w:rPr>
        <w:t xml:space="preserve"> USA</w:t>
      </w:r>
      <w:commentRangeEnd w:id="76"/>
      <w:r w:rsidR="000E0E28" w:rsidRPr="00205B3A">
        <w:rPr>
          <w:rStyle w:val="Refdecomentario"/>
          <w:rFonts w:eastAsia="SimSun"/>
          <w:snapToGrid/>
          <w:lang w:eastAsia="zh-CN" w:bidi="ar-SA"/>
          <w14:ligatures w14:val="none"/>
        </w:rPr>
        <w:commentReference w:id="76"/>
      </w:r>
      <w:commentRangeEnd w:id="77"/>
      <w:r w:rsidR="002E6F46">
        <w:rPr>
          <w:rStyle w:val="Refdecomentario"/>
          <w:rFonts w:eastAsia="SimSun"/>
          <w:snapToGrid/>
          <w:lang w:eastAsia="zh-CN" w:bidi="ar-SA"/>
          <w14:ligatures w14:val="none"/>
        </w:rPr>
        <w:commentReference w:id="77"/>
      </w:r>
      <w:r w:rsidRPr="00205B3A">
        <w:t>) at 120 rpm. Bacterial cells were harvested by centrifugation (</w:t>
      </w:r>
      <w:r w:rsidR="00305DFB" w:rsidRPr="00205B3A">
        <w:t>5000</w:t>
      </w:r>
      <w:r w:rsidRPr="00205B3A">
        <w:rPr>
          <w:rFonts w:cs="Palatino Linotype"/>
        </w:rPr>
        <w:t>×</w:t>
      </w:r>
      <w:r w:rsidR="007957EE" w:rsidRPr="00205B3A">
        <w:rPr>
          <w:rFonts w:ascii="Times New Roman" w:hAnsi="Times New Roman"/>
        </w:rPr>
        <w:t xml:space="preserve"> </w:t>
      </w:r>
      <w:r w:rsidRPr="00205B3A">
        <w:rPr>
          <w:i/>
          <w:iCs/>
        </w:rPr>
        <w:t>g</w:t>
      </w:r>
      <w:r w:rsidRPr="00205B3A">
        <w:t xml:space="preserve">, 10 </w:t>
      </w:r>
      <w:r w:rsidR="007957EE" w:rsidRPr="00205B3A">
        <w:t>min</w:t>
      </w:r>
      <w:r w:rsidRPr="00205B3A">
        <w:t>) and resuspended in sterile distilled water. The final suspension was adjusted to an OD</w:t>
      </w:r>
      <w:r w:rsidR="007957EE" w:rsidRPr="00205B3A">
        <w:rPr>
          <w:vertAlign w:val="subscript"/>
        </w:rPr>
        <w:t>600</w:t>
      </w:r>
      <w:r w:rsidRPr="00205B3A">
        <w:t xml:space="preserve"> = 0.400, corresponding to an approximate density of 10</w:t>
      </w:r>
      <w:r w:rsidR="007957EE" w:rsidRPr="00205B3A">
        <w:rPr>
          <w:vertAlign w:val="superscript"/>
        </w:rPr>
        <w:t>8</w:t>
      </w:r>
      <w:r w:rsidRPr="00205B3A">
        <w:t xml:space="preserve"> CFU/</w:t>
      </w:r>
      <w:proofErr w:type="spellStart"/>
      <w:r w:rsidRPr="00205B3A">
        <w:t>mL.</w:t>
      </w:r>
      <w:proofErr w:type="spellEnd"/>
    </w:p>
    <w:p w14:paraId="2A195565" w14:textId="4A0E851C" w:rsidR="00AE4765" w:rsidRPr="00205B3A" w:rsidRDefault="00AE4765" w:rsidP="007957EE">
      <w:pPr>
        <w:pStyle w:val="MDPI31text"/>
      </w:pPr>
      <w:r w:rsidRPr="00205B3A">
        <w:t xml:space="preserve">Quinoa seeds were disinfected by immersion in 75% ethanol for 1 </w:t>
      </w:r>
      <w:r w:rsidR="007957EE" w:rsidRPr="00205B3A">
        <w:t>min</w:t>
      </w:r>
      <w:r w:rsidRPr="00205B3A">
        <w:t xml:space="preserve">, followed by treatment with 2% sodium hypochlorite for 2 </w:t>
      </w:r>
      <w:r w:rsidR="007957EE" w:rsidRPr="00205B3A">
        <w:t>min</w:t>
      </w:r>
      <w:r w:rsidRPr="00205B3A">
        <w:t xml:space="preserve">. Seeds were then rinsed thoroughly three times </w:t>
      </w:r>
      <w:r w:rsidRPr="00205B3A">
        <w:rPr>
          <w:color w:val="000000" w:themeColor="text1"/>
        </w:rPr>
        <w:t xml:space="preserve">with sterile distilled water. For inoculation, sterilized seeds were soaked in the </w:t>
      </w:r>
      <w:r w:rsidRPr="00205B3A">
        <w:rPr>
          <w:color w:val="000000" w:themeColor="text1"/>
        </w:rPr>
        <w:lastRenderedPageBreak/>
        <w:t xml:space="preserve">bacterial suspension for 45 </w:t>
      </w:r>
      <w:r w:rsidR="007957EE" w:rsidRPr="00205B3A">
        <w:rPr>
          <w:color w:val="000000" w:themeColor="text1"/>
        </w:rPr>
        <w:t>min</w:t>
      </w:r>
      <w:r w:rsidRPr="00205B3A">
        <w:rPr>
          <w:color w:val="000000" w:themeColor="text1"/>
        </w:rPr>
        <w:t xml:space="preserve"> at 25 °C, following the methodology outlined by Barbieri et al.</w:t>
      </w:r>
      <w:r w:rsidRPr="00205B3A">
        <w:t xml:space="preserve"> </w:t>
      </w:r>
      <w:r w:rsidRPr="00205B3A">
        <w:fldChar w:fldCharType="begin"/>
      </w:r>
      <w:r w:rsidRPr="00205B3A">
        <w:instrText xml:space="preserve"> ADDIN ZOTERO_ITEM CSL_CITATION {"citationID":"2pdxqneL","properties":{"formattedCitation":"[49]","plainCitation":"[49]","noteIndex":0},"citationItems":[{"id":140,"uris":["http://zotero.org/groups/4832426/items/ZHP35BAN"],"itemData":{"id":140,"type":"article-journal","abstract":"Excessive amounts of salts and soil water deficiency interfere on seed germination and the full development of several crops. The objective of this research was to evaluate the effect of water stress and salinity on the germination process and initial growth of quinoa (Chenopodium quinoa Willd.) seedlings. In the first experiment, two quinoa seed lots with different physiological conditions were distributed on paper soaked in aqueous solution containing polyethylene glycol PEG-6000 in osmotic potentials corresponding to 0.0; -0.1; -0.2; -0.3 and -0.4 MPa and held at 20 °C under 8 hours of light exposition. In the second experiment, solutions of sodium chloride (NaCl), potassium chloride (KCl), calcium chloride (CaCl2) and magnesium chloride (MgCl2) were used to simulate the effect of salinity using the osmotic potentials, temperature and light conditions previously described. Assessed parameters were the germination percentage, first count, length and dry mass of seedlings. There was a reduction in quinoa germination percentage, first seed count and seedling length as the osmotic potential decreased in CaCl2, NaCl, KCl, MgCl2 and PEG-6000 solutions. The quinoa seeds exhibited higher tolerance to NaCl and KCl salts in the germination process and initial seedling growth. The progressive reduction of the osmotic potential induced by salts NaCl, KCl, CaCl2, MgCl2 and PEG-6000 negatively affects seed germination and initial growth of quinoa seedlings.","container-title":"Journal of Agricultural Science","DOI":"10.5539/jas.v11n15p153","ISSN":"1916-9760, 1916-9752","issue":"15","journalAbbreviation":"JAS","language":"en","page":"153","source":"DOI.org (Crossref)","title":"Seed Germination and Initial Growth of Quinoa Seedlings Under Water and Salt Stress","volume":"11","author":[{"family":"Barbieri","given":"Geovana Facco"},{"family":"Stefanello","given":"Raquel"},{"family":"Menegaes","given":"Janine Farias"},{"family":"Munareto","given":"Janete Denardi"},{"family":"Nunes","given":"Ubirajara Russi"}],"issued":{"date-parts":[["2019",9,15]]}}}],"schema":"https://github.com/citation-style-language/schema/raw/master/csl-citation.json"} </w:instrText>
      </w:r>
      <w:r w:rsidRPr="00205B3A">
        <w:fldChar w:fldCharType="separate"/>
      </w:r>
      <w:r w:rsidRPr="00205B3A">
        <w:t>[49]</w:t>
      </w:r>
      <w:r w:rsidRPr="00205B3A">
        <w:fldChar w:fldCharType="end"/>
      </w:r>
      <w:r w:rsidRPr="00205B3A">
        <w:rPr>
          <w:color w:val="000000" w:themeColor="text1"/>
        </w:rPr>
        <w:t>.</w:t>
      </w:r>
    </w:p>
    <w:p w14:paraId="28EDC94D" w14:textId="4575F53D" w:rsidR="00AE4765" w:rsidRPr="00205B3A" w:rsidRDefault="007957EE" w:rsidP="007957EE">
      <w:pPr>
        <w:pStyle w:val="MDPI22heading2"/>
        <w:spacing w:before="240"/>
      </w:pPr>
      <w:r w:rsidRPr="00205B3A">
        <w:t xml:space="preserve">4.4. </w:t>
      </w:r>
      <w:r w:rsidR="00AE4765" w:rsidRPr="00205B3A">
        <w:t xml:space="preserve">Germination </w:t>
      </w:r>
      <w:r w:rsidR="000E0E28" w:rsidRPr="00205B3A">
        <w:t>Assay Under Salinity Stress</w:t>
      </w:r>
    </w:p>
    <w:p w14:paraId="45505EFF" w14:textId="65C54877" w:rsidR="00AE4765" w:rsidRPr="00205B3A" w:rsidRDefault="00AE4765" w:rsidP="007957EE">
      <w:pPr>
        <w:pStyle w:val="MDPI31text"/>
        <w:rPr>
          <w:color w:val="000000" w:themeColor="text1"/>
        </w:rPr>
      </w:pPr>
      <w:r w:rsidRPr="00205B3A">
        <w:t xml:space="preserve">The germination experiment was structured as a completely randomized block design (CRBD) within a 3 × 4 factorial framework, incorporating three inoculation </w:t>
      </w:r>
      <w:commentRangeStart w:id="78"/>
      <w:commentRangeStart w:id="79"/>
      <w:r w:rsidRPr="002E6F46">
        <w:rPr>
          <w:highlight w:val="yellow"/>
        </w:rPr>
        <w:t>treatments</w:t>
      </w:r>
      <w:commentRangeEnd w:id="78"/>
      <w:r w:rsidR="000E0E28" w:rsidRPr="002E6F46">
        <w:rPr>
          <w:rStyle w:val="Refdecomentario"/>
          <w:rFonts w:eastAsia="SimSun"/>
          <w:snapToGrid/>
          <w:lang w:eastAsia="zh-CN" w:bidi="ar-SA"/>
          <w14:ligatures w14:val="none"/>
        </w:rPr>
        <w:commentReference w:id="78"/>
      </w:r>
      <w:commentRangeEnd w:id="79"/>
      <w:r w:rsidR="002E6F46">
        <w:rPr>
          <w:rStyle w:val="Refdecomentario"/>
          <w:rFonts w:eastAsia="SimSun"/>
          <w:snapToGrid/>
          <w:lang w:eastAsia="zh-CN" w:bidi="ar-SA"/>
          <w14:ligatures w14:val="none"/>
        </w:rPr>
        <w:commentReference w:id="79"/>
      </w:r>
      <w:r w:rsidRPr="00205B3A">
        <w:rPr>
          <w:i/>
          <w:iCs/>
        </w:rPr>
        <w:t xml:space="preserve">—A. </w:t>
      </w:r>
      <w:proofErr w:type="spellStart"/>
      <w:r w:rsidRPr="00205B3A">
        <w:rPr>
          <w:i/>
          <w:iCs/>
        </w:rPr>
        <w:t>brasilense</w:t>
      </w:r>
      <w:proofErr w:type="spellEnd"/>
      <w:r w:rsidRPr="00205B3A">
        <w:rPr>
          <w:i/>
          <w:iCs/>
        </w:rPr>
        <w:t xml:space="preserve"> </w:t>
      </w:r>
      <w:r w:rsidRPr="00205B3A">
        <w:t xml:space="preserve">BR-11001, BR-11002, and a </w:t>
      </w:r>
      <w:proofErr w:type="spellStart"/>
      <w:r w:rsidRPr="00205B3A">
        <w:t>noninoculated</w:t>
      </w:r>
      <w:proofErr w:type="spellEnd"/>
      <w:r w:rsidRPr="00205B3A">
        <w:t xml:space="preserve"> control—and four sodium chloride (NaCl) concentrations—0, 150, 300, and 450</w:t>
      </w:r>
      <w:r w:rsidR="007957EE" w:rsidRPr="00205B3A">
        <w:rPr>
          <w:rFonts w:ascii="Times New Roman" w:hAnsi="Times New Roman"/>
        </w:rPr>
        <w:t xml:space="preserve"> </w:t>
      </w:r>
      <w:proofErr w:type="spellStart"/>
      <w:r w:rsidRPr="00205B3A">
        <w:t>mM.</w:t>
      </w:r>
      <w:proofErr w:type="spellEnd"/>
      <w:r w:rsidRPr="00205B3A">
        <w:t xml:space="preserve"> This resulted in 12 treatment combinations, each replicated four times, with 50 seeds per replicate. Seeds were sown on germination paper moistened with NaCl solution at a volume equal to 2.5 times the dry weight of the paper and enclosed in seed </w:t>
      </w:r>
      <w:r w:rsidRPr="00205B3A">
        <w:rPr>
          <w:color w:val="000000" w:themeColor="text1"/>
        </w:rPr>
        <w:t xml:space="preserve">germination boxes </w:t>
      </w:r>
      <w:r w:rsidRPr="00205B3A">
        <w:rPr>
          <w:color w:val="000000" w:themeColor="text1"/>
        </w:rPr>
        <w:fldChar w:fldCharType="begin"/>
      </w:r>
      <w:r w:rsidRPr="00205B3A">
        <w:rPr>
          <w:color w:val="000000" w:themeColor="text1"/>
        </w:rPr>
        <w:instrText xml:space="preserve"> ADDIN ZOTERO_ITEM CSL_CITATION {"citationID":"d3aeAelh","properties":{"formattedCitation":"[50,51]","plainCitation":"[50,51]","noteIndex":0},"citationItems":[{"id":925,"uris":["http://zotero.org/users/7856826/items/FCHZBUI2"],"itemData":{"id":925,"type":"article-journal","abstract":"Abstract Improving plant germination is essential to guarantee better quality seedlings. Thus, this research aimed to evaluate whether the seed priming with light quality (LIQ) and the aqueous extract of Cyperus rotundus (AEC) tuber could modulate the germination and initial growth of Moringa oleifera L. seedlings. The experimental design was a completely randomized in the 4x4 factorial scheme, composed of four LIQ conditions (white, blue, red, and distant red light) and four AEC concentrations (0, 25, 50 and 100%). Seed priming with red light reduced the average emergence time, while blue, red, and extreme red lights associated with 50% of aqueous extract of C. rotundus increased shoot initial length and photosynthetic pigment accumulation. Seed priming with blue light resulted in seedlings with a shorter final shoot length. However, application of 100% of aqueous extract of C. rotundus reversed this. The white light in combination with concentrations of 50 and 100% of AEC promoted a higher relative shoot growth rate of seedlings. The research revealed that seed priming with light quality and aqueous extracts of C. rotundus tubers modulates the germination and initial growth of M. oleifera seedlings. More work needs to be done to determine the responsible compounds in AEC that is responsible for priming growth as phytohormones.","container-title":"Brazilian Journal of Biology","DOI":"10.1590/1519-6984.255836","note":"DOI: 10.1590/1519-6984.255836\nMAG ID: 4225144545","title":"Seed priming with light quality and Cyperus rotundus L. extract modulate the germination and initial growth of Moringa oleifera Lam. seedlings","volume":"84","author":[{"literal":"Patrícia da Silva Costa"},{"family":"Silva Costa","given":"Patrícia","non-dropping-particle":"da"},{"literal":"Rener Luciano de Souza Ferraz"},{"family":"Souza Ferraz","given":"Rener Luciano","non-dropping-particle":"de"},{"literal":"José Dantas Neto"},{"family":"Neto","given":"José Dantas"},{"literal":"V. D. Martins"},{"literal":"V. D. Martins"},{"literal":"Pedro Roberto Almeida Viégas"},{"family":"Viégas","given":"Pedro Roberto Almeida"},{"literal":"Kaline de Souza Meira"},{"literal":"K. S. Meira"},{"literal":"A.R. Ndhlala"},{"family":"Ndhlala","given":"Ashwell R."},{"literal":"Carlos Alberto Vieira de Azevedo"},{"family":"Azevedo","given":"Carlos Alberto Vieira","non-dropping-particle":"de"},{"literal":"Alberto Soares de Melo"},{"family":"Melo","given":"Alberto Soares","non-dropping-particle":"de"}],"issued":{"date-parts":[["2024",1,1]]}}},{"id":918,"uris":["http://zotero.org/users/7856826/items/YKMCVPCN"],"itemData":{"id":918,"type":"article-journal","abstract":"Cowpea is a nutritionally and economically valuable legume, known for its adaptability to adverse conditions. However, water stress negatively affects its development, requiring technologies to enhance resilience. This study aimed to induce tolerance to water deficit in cowpea through seed priming with polyethylene glycol 6000 (PEG 6000) and silicic acid. A completely randomized experiment was conducted in a phytotron chamber with two water regimes (W50 and W100) and six seed priming treatments, with four replications. Priming consisted of three water potentials induced by PEG 6000 (0 MPa, −0.4 MPa, and −0.8 MPa) and two silicon concentrations (0 and 200 mg L−1). Gas exchange parameters, including photosynthetic rate (A), transpiration rate (E), stomatal conductance (gs), intercellular CO2 concentration (Ci), instantaneous water use efficiency (WUEi), and instantaneous carboxylation efficiency (iCE), were evaluated. Seed priming with PEG 6000 and silicon improved A, WUEi, and iCE under water deficit. Treatments 2 (0 MPa + 200 mg L−1 Si), 3 (−0.4 MPa + 0 mg L−1 Si), and 4 (−0.4 MPa + 200 mg L−1 Si) enhanced gas exchange, suggesting an effective strategy for improving drought tolerance in cowpea and ensuring food security.","container-title":"Horticulturae","DOI":"10.3390/horticulturae11040438","issue":"4","note":"DOI: 10.3390/horticulturae11040438","page":"438","title":"Seed Priming with PEG 6000 and Silicic Acid Enhances Drought Tolerance in Cowpea by Modulating Physiological Responses","volume":"11","author":[{"literal":"Guilherme Félix Dias"},{"literal":"Rayanne Silva De Alencar"},{"literal":"Priscylla Marques De Oliveira Viana"},{"literal":"Igor Eneas Cavalcante"},{"literal":"Emmanuelly Silva Dias De Farias"},{"literal":"Semako Ibrahim Bonou"},{"literal":"Jonnathan Richeds Da Silva Sales"},{"literal":"Hermes Alves De Almeida"},{"literal":"Rener Luciano De Souza Ferraz"},{"literal":"Claudivan Feitosa De Lacerda"},{"literal":"Sérgio De Faria Lopes"},{"literal":"Alberto Soares De Melo"}],"issued":{"date-parts":[["2025",4,19]]}}}],"schema":"https://github.com/citation-style-language/schema/raw/master/csl-citation.json"} </w:instrText>
      </w:r>
      <w:r w:rsidRPr="00205B3A">
        <w:rPr>
          <w:color w:val="000000" w:themeColor="text1"/>
        </w:rPr>
        <w:fldChar w:fldCharType="separate"/>
      </w:r>
      <w:r w:rsidRPr="00205B3A">
        <w:t>[50,51]</w:t>
      </w:r>
      <w:r w:rsidRPr="00205B3A">
        <w:rPr>
          <w:color w:val="000000" w:themeColor="text1"/>
        </w:rPr>
        <w:fldChar w:fldCharType="end"/>
      </w:r>
      <w:r w:rsidRPr="00205B3A">
        <w:rPr>
          <w:color w:val="000000" w:themeColor="text1"/>
        </w:rPr>
        <w:t xml:space="preserve">. The germination process was carried out in a growth chamber set at </w:t>
      </w:r>
      <w:r w:rsidRPr="00205B3A">
        <w:t>18 °C</w:t>
      </w:r>
      <w:r w:rsidRPr="00205B3A">
        <w:rPr>
          <w:color w:val="000000" w:themeColor="text1"/>
        </w:rPr>
        <w:t xml:space="preserve"> for a period of 10 days. On the fourth day, rehydration was performed using the respective saline solution.</w:t>
      </w:r>
    </w:p>
    <w:p w14:paraId="3759362D" w14:textId="6AD88774" w:rsidR="00AE4765" w:rsidRPr="00205B3A" w:rsidRDefault="00AE4765" w:rsidP="003939D8">
      <w:pPr>
        <w:pStyle w:val="MDPI31text"/>
      </w:pPr>
      <w:r w:rsidRPr="00205B3A">
        <w:t xml:space="preserve">Daily observations were made to monitor radicle emergence, with germination considered effective when the radicle extended at least 2 mm, following the International Rules for Seed Testing </w:t>
      </w:r>
      <w:r w:rsidRPr="00205B3A">
        <w:fldChar w:fldCharType="begin"/>
      </w:r>
      <w:r w:rsidRPr="00205B3A">
        <w:instrText xml:space="preserve"> ADDIN ZOTERO_ITEM CSL_CITATION {"citationID":"mSmR85ll","properties":{"formattedCitation":"[52]","plainCitation":"[52]","noteIndex":0},"citationItems":[{"id":983,"uris":["http://zotero.org/users/7856826/items/XHNUY8WV"],"itemData":{"id":983,"type":"webpage","abstract":"Get the latest ISTA Seed Testing Rules &amp; Seed Testing Regulations to ensure accuracy, quality, and compliance in seed testing. Explore international standards now.","container-title":"International Seed Testing Association","language":"en-US","title":"International Rules Seed Testing | Official ISTA Guidelines","URL":"https://www.seedtest.org/en/publications/international-rules-seed-testing.html","author":[{"family":"Association","given":"International Seed Testing"}],"accessed":{"date-parts":[["2025",9,1]]}}}],"schema":"https://github.com/citation-style-language/schema/raw/master/csl-citation.json"} </w:instrText>
      </w:r>
      <w:r w:rsidRPr="00205B3A">
        <w:fldChar w:fldCharType="separate"/>
      </w:r>
      <w:r w:rsidRPr="00205B3A">
        <w:t>[52]</w:t>
      </w:r>
      <w:r w:rsidRPr="00205B3A">
        <w:fldChar w:fldCharType="end"/>
      </w:r>
      <w:r w:rsidRPr="00205B3A">
        <w:t xml:space="preserve">. To quantify germination performance and seed vigor, the following indices were calculated: germination percentage (GP), mean germination time (MGT), synchronization index (SYN), and uncertainty index (UNC). These metrics were derived via the equations described by Ranal and Santana </w:t>
      </w:r>
      <w:r w:rsidRPr="00205B3A">
        <w:fldChar w:fldCharType="begin"/>
      </w:r>
      <w:r w:rsidRPr="00205B3A">
        <w:instrText xml:space="preserve"> ADDIN ZOTERO_ITEM CSL_CITATION {"citationID":"GDrkIXyp","properties":{"formattedCitation":"[53]","plainCitation":"[53]","noteIndex":0},"citationItems":[{"id":938,"uris":["http://zotero.org/users/7856826/items/M2988DUX"],"itemData":{"id":938,"type":"article-journal","abstract":"In the last two centuries, papers have been published including measurements of the germination process. High diversity of mathematical expressions has made comparisons between papers and some times the interpretation of results difficult. Thus, in this paper is included a review about measurements of the germination process, with an analysis of the several mathematical expressions included in the specific literature, recovering the history, sense, and limitations of some germination measurements. Among the measurements included in this paper are the germinability, germination time, coefficient of uniformity of germination (CUG), coefficient of variation of the germination time (CVt), germination rate (mean rate, weighted mean rate, coefficient of velocity, germination rate of George, Timsons index, GV or Czabators index; Throneberry and Smiths method and its adaptations, including Maguires rate; ERI or emergence rate index, germination index, and its modifications), uncertainty associated to the distribution of the relative frequency of germination (U), and synchronization index (Z). The limits of the germination measurements were included to make the interpretation and decisions during comparisons easier. Time, rate, homogeneity, and synchrony are aspects that can be measured, informing the dynamics of the germination process. These characteristics are important not only for physiologists and seed technologists, but also for ecologists because it is possible to predict the degree of successful of a species based on the capacity of their harvest seed to spread the germination through time, permitting the recruitment in the environment of some part of the seedlings formed.","container-title":"Brazilian Journal of Botany","DOI":"10.1590/s0100-84042006000100002","issue":"1","note":"DOI: 10.1590/s0100-84042006000100002\nMAG ID: 2154091288","page":"1-11","title":"How and why to measure the germination process","volume":"29","author":[{"literal":"Marli A. Ranal"},{"family":"Ranal","given":"Marli A."},{"literal":"Denise Garcia de Santana"},{"family":"Santana","given":"Denise Garcia","non-dropping-particle":"de"}],"issued":{"date-parts":[["2006",3,1]]}}}],"schema":"https://github.com/citation-style-language/schema/raw/master/csl-citation.json"} </w:instrText>
      </w:r>
      <w:r w:rsidRPr="00205B3A">
        <w:fldChar w:fldCharType="separate"/>
      </w:r>
      <w:r w:rsidRPr="00205B3A">
        <w:t>[53]</w:t>
      </w:r>
      <w:r w:rsidRPr="00205B3A">
        <w:fldChar w:fldCharType="end"/>
      </w:r>
      <w:r w:rsidRPr="00205B3A">
        <w:t xml:space="preserve"> and implemented in the </w:t>
      </w:r>
      <w:proofErr w:type="spellStart"/>
      <w:r w:rsidR="003939D8" w:rsidRPr="003939D8">
        <w:rPr>
          <w:i/>
          <w:iCs/>
        </w:rPr>
        <w:t>GerminaR</w:t>
      </w:r>
      <w:proofErr w:type="spellEnd"/>
      <w:r w:rsidR="003939D8">
        <w:rPr>
          <w:i/>
          <w:iCs/>
        </w:rPr>
        <w:t xml:space="preserve"> </w:t>
      </w:r>
      <w:r w:rsidR="003939D8" w:rsidRPr="003939D8">
        <w:rPr>
          <w:i/>
          <w:iCs/>
        </w:rPr>
        <w:t>2.1.5</w:t>
      </w:r>
      <w:commentRangeStart w:id="80"/>
      <w:commentRangeStart w:id="81"/>
      <w:r w:rsidR="003939D8">
        <w:rPr>
          <w:highlight w:val="yellow"/>
        </w:rPr>
        <w:t xml:space="preserve"> </w:t>
      </w:r>
      <w:r w:rsidRPr="00205B3A">
        <w:rPr>
          <w:highlight w:val="yellow"/>
        </w:rPr>
        <w:t xml:space="preserve">R package </w:t>
      </w:r>
      <w:commentRangeEnd w:id="80"/>
      <w:r w:rsidR="000E0E28" w:rsidRPr="00205B3A">
        <w:rPr>
          <w:rStyle w:val="Refdecomentario"/>
          <w:rFonts w:eastAsia="SimSun"/>
          <w:snapToGrid/>
          <w:lang w:eastAsia="zh-CN" w:bidi="ar-SA"/>
          <w14:ligatures w14:val="none"/>
        </w:rPr>
        <w:commentReference w:id="80"/>
      </w:r>
      <w:commentRangeEnd w:id="81"/>
      <w:r w:rsidR="003939D8">
        <w:rPr>
          <w:rStyle w:val="Refdecomentario"/>
          <w:rFonts w:eastAsia="SimSun"/>
          <w:snapToGrid/>
          <w:lang w:eastAsia="zh-CN" w:bidi="ar-SA"/>
          <w14:ligatures w14:val="none"/>
        </w:rPr>
        <w:commentReference w:id="81"/>
      </w:r>
      <w:r w:rsidRPr="00205B3A">
        <w:fldChar w:fldCharType="begin"/>
      </w:r>
      <w:r w:rsidRPr="00205B3A">
        <w:instrText xml:space="preserve"> ADDIN ZOTERO_ITEM CSL_CITATION {"citationID":"3xLdYa4a","properties":{"formattedCitation":"[54]","plainCitation":"[54]","noteIndex":0},"citationItems":[{"id":937,"uris":["http://zotero.org/users/7856826/items/MYFCCA5E"],"itemData":{"id":937,"type":"article-journal","abstract":"Abstract The germination process is one of the most sensitive stages in the early development of plants. The behavior and the responses of the plants in agronomic, biological and ecophysiological studies can be inferred through this process. However, the calculation of the germination variables is laborious. In this sense, the GerminaR package for the statistical software application R, which includes an interactive web application “GerminaQuant for R” for users without programming knowledge is presented. These tools should contribute greatly to improve analyses in germination studies.","container-title":"Ecological Research","DOI":"10.1111/1440-1703.1275","issue":"2","note":"DOI: 10.1111/1440-1703.1275\nMAG ID: 2924395256","page":"339-346","title":"GerminaR: An R package for germination analysis with the interactive web application “GerminaQuant for R”","volume":"34","author":[{"literal":"Flavio Lozano-Isla"},{"literal":"Flavio Lozano-Isla"},{"family":"Lozano-Isla","given":"Flavio"},{"literal":"Omar Eduardo Benites Alfaro"},{"family":"Benites-Alfaro","given":"Omar E."},{"literal":"Marcelo F. Pompelli"},{"family":"Pompelli","given":"Marcelo Francisco"},{"literal":"Marcelo F. Pompelli"}],"issued":{"date-parts":[["2019",3,1]]}}}],"schema":"https://github.com/citation-style-language/schema/raw/master/csl-citation.json"} </w:instrText>
      </w:r>
      <w:r w:rsidRPr="00205B3A">
        <w:fldChar w:fldCharType="separate"/>
      </w:r>
      <w:r w:rsidRPr="00205B3A">
        <w:t>[54]</w:t>
      </w:r>
      <w:r w:rsidRPr="00205B3A">
        <w:fldChar w:fldCharType="end"/>
      </w:r>
      <w:r w:rsidRPr="00205B3A">
        <w:t>.</w:t>
      </w:r>
    </w:p>
    <w:p w14:paraId="74803882" w14:textId="1F793364" w:rsidR="00AE4765" w:rsidRPr="00205B3A" w:rsidRDefault="007957EE" w:rsidP="007957EE">
      <w:pPr>
        <w:pStyle w:val="MDPI22heading2"/>
        <w:spacing w:before="240"/>
      </w:pPr>
      <w:r w:rsidRPr="00205B3A">
        <w:t xml:space="preserve">4.5. </w:t>
      </w:r>
      <w:r w:rsidR="00AE4765" w:rsidRPr="00205B3A">
        <w:t xml:space="preserve">Seedling </w:t>
      </w:r>
      <w:r w:rsidR="000E0E28" w:rsidRPr="00205B3A">
        <w:t>Growth Evaluation</w:t>
      </w:r>
    </w:p>
    <w:p w14:paraId="7604BD19" w14:textId="5C79F484" w:rsidR="00AE4765" w:rsidRPr="00205B3A" w:rsidRDefault="00AE4765" w:rsidP="007957EE">
      <w:pPr>
        <w:pStyle w:val="MDPI31text"/>
      </w:pPr>
      <w:r w:rsidRPr="00205B3A">
        <w:t>Seedling morphometric measurements were collected 10 days after sowing to assess early-stage biomass accumulation and physiological performance under saline stress conditions. Shoot and root lengths were recorded in centimeters, whereas dry biomass was determined in grams after drying the seedlings in a forced-air oven at 65</w:t>
      </w:r>
      <w:r w:rsidR="007957EE" w:rsidRPr="00205B3A">
        <w:rPr>
          <w:rFonts w:ascii="Times New Roman" w:hAnsi="Times New Roman"/>
        </w:rPr>
        <w:t xml:space="preserve"> </w:t>
      </w:r>
      <w:r w:rsidRPr="00205B3A">
        <w:t xml:space="preserve">°C until a constant weight was achieved. The seedling vigor index (SVI) was used as an integrative metric to assess early plant development </w:t>
      </w:r>
      <w:r w:rsidRPr="00205B3A">
        <w:rPr>
          <w:color w:val="000000" w:themeColor="text1"/>
        </w:rPr>
        <w:t>under stress conditions by combining seed germination capacity and seedling growth performance</w:t>
      </w:r>
      <w:r w:rsidRPr="00205B3A">
        <w:t xml:space="preserve"> </w:t>
      </w:r>
      <w:r w:rsidRPr="00205B3A">
        <w:fldChar w:fldCharType="begin"/>
      </w:r>
      <w:r w:rsidRPr="00205B3A">
        <w:instrText xml:space="preserve"> ADDIN ZOTERO_ITEM CSL_CITATION {"citationID":"zuGmWbTa","properties":{"formattedCitation":"[55]","plainCitation":"[55]","noteIndex":0},"citationItems":[{"id":956,"uris":["http://zotero.org/users/7856826/items/F5XD2SCL"],"itemData":{"id":956,"type":"article-journal","container-title":"Chemosphere","DOI":"10.1016/j.chemosphere.2021.130026","note":"DOI: 10.1016/j.chemosphere.2021.130026\nMAG ID: 3131098687","page":"130026-130026","title":"Evaluation of heavy metal phytotoxicity to Helianthus annuus L. using seedling vigor index-soil model.","volume":"275","author":[{"literal":"Xin Zhao"},{"family":"Zhao","given":"Xin"},{"literal":"Jin Chul Joo"},{"family":"Joo","given":"Jin Chul"},{"literal":"Jae Young Kim"},{"family":"Kim","given":"Jae-Young"}],"issued":{"date-parts":[["2021"]]}}}],"schema":"https://github.com/citation-style-language/schema/raw/master/csl-citation.json"} </w:instrText>
      </w:r>
      <w:r w:rsidRPr="00205B3A">
        <w:fldChar w:fldCharType="separate"/>
      </w:r>
      <w:r w:rsidRPr="00205B3A">
        <w:t>[55]</w:t>
      </w:r>
      <w:r w:rsidRPr="00205B3A">
        <w:fldChar w:fldCharType="end"/>
      </w:r>
      <w:r w:rsidRPr="00205B3A">
        <w:rPr>
          <w:color w:val="000000" w:themeColor="text1"/>
        </w:rPr>
        <w:t xml:space="preserve">. The </w:t>
      </w:r>
      <w:r w:rsidRPr="00205B3A">
        <w:t>SVI was calculated via the following formula:</w:t>
      </w:r>
    </w:p>
    <w:tbl>
      <w:tblPr>
        <w:tblStyle w:val="Tablaconcuadrcula"/>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27"/>
        <w:gridCol w:w="430"/>
      </w:tblGrid>
      <w:tr w:rsidR="007957EE" w:rsidRPr="00205B3A" w14:paraId="7A32FD7B" w14:textId="77777777" w:rsidTr="007957EE">
        <w:trPr>
          <w:cantSplit/>
          <w:trHeight w:val="340"/>
        </w:trPr>
        <w:tc>
          <w:tcPr>
            <w:tcW w:w="7426" w:type="dxa"/>
            <w:vAlign w:val="center"/>
          </w:tcPr>
          <w:p w14:paraId="143C442E" w14:textId="11335A23" w:rsidR="007957EE" w:rsidRPr="00205B3A" w:rsidRDefault="007957EE" w:rsidP="007957EE">
            <w:pPr>
              <w:pStyle w:val="MDPI31text"/>
              <w:spacing w:before="120" w:after="120" w:line="260" w:lineRule="atLeast"/>
              <w:ind w:left="706" w:firstLine="0"/>
              <w:jc w:val="center"/>
            </w:pPr>
            <m:oMathPara>
              <m:oMath>
                <m:r>
                  <m:rPr>
                    <m:nor/>
                  </m:rPr>
                  <m:t>SVI</m:t>
                </m:r>
                <m:r>
                  <m:rPr>
                    <m:sty m:val="p"/>
                  </m:rPr>
                  <w:rPr>
                    <w:rFonts w:ascii="Cambria Math" w:hAnsi="Cambria Math"/>
                  </w:rPr>
                  <m:t>=</m:t>
                </m:r>
                <m:d>
                  <m:dPr>
                    <m:ctrlPr>
                      <w:rPr>
                        <w:rFonts w:ascii="Cambria Math" w:hAnsi="Cambria Math"/>
                      </w:rPr>
                    </m:ctrlPr>
                  </m:dPr>
                  <m:e>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r</m:t>
                            </m:r>
                          </m:sub>
                        </m:sSub>
                      </m:e>
                    </m:bar>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s</m:t>
                            </m:r>
                          </m:sub>
                        </m:sSub>
                      </m:e>
                    </m:bar>
                  </m:e>
                </m:d>
                <m:r>
                  <m:rPr>
                    <m:sty m:val="p"/>
                  </m:rPr>
                  <w:rPr>
                    <w:rFonts w:ascii="Cambria Math" w:hAnsi="Cambria Math"/>
                  </w:rPr>
                  <m:t>×</m:t>
                </m:r>
                <m:bar>
                  <m:barPr>
                    <m:pos m:val="top"/>
                    <m:ctrlPr>
                      <w:rPr>
                        <w:rFonts w:ascii="Cambria Math" w:hAnsi="Cambria Math"/>
                      </w:rPr>
                    </m:ctrlPr>
                  </m:barPr>
                  <m:e>
                    <m:r>
                      <w:rPr>
                        <w:rFonts w:ascii="Cambria Math" w:hAnsi="Cambria Math"/>
                      </w:rPr>
                      <m:t>GP</m:t>
                    </m:r>
                  </m:e>
                </m:bar>
              </m:oMath>
            </m:oMathPara>
          </w:p>
        </w:tc>
        <w:tc>
          <w:tcPr>
            <w:tcW w:w="430" w:type="dxa"/>
            <w:vAlign w:val="center"/>
          </w:tcPr>
          <w:p w14:paraId="67105FAA" w14:textId="77777777" w:rsidR="007957EE" w:rsidRPr="00205B3A" w:rsidRDefault="007957EE" w:rsidP="007957EE">
            <w:pPr>
              <w:pStyle w:val="MDPI31text"/>
              <w:spacing w:before="120" w:after="120" w:line="260" w:lineRule="atLeast"/>
              <w:ind w:left="0" w:firstLine="0"/>
              <w:jc w:val="right"/>
            </w:pPr>
          </w:p>
        </w:tc>
      </w:tr>
    </w:tbl>
    <w:p w14:paraId="6C913A15" w14:textId="77777777" w:rsidR="00AE4765" w:rsidRPr="00205B3A" w:rsidRDefault="00AE4765" w:rsidP="007957EE">
      <w:pPr>
        <w:pStyle w:val="MDPI31text"/>
        <w:ind w:firstLine="0"/>
      </w:pPr>
      <w:r w:rsidRPr="00205B3A">
        <w:t xml:space="preserve">where </w:t>
      </w:r>
      <m:oMath>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r</m:t>
                </m:r>
              </m:sub>
            </m:sSub>
          </m:e>
        </m:bar>
      </m:oMath>
      <w:r w:rsidRPr="00205B3A">
        <w:t xml:space="preserve"> is the mean root length, expressed in centimeters (cm), and where </w:t>
      </w:r>
      <m:oMath>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s</m:t>
                </m:r>
              </m:sub>
            </m:sSub>
          </m:e>
        </m:bar>
      </m:oMath>
      <w:r w:rsidRPr="00205B3A">
        <w:t xml:space="preserve"> is the mean shoot length, also expressed in centimeters. The term </w:t>
      </w:r>
      <m:oMath>
        <m:bar>
          <m:barPr>
            <m:pos m:val="top"/>
            <m:ctrlPr>
              <w:rPr>
                <w:rFonts w:ascii="Cambria Math" w:hAnsi="Cambria Math"/>
              </w:rPr>
            </m:ctrlPr>
          </m:barPr>
          <m:e>
            <m:r>
              <w:rPr>
                <w:rFonts w:ascii="Cambria Math" w:hAnsi="Cambria Math"/>
              </w:rPr>
              <m:t>GP</m:t>
            </m:r>
          </m:e>
        </m:bar>
      </m:oMath>
      <w:r w:rsidRPr="00205B3A">
        <w:rPr>
          <w:rFonts w:ascii="Cambria Math" w:hAnsi="Cambria Math"/>
        </w:rPr>
        <w:t xml:space="preserve"> </w:t>
      </w:r>
      <w:r w:rsidRPr="00205B3A">
        <w:t>represents the average germination percentage of the seeds, expressed as a percentage (%).</w:t>
      </w:r>
    </w:p>
    <w:p w14:paraId="10BFBF5F" w14:textId="0BED1368" w:rsidR="00AE4765" w:rsidRPr="00205B3A" w:rsidRDefault="007957EE" w:rsidP="007957EE">
      <w:pPr>
        <w:pStyle w:val="MDPI22heading2"/>
        <w:spacing w:before="240"/>
      </w:pPr>
      <w:r w:rsidRPr="00205B3A">
        <w:t xml:space="preserve">4.6. </w:t>
      </w:r>
      <w:r w:rsidR="00AE4765" w:rsidRPr="00205B3A">
        <w:t xml:space="preserve">Antioxidant </w:t>
      </w:r>
      <w:r w:rsidR="00C66932" w:rsidRPr="00205B3A">
        <w:t>Enzyme Activity Assays</w:t>
      </w:r>
    </w:p>
    <w:p w14:paraId="271D5A1C" w14:textId="5E8D9D6C" w:rsidR="00AE4765" w:rsidRPr="00205B3A" w:rsidRDefault="00AE4765" w:rsidP="007957EE">
      <w:pPr>
        <w:pStyle w:val="MDPI31text"/>
        <w:rPr>
          <w:color w:val="000000" w:themeColor="text1"/>
        </w:rPr>
      </w:pPr>
      <w:r w:rsidRPr="00205B3A">
        <w:t xml:space="preserve">The activities of four key antioxidant enzymes, superoxide dismutase (SOD), catalase (CAT), ascorbate peroxidase (APX), and guaiacol peroxidase (GPX), were determined in ten-day-old </w:t>
      </w:r>
      <w:r w:rsidRPr="00205B3A">
        <w:rPr>
          <w:i/>
          <w:iCs/>
        </w:rPr>
        <w:t xml:space="preserve">Chenopodium quinoa </w:t>
      </w:r>
      <w:r w:rsidRPr="00205B3A">
        <w:t xml:space="preserve">seedlings to evaluate their response to oxidative stress induced by salinity. For enzyme extraction, 0.1 </w:t>
      </w:r>
      <w:r w:rsidR="007957EE" w:rsidRPr="00205B3A">
        <w:t>g</w:t>
      </w:r>
      <w:r w:rsidRPr="00205B3A">
        <w:t xml:space="preserve"> of fresh plant tissue was homogenized in 1.5 milliliters of ice-cold extraction buffer (50 mM potassium phosphate, pH 7.0; 1 mM EDTA; and 1% polyvinylpyrrolidone [PVP]). The homogenate was centrifuged at 12,000 rpm for 15 </w:t>
      </w:r>
      <w:r w:rsidR="007957EE" w:rsidRPr="00205B3A">
        <w:t>min</w:t>
      </w:r>
      <w:r w:rsidRPr="00205B3A">
        <w:t xml:space="preserve"> at 4 °C, and the supernatant was collected for subsequent enzymatic assays. The protein </w:t>
      </w:r>
      <w:r w:rsidRPr="00205B3A">
        <w:rPr>
          <w:color w:val="000000" w:themeColor="text1"/>
        </w:rPr>
        <w:t xml:space="preserve">concentration was determined </w:t>
      </w:r>
      <w:r w:rsidRPr="00205B3A">
        <w:t>via</w:t>
      </w:r>
      <w:r w:rsidRPr="00205B3A">
        <w:rPr>
          <w:color w:val="000000" w:themeColor="text1"/>
        </w:rPr>
        <w:t xml:space="preserve"> the Bradford method</w:t>
      </w:r>
      <w:r w:rsidR="002E6F46">
        <w:rPr>
          <w:color w:val="000000" w:themeColor="text1"/>
        </w:rPr>
        <w:t xml:space="preserve"> </w:t>
      </w:r>
      <w:r w:rsidR="002E6F46" w:rsidRPr="00205B3A">
        <w:fldChar w:fldCharType="begin"/>
      </w:r>
      <w:r w:rsidR="002E6F46" w:rsidRPr="00205B3A">
        <w:instrText xml:space="preserve"> ADDIN ZOTERO_ITEM CSL_CITATION {"citationID":"4wTm7mM8","properties":{"formattedCitation":"[56]","plainCitation":"[56]","noteIndex":0},"citationItems":[{"id":985,"uris":["http://zotero.org/users/7856826/items/HM2W57W7"],"itemData":{"id":985,"type":"book","abstract":"This laboratory reference compiles the essential protocols used in cyanobacterial research. Cyanobacteria is a model system for biofuel production and sequestration of carbon dioxide to tackle global climate change due to increasing levels of greenhouse gases. Topics range from identification and growth parameters to biomolecule estimation and isolation. It also covers genome analysis and bioengineering of cyanobacteria for novel products.Key Features: Provides step-by-step procedures and troubleshooting tips Covers identification, growth parameters and pigment estimation methodologies Describes isolation, characterization and purification of microcystin, phycobiliproteins and scytonemin from cyanobacteria Discusses genomics, proteomics and bioengineering of cyanobacteria from novel products Explains sample preparation and visualization protocol for electron microscopy-based analysis of cyanobacteria This collection is useful to students and researchers in life sciences. It is also meant for industry experts who are involved in the production of biofuels, biofertilizers, other value-added products, and carbon sequestration using cyanobacteria.","ISBN":"978-1-04-002908-4","language":"en","note":"Google-Books-ID: nKUIEQAAQBAJ","number-of-pages":"252","publisher":"CRC Press","source":"Google Books","title":"Methods in Cyanobacterial Research","author":[{"family":"Singh","given":"Shailendra Pratap"},{"family":"Sinha","given":"Rajeshwar P."},{"family":"Häder","given":"Donat-P."}],"issued":{"date-parts":[["2024",6,14]]}}}],"schema":"https://github.com/citation-style-language/schema/raw/master/csl-citation.json"} </w:instrText>
      </w:r>
      <w:r w:rsidR="002E6F46" w:rsidRPr="00205B3A">
        <w:fldChar w:fldCharType="separate"/>
      </w:r>
      <w:r w:rsidR="002E6F46" w:rsidRPr="00205B3A">
        <w:t>[56]</w:t>
      </w:r>
      <w:r w:rsidR="002E6F46" w:rsidRPr="00205B3A">
        <w:fldChar w:fldCharType="end"/>
      </w:r>
      <w:r w:rsidR="002E6F46">
        <w:t>.</w:t>
      </w:r>
      <w:r w:rsidRPr="00205B3A">
        <w:rPr>
          <w:color w:val="000000" w:themeColor="text1"/>
        </w:rPr>
        <w:t xml:space="preserve"> All enzymatic analyses were performed at 25 °C, following adaptations of the protocols described by Sinha et al.</w:t>
      </w:r>
      <w:r w:rsidRPr="00205B3A">
        <w:t xml:space="preserve"> </w:t>
      </w:r>
      <w:r w:rsidRPr="00205B3A">
        <w:fldChar w:fldCharType="begin"/>
      </w:r>
      <w:r w:rsidRPr="00205B3A">
        <w:instrText xml:space="preserve"> ADDIN ZOTERO_ITEM CSL_CITATION {"citationID":"4wTm7mM8","properties":{"formattedCitation":"[56]","plainCitation":"[56]","noteIndex":0},"citationItems":[{"id":985,"uris":["http://zotero.org/users/7856826/items/HM2W57W7"],"itemData":{"id":985,"type":"book","abstract":"This laboratory reference compiles the essential protocols used in cyanobacterial research. Cyanobacteria is a model system for biofuel production and sequestration of carbon dioxide to tackle global climate change due to increasing levels of greenhouse gases. Topics range from identification and growth parameters to biomolecule estimation and isolation. It also covers genome analysis and bioengineering of cyanobacteria for novel products.Key Features: Provides step-by-step procedures and troubleshooting tips Covers identification, growth parameters and pigment estimation methodologies Describes isolation, characterization and purification of microcystin, phycobiliproteins and scytonemin from cyanobacteria Discusses genomics, proteomics and bioengineering of cyanobacteria from novel products Explains sample preparation and visualization protocol for electron microscopy-based analysis of cyanobacteria This collection is useful to students and researchers in life sciences. It is also meant for industry experts who are involved in the production of biofuels, biofertilizers, other value-added products, and carbon sequestration using cyanobacteria.","ISBN":"978-1-04-002908-4","language":"en","note":"Google-Books-ID: nKUIEQAAQBAJ","number-of-pages":"252","publisher":"CRC Press","source":"Google Books","title":"Methods in Cyanobacterial Research","author":[{"family":"Singh","given":"Shailendra Pratap"},{"family":"Sinha","given":"Rajeshwar P."},{"family":"Häder","given":"Donat-P."}],"issued":{"date-parts":[["2024",6,14]]}}}],"schema":"https://github.com/citation-style-language/schema/raw/master/csl-citation.json"} </w:instrText>
      </w:r>
      <w:r w:rsidRPr="00205B3A">
        <w:fldChar w:fldCharType="separate"/>
      </w:r>
      <w:r w:rsidRPr="00205B3A">
        <w:t>[56]</w:t>
      </w:r>
      <w:r w:rsidRPr="00205B3A">
        <w:fldChar w:fldCharType="end"/>
      </w:r>
      <w:r w:rsidRPr="00205B3A">
        <w:rPr>
          <w:color w:val="000000" w:themeColor="text1"/>
        </w:rPr>
        <w:t>.</w:t>
      </w:r>
    </w:p>
    <w:p w14:paraId="2C16994C" w14:textId="1F96BA00" w:rsidR="00AE4765" w:rsidRPr="00205B3A" w:rsidRDefault="00AE4765" w:rsidP="007957EE">
      <w:pPr>
        <w:pStyle w:val="MDPI31text"/>
      </w:pPr>
      <w:r w:rsidRPr="00205B3A">
        <w:t xml:space="preserve">SOD activity was evaluated via a method adapted </w:t>
      </w:r>
      <w:r w:rsidRPr="002E6F46">
        <w:t>from</w:t>
      </w:r>
      <w:r w:rsidR="002E6F46" w:rsidRPr="002E6F46">
        <w:t xml:space="preserve"> </w:t>
      </w:r>
      <w:r w:rsidR="002E6F46" w:rsidRPr="002E6F46">
        <w:fldChar w:fldCharType="begin"/>
      </w:r>
      <w:r w:rsidR="002E6F46" w:rsidRPr="002E6F46">
        <w:instrText xml:space="preserve"> ADDIN ZOTERO_ITEM CSL_CITATION {"citationID":"eUgw78QD","properties":{"formattedCitation":"[57]","plainCitation":"[57]","noteIndex":0},"citationItems":[{"id":987,"uris":["http://zotero.org/users/7856826/items/HK786YTR"],"itemData":{"id":987,"type":"chapter","abstract":"Catalase exerts a dual function: (1) decomposition of H2O2 to give H2O and O2 (catalytic activity) and (2) oxidation of H donors, for example, methanol, ethanol, formic acid, phenols, with the consumption of 1 mol of peroxide (peroxide activity). The kinetics of catalase does not obey the normal pattern. Measurements of enzyme activity at substrate saturation or determination of the Ks is therefore impossible. In contrast to reactions proceeding at substrate saturation, the enzymic decomposition of H2O2 is a first-order reaction, the rate of which is always proportional to the peroxide concentration present. Consequently, to avoid a rapid decrease in the initial rate of the reaction, the assay must be carried out with relatively low concentrations of H2O2 (about 0.01 M). This chapter discusses the catalytic activity of catalase. The method of choice for biological material, however, is ultraviolet (UV) spectrophotometry. Titrimetric methods are suitable for comparative studies. For large series of measurements, there are either simple screening tests, which give a quick indication of the approximative catalase activity, or automated methods.","collection-title":"Oxygen Radicals in Biological Systems","container-title":"Methods in Enzymology","note":"DOI: 10.1016/S0076-6879(84)05016-3","page":"121-126","publisher":"Academic Press","source":"ScienceDirect","title":"[13] Catalase &lt;i&gt;in vitro&lt;/i&gt;","URL":"https://www.sciencedirect.com/science/article/pii/S0076687984050163","volume":"105","author":[{"family":"Aebi","given":"Hugo"}],"accessed":{"date-parts":[["2025",9,1]]},"issued":{"date-parts":[["1984",1,1]]}}}],"schema":"https://github.com/citation-style-language/schema/raw/master/csl-citation.json"} </w:instrText>
      </w:r>
      <w:r w:rsidR="002E6F46" w:rsidRPr="002E6F46">
        <w:fldChar w:fldCharType="separate"/>
      </w:r>
      <w:r w:rsidR="002E6F46" w:rsidRPr="002E6F46">
        <w:t>[57]</w:t>
      </w:r>
      <w:r w:rsidR="002E6F46" w:rsidRPr="002E6F46">
        <w:fldChar w:fldCharType="end"/>
      </w:r>
      <w:r w:rsidRPr="002E6F46">
        <w:t>,</w:t>
      </w:r>
      <w:r w:rsidRPr="00205B3A">
        <w:t xml:space="preserve"> which is based on the ability of the enzyme to inhibit the photochemical </w:t>
      </w:r>
      <w:r w:rsidRPr="00A125EE">
        <w:rPr>
          <w:u w:color="8969CD"/>
        </w:rPr>
        <w:t xml:space="preserve">reduction of </w:t>
      </w:r>
      <w:proofErr w:type="spellStart"/>
      <w:r w:rsidRPr="00A125EE">
        <w:rPr>
          <w:u w:color="8969CD"/>
        </w:rPr>
        <w:t>nitroblue</w:t>
      </w:r>
      <w:proofErr w:type="spellEnd"/>
      <w:r w:rsidRPr="00205B3A">
        <w:t xml:space="preserve"> tetrazolium (NBT). The reaction mixture (3.0 mL) included 50 mM potassium phosphate buffer (pH 7.8), 13 mM methionine, 75 µM NBT, 2 µM riboflavin, 100 µM EDTA, 50 mM sodium </w:t>
      </w:r>
      <w:r w:rsidRPr="00205B3A">
        <w:lastRenderedPageBreak/>
        <w:t>carbonate (pH 10.2), and 100 µL of enzymatic extract. The reaction was initiated by adding riboflavin and exposing the tubes to white fluorescent light (80</w:t>
      </w:r>
      <w:r w:rsidR="00C66932" w:rsidRPr="00205B3A">
        <w:t>–</w:t>
      </w:r>
      <w:r w:rsidRPr="00205B3A">
        <w:t>100 µmol photons/m</w:t>
      </w:r>
      <w:r w:rsidR="007957EE" w:rsidRPr="00205B3A">
        <w:rPr>
          <w:vertAlign w:val="superscript"/>
        </w:rPr>
        <w:t>2</w:t>
      </w:r>
      <w:r w:rsidRPr="00205B3A">
        <w:t xml:space="preserve">/s) for 15 </w:t>
      </w:r>
      <w:r w:rsidR="007957EE" w:rsidRPr="00205B3A">
        <w:t>min</w:t>
      </w:r>
      <w:r w:rsidRPr="00205B3A">
        <w:t>. The control group was kept in darkness. Formazan formation was evaluated by measuring the absorbance at 560 nm. SOD activity was expressed as the percentage inhibition of NBT reduction compared with that of the control without the enzymatic extract. One unit of enzyme activity was defined as the amount of enzyme required to inhibit NBT photoreduction by 50%.</w:t>
      </w:r>
    </w:p>
    <w:p w14:paraId="7A03CA21" w14:textId="027E3996" w:rsidR="00AE4765" w:rsidRPr="00205B3A" w:rsidRDefault="00AE4765" w:rsidP="007957EE">
      <w:pPr>
        <w:pStyle w:val="MDPI31text"/>
        <w:rPr>
          <w:color w:val="000000" w:themeColor="text1"/>
        </w:rPr>
      </w:pPr>
      <w:r w:rsidRPr="00205B3A">
        <w:t>CAT activity was determined spectrophotometrically by measuring the rate of H</w:t>
      </w:r>
      <w:r w:rsidR="007957EE" w:rsidRPr="00205B3A">
        <w:rPr>
          <w:vertAlign w:val="subscript"/>
        </w:rPr>
        <w:t>2</w:t>
      </w:r>
      <w:r w:rsidRPr="00205B3A">
        <w:t>O</w:t>
      </w:r>
      <w:r w:rsidR="007957EE" w:rsidRPr="00205B3A">
        <w:rPr>
          <w:vertAlign w:val="subscript"/>
        </w:rPr>
        <w:t>2</w:t>
      </w:r>
      <w:r w:rsidRPr="00205B3A">
        <w:t xml:space="preserve"> decomposition, according to the method described by Aebi </w:t>
      </w:r>
      <w:r w:rsidRPr="00205B3A">
        <w:fldChar w:fldCharType="begin"/>
      </w:r>
      <w:r w:rsidRPr="00205B3A">
        <w:instrText xml:space="preserve"> ADDIN ZOTERO_ITEM CSL_CITATION {"citationID":"eUgw78QD","properties":{"formattedCitation":"[57]","plainCitation":"[57]","noteIndex":0},"citationItems":[{"id":987,"uris":["http://zotero.org/users/7856826/items/HK786YTR"],"itemData":{"id":987,"type":"chapter","abstract":"Catalase exerts a dual function: (1) decomposition of H2O2 to give H2O and O2 (catalytic activity) and (2) oxidation of H donors, for example, methanol, ethanol, formic acid, phenols, with the consumption of 1 mol of peroxide (peroxide activity). The kinetics of catalase does not obey the normal pattern. Measurements of enzyme activity at substrate saturation or determination of the Ks is therefore impossible. In contrast to reactions proceeding at substrate saturation, the enzymic decomposition of H2O2 is a first-order reaction, the rate of which is always proportional to the peroxide concentration present. Consequently, to avoid a rapid decrease in the initial rate of the reaction, the assay must be carried out with relatively low concentrations of H2O2 (about 0.01 M). This chapter discusses the catalytic activity of catalase. The method of choice for biological material, however, is ultraviolet (UV) spectrophotometry. Titrimetric methods are suitable for comparative studies. For large series of measurements, there are either simple screening tests, which give a quick indication of the approximative catalase activity, or automated methods.","collection-title":"Oxygen Radicals in Biological Systems","container-title":"Methods in Enzymology","note":"DOI: 10.1016/S0076-6879(84)05016-3","page":"121-126","publisher":"Academic Press","source":"ScienceDirect","title":"[13] Catalase &lt;i&gt;in vitro&lt;/i&gt;","URL":"https://www.sciencedirect.com/science/article/pii/S0076687984050163","volume":"105","author":[{"family":"Aebi","given":"Hugo"}],"accessed":{"date-parts":[["2025",9,1]]},"issued":{"date-parts":[["1984",1,1]]}}}],"schema":"https://github.com/citation-style-language/schema/raw/master/csl-citation.json"} </w:instrText>
      </w:r>
      <w:r w:rsidRPr="00205B3A">
        <w:fldChar w:fldCharType="separate"/>
      </w:r>
      <w:r w:rsidRPr="00205B3A">
        <w:t>[57]</w:t>
      </w:r>
      <w:r w:rsidRPr="00205B3A">
        <w:fldChar w:fldCharType="end"/>
      </w:r>
      <w:r w:rsidRPr="00205B3A">
        <w:rPr>
          <w:color w:val="000000" w:themeColor="text1"/>
        </w:rPr>
        <w:t>. The reaction system (2.0 mL) contained 50 mM potassium phosphate buffer (pH 7.0), 20 mM H</w:t>
      </w:r>
      <w:r w:rsidR="007957EE" w:rsidRPr="00205B3A">
        <w:rPr>
          <w:color w:val="000000" w:themeColor="text1"/>
          <w:vertAlign w:val="subscript"/>
        </w:rPr>
        <w:t>2</w:t>
      </w:r>
      <w:r w:rsidRPr="00205B3A">
        <w:rPr>
          <w:color w:val="000000" w:themeColor="text1"/>
        </w:rPr>
        <w:t>O</w:t>
      </w:r>
      <w:r w:rsidR="007957EE" w:rsidRPr="00205B3A">
        <w:rPr>
          <w:color w:val="000000" w:themeColor="text1"/>
          <w:vertAlign w:val="subscript"/>
        </w:rPr>
        <w:t>2</w:t>
      </w:r>
      <w:r w:rsidRPr="00205B3A">
        <w:rPr>
          <w:color w:val="000000" w:themeColor="text1"/>
        </w:rPr>
        <w:t xml:space="preserve">, and 100 µL of enzymatic extract. The reaction began upon the addition of the extract, and the decrease in absorbance at 240 nm was monitored every 30 </w:t>
      </w:r>
      <w:r w:rsidRPr="00205B3A">
        <w:t>s</w:t>
      </w:r>
      <w:r w:rsidRPr="00205B3A">
        <w:rPr>
          <w:color w:val="000000" w:themeColor="text1"/>
        </w:rPr>
        <w:t xml:space="preserve"> for 2 </w:t>
      </w:r>
      <w:r w:rsidRPr="00205B3A">
        <w:t>min via a UV</w:t>
      </w:r>
      <w:r w:rsidR="00C66932" w:rsidRPr="00205B3A">
        <w:rPr>
          <w:rFonts w:eastAsiaTheme="minorEastAsia"/>
          <w:lang w:eastAsia="zh-CN"/>
        </w:rPr>
        <w:t>-</w:t>
      </w:r>
      <w:r w:rsidRPr="00205B3A">
        <w:t>Vis</w:t>
      </w:r>
      <w:r w:rsidRPr="00205B3A">
        <w:rPr>
          <w:color w:val="000000" w:themeColor="text1"/>
        </w:rPr>
        <w:t xml:space="preserve"> spectrophotometer. Catalase activity, expressed as micromoles of H</w:t>
      </w:r>
      <w:r w:rsidR="007957EE" w:rsidRPr="00205B3A">
        <w:rPr>
          <w:color w:val="000000" w:themeColor="text1"/>
          <w:vertAlign w:val="subscript"/>
        </w:rPr>
        <w:t>2</w:t>
      </w:r>
      <w:r w:rsidRPr="00205B3A">
        <w:rPr>
          <w:color w:val="000000" w:themeColor="text1"/>
        </w:rPr>
        <w:t>O</w:t>
      </w:r>
      <w:r w:rsidR="007957EE" w:rsidRPr="00205B3A">
        <w:rPr>
          <w:color w:val="000000" w:themeColor="text1"/>
          <w:vertAlign w:val="subscript"/>
        </w:rPr>
        <w:t>2</w:t>
      </w:r>
      <w:r w:rsidRPr="00205B3A">
        <w:rPr>
          <w:color w:val="000000" w:themeColor="text1"/>
        </w:rPr>
        <w:t xml:space="preserve"> decomposed per minute per milligram of protein, was calculated from the linear decrease in absorbance </w:t>
      </w:r>
      <w:r w:rsidRPr="00205B3A">
        <w:t>via</w:t>
      </w:r>
      <w:r w:rsidRPr="00205B3A">
        <w:rPr>
          <w:color w:val="000000" w:themeColor="text1"/>
        </w:rPr>
        <w:t xml:space="preserve"> the molar extinction coefficient of H</w:t>
      </w:r>
      <w:r w:rsidR="007957EE" w:rsidRPr="00205B3A">
        <w:rPr>
          <w:color w:val="000000" w:themeColor="text1"/>
          <w:vertAlign w:val="subscript"/>
        </w:rPr>
        <w:t>2</w:t>
      </w:r>
      <w:r w:rsidRPr="00205B3A">
        <w:rPr>
          <w:color w:val="000000" w:themeColor="text1"/>
        </w:rPr>
        <w:t>O</w:t>
      </w:r>
      <w:r w:rsidR="007957EE" w:rsidRPr="00205B3A">
        <w:rPr>
          <w:color w:val="000000" w:themeColor="text1"/>
          <w:vertAlign w:val="subscript"/>
        </w:rPr>
        <w:t>2</w:t>
      </w:r>
      <w:r w:rsidRPr="00205B3A">
        <w:rPr>
          <w:color w:val="000000" w:themeColor="text1"/>
        </w:rPr>
        <w:t xml:space="preserve"> (ε = 36 </w:t>
      </w:r>
      <w:r w:rsidR="00AE3B59">
        <w:rPr>
          <w:color w:val="000000" w:themeColor="text1"/>
        </w:rPr>
        <w:t>m</w:t>
      </w:r>
      <w:commentRangeStart w:id="83"/>
      <w:commentRangeStart w:id="84"/>
      <w:r w:rsidRPr="00205B3A">
        <w:rPr>
          <w:color w:val="000000" w:themeColor="text1"/>
          <w:highlight w:val="yellow"/>
        </w:rPr>
        <w:t>M</w:t>
      </w:r>
      <w:commentRangeEnd w:id="83"/>
      <w:r w:rsidR="00C66932" w:rsidRPr="00205B3A">
        <w:rPr>
          <w:rStyle w:val="Refdecomentario"/>
          <w:rFonts w:eastAsia="SimSun"/>
          <w:snapToGrid/>
          <w:lang w:eastAsia="zh-CN" w:bidi="ar-SA"/>
          <w14:ligatures w14:val="none"/>
        </w:rPr>
        <w:commentReference w:id="83"/>
      </w:r>
      <w:commentRangeEnd w:id="84"/>
      <w:r w:rsidR="00AE3B59">
        <w:rPr>
          <w:rStyle w:val="Refdecomentario"/>
          <w:rFonts w:eastAsia="SimSun"/>
          <w:snapToGrid/>
          <w:lang w:eastAsia="zh-CN" w:bidi="ar-SA"/>
          <w14:ligatures w14:val="none"/>
        </w:rPr>
        <w:commentReference w:id="84"/>
      </w:r>
      <w:r w:rsidR="007957EE" w:rsidRPr="00205B3A">
        <w:rPr>
          <w:color w:val="000000" w:themeColor="text1"/>
          <w:vertAlign w:val="superscript"/>
        </w:rPr>
        <w:t>−1</w:t>
      </w:r>
      <w:r w:rsidRPr="00205B3A">
        <w:rPr>
          <w:color w:val="000000" w:themeColor="text1"/>
        </w:rPr>
        <w:t xml:space="preserve"> cm</w:t>
      </w:r>
      <w:r w:rsidR="007957EE" w:rsidRPr="00205B3A">
        <w:rPr>
          <w:color w:val="000000" w:themeColor="text1"/>
          <w:vertAlign w:val="superscript"/>
        </w:rPr>
        <w:t>−1</w:t>
      </w:r>
      <w:r w:rsidRPr="00205B3A">
        <w:rPr>
          <w:color w:val="000000" w:themeColor="text1"/>
        </w:rPr>
        <w:t>).</w:t>
      </w:r>
    </w:p>
    <w:p w14:paraId="7E6E45CD" w14:textId="133C130A" w:rsidR="00AE4765" w:rsidRPr="00205B3A" w:rsidRDefault="00AE4765" w:rsidP="007957EE">
      <w:pPr>
        <w:pStyle w:val="MDPI31text"/>
      </w:pPr>
      <w:r w:rsidRPr="00205B3A">
        <w:rPr>
          <w:color w:val="000000" w:themeColor="text1"/>
        </w:rPr>
        <w:t xml:space="preserve">APX activity was measured </w:t>
      </w:r>
      <w:r w:rsidRPr="00205B3A">
        <w:t>via</w:t>
      </w:r>
      <w:r w:rsidRPr="00205B3A">
        <w:rPr>
          <w:color w:val="000000" w:themeColor="text1"/>
        </w:rPr>
        <w:t xml:space="preserve"> a modified version of the method described by Rekik et al.</w:t>
      </w:r>
      <w:r w:rsidRPr="00205B3A">
        <w:t xml:space="preserve"> </w:t>
      </w:r>
      <w:r w:rsidRPr="00205B3A">
        <w:fldChar w:fldCharType="begin"/>
      </w:r>
      <w:r w:rsidRPr="00205B3A">
        <w:instrText xml:space="preserve"> ADDIN ZOTERO_ITEM CSL_CITATION {"citationID":"NbdikurW","properties":{"formattedCitation":"[58]","plainCitation":"[58]","noteIndex":0},"citationItems":[{"id":960,"uris":["http://zotero.org/users/7856826/items/ZTT5L8AB"],"itemData":{"id":960,"type":"article-journal","container-title":"Journal of Hazardous Materials","DOI":"10.1016/j.jhazmat.2016.12.033","note":"DOI: 10.1016/j.jhazmat.2016.12.033\nMAG ID: 2562313101","page":"165-176","title":"Effects of untreated and treated wastewater at the morphological, physiological and biochemical levels on seed germination and development of sorghum (Sorghum bicolor (L.) Moench), alfalfa (Medicago sativa L.) and fescue (Festuca arundinacea Schreb.)","volume":"326","author":[{"literal":"Imen Rekik"},{"family":"Rekik","given":"Imen"},{"literal":"Zayneb Chaabane"},{"family":"Chaabane","given":"Zayneb"},{"literal":"Missaoui Amara"},{"family":"Missaoui","given":"Amara"},{"literal":"Ali Chenari Bouket"},{"family":"Bouket","given":"Ali Chenari"},{"literal":"Lenka Luptáková"},{"family":"Luptakova","given":"Lenka"},{"literal":"Amine Elleuch"},{"family":"Elleuch","given":"Amine"},{"literal":"Lâssaad Belbahri"},{"family":"Belbahri","given":"Lassaad"}],"issued":{"date-parts":[["2017",3,15]]}}}],"schema":"https://github.com/citation-style-language/schema/raw/master/csl-citation.json"} </w:instrText>
      </w:r>
      <w:r w:rsidRPr="00205B3A">
        <w:fldChar w:fldCharType="separate"/>
      </w:r>
      <w:r w:rsidRPr="00205B3A">
        <w:t>[58]</w:t>
      </w:r>
      <w:r w:rsidRPr="00205B3A">
        <w:fldChar w:fldCharType="end"/>
      </w:r>
      <w:r w:rsidRPr="00205B3A">
        <w:rPr>
          <w:color w:val="000000" w:themeColor="text1"/>
        </w:rPr>
        <w:t xml:space="preserve">, </w:t>
      </w:r>
      <w:r w:rsidRPr="00205B3A">
        <w:t xml:space="preserve">which was </w:t>
      </w:r>
      <w:r w:rsidRPr="00205B3A">
        <w:rPr>
          <w:color w:val="000000" w:themeColor="text1"/>
        </w:rPr>
        <w:t xml:space="preserve">optimized for </w:t>
      </w:r>
      <w:r w:rsidRPr="00205B3A">
        <w:rPr>
          <w:i/>
          <w:iCs/>
          <w:color w:val="000000" w:themeColor="text1"/>
        </w:rPr>
        <w:t>Chenopodium quinoa</w:t>
      </w:r>
      <w:r w:rsidRPr="00205B3A">
        <w:rPr>
          <w:color w:val="000000" w:themeColor="text1"/>
        </w:rPr>
        <w:t xml:space="preserve"> seedlings. The 3.0 mL reaction mixture contained 50 m</w:t>
      </w:r>
      <w:r w:rsidRPr="00205B3A">
        <w:t>M potassium phosphate buffer (pH 7.0), 0.25 mM ascorbic acid, 5 mM H</w:t>
      </w:r>
      <w:r w:rsidR="007957EE" w:rsidRPr="00205B3A">
        <w:rPr>
          <w:vertAlign w:val="subscript"/>
        </w:rPr>
        <w:t>2</w:t>
      </w:r>
      <w:r w:rsidRPr="00205B3A">
        <w:t>O</w:t>
      </w:r>
      <w:r w:rsidR="007957EE" w:rsidRPr="00205B3A">
        <w:rPr>
          <w:vertAlign w:val="subscript"/>
        </w:rPr>
        <w:t>2</w:t>
      </w:r>
      <w:r w:rsidRPr="00205B3A">
        <w:t>, and 100 µL of enzymatic extract. The reaction was initiated by the addition of H</w:t>
      </w:r>
      <w:r w:rsidR="007957EE" w:rsidRPr="00205B3A">
        <w:rPr>
          <w:vertAlign w:val="subscript"/>
        </w:rPr>
        <w:t>2</w:t>
      </w:r>
      <w:r w:rsidRPr="00205B3A">
        <w:t>O</w:t>
      </w:r>
      <w:r w:rsidR="007957EE" w:rsidRPr="00205B3A">
        <w:rPr>
          <w:vertAlign w:val="subscript"/>
        </w:rPr>
        <w:t>2</w:t>
      </w:r>
      <w:r w:rsidRPr="00205B3A">
        <w:t>, and the decrease in absorbance was monitored at 290 nm for one minute via a UV</w:t>
      </w:r>
      <w:r w:rsidR="00C66932" w:rsidRPr="00205B3A">
        <w:rPr>
          <w:rFonts w:eastAsiaTheme="minorEastAsia" w:hint="eastAsia"/>
          <w:lang w:eastAsia="zh-CN"/>
        </w:rPr>
        <w:t>-</w:t>
      </w:r>
      <w:r w:rsidRPr="00205B3A">
        <w:t>Vis spectrophotometer. The enzymatic activity was calculated via the molar extinction coefficient of ascorbate (ε = 2.8 mM</w:t>
      </w:r>
      <w:r w:rsidR="007957EE" w:rsidRPr="00205B3A">
        <w:rPr>
          <w:vertAlign w:val="superscript"/>
        </w:rPr>
        <w:t>−1</w:t>
      </w:r>
      <w:r w:rsidRPr="00205B3A">
        <w:t xml:space="preserve"> cm</w:t>
      </w:r>
      <w:r w:rsidR="007957EE" w:rsidRPr="00205B3A">
        <w:rPr>
          <w:vertAlign w:val="superscript"/>
        </w:rPr>
        <w:t>−1</w:t>
      </w:r>
      <w:r w:rsidRPr="00205B3A">
        <w:t>) and expressed as micromoles of ascorbate oxidized per minute per milligram of protein.</w:t>
      </w:r>
    </w:p>
    <w:p w14:paraId="6778C660" w14:textId="0A15B11E" w:rsidR="00AE4765" w:rsidRPr="00205B3A" w:rsidRDefault="00AE4765" w:rsidP="007957EE">
      <w:pPr>
        <w:pStyle w:val="MDPI31text"/>
      </w:pPr>
      <w:r w:rsidRPr="00205B3A">
        <w:t xml:space="preserve">GPX activity was evaluated by monitoring the formation rate of </w:t>
      </w:r>
      <w:proofErr w:type="spellStart"/>
      <w:r w:rsidRPr="00205B3A">
        <w:t>tetraguaiacol</w:t>
      </w:r>
      <w:proofErr w:type="spellEnd"/>
      <w:r w:rsidRPr="00205B3A">
        <w:t>, a product of the hydrogen peroxide-dependent oxidation of guaiacol. The total reaction volume (3.0 mL) consisted of 100 mM potassium phosphate buffer (pH 6.5), 15 mM guaiacol, 0.05% (</w:t>
      </w:r>
      <w:commentRangeStart w:id="85"/>
      <w:commentRangeStart w:id="86"/>
      <w:r w:rsidRPr="00205B3A">
        <w:rPr>
          <w:i/>
          <w:iCs/>
          <w:highlight w:val="yellow"/>
        </w:rPr>
        <w:t>v/v</w:t>
      </w:r>
      <w:commentRangeEnd w:id="85"/>
      <w:r w:rsidR="00C66932" w:rsidRPr="00205B3A">
        <w:rPr>
          <w:rStyle w:val="Refdecomentario"/>
          <w:rFonts w:eastAsia="SimSun"/>
          <w:snapToGrid/>
          <w:lang w:eastAsia="zh-CN" w:bidi="ar-SA"/>
          <w14:ligatures w14:val="none"/>
        </w:rPr>
        <w:commentReference w:id="85"/>
      </w:r>
      <w:commentRangeEnd w:id="86"/>
      <w:r w:rsidR="00AE3B59">
        <w:rPr>
          <w:rStyle w:val="Refdecomentario"/>
          <w:rFonts w:eastAsia="SimSun"/>
          <w:snapToGrid/>
          <w:lang w:eastAsia="zh-CN" w:bidi="ar-SA"/>
          <w14:ligatures w14:val="none"/>
        </w:rPr>
        <w:commentReference w:id="86"/>
      </w:r>
      <w:r w:rsidRPr="00205B3A">
        <w:t>) H</w:t>
      </w:r>
      <w:r w:rsidR="007957EE" w:rsidRPr="00205B3A">
        <w:rPr>
          <w:vertAlign w:val="subscript"/>
        </w:rPr>
        <w:t>2</w:t>
      </w:r>
      <w:r w:rsidRPr="00205B3A">
        <w:t>O</w:t>
      </w:r>
      <w:r w:rsidR="007957EE" w:rsidRPr="00205B3A">
        <w:rPr>
          <w:vertAlign w:val="subscript"/>
        </w:rPr>
        <w:t>2</w:t>
      </w:r>
      <w:r w:rsidRPr="00205B3A">
        <w:t>, and 100 µL of enzymatic extract. The reaction was initiated by the addition of H</w:t>
      </w:r>
      <w:r w:rsidR="007957EE" w:rsidRPr="00205B3A">
        <w:rPr>
          <w:vertAlign w:val="subscript"/>
        </w:rPr>
        <w:t>2</w:t>
      </w:r>
      <w:r w:rsidRPr="00205B3A">
        <w:t>O</w:t>
      </w:r>
      <w:r w:rsidR="007957EE" w:rsidRPr="00205B3A">
        <w:rPr>
          <w:vertAlign w:val="subscript"/>
        </w:rPr>
        <w:t>2</w:t>
      </w:r>
      <w:r w:rsidRPr="00205B3A">
        <w:t>, and the production of the colored oxidized product was monitored by measuring the increase in absorbance at 470 nm for one minute with a UV</w:t>
      </w:r>
      <w:r w:rsidR="00C66932" w:rsidRPr="00205B3A">
        <w:rPr>
          <w:rFonts w:eastAsiaTheme="minorEastAsia" w:hint="eastAsia"/>
          <w:lang w:eastAsia="zh-CN"/>
        </w:rPr>
        <w:t>-</w:t>
      </w:r>
      <w:r w:rsidRPr="00205B3A">
        <w:t xml:space="preserve">Vis spectrophotometer. GPX activity was calculated via the molar extinction coefficient of </w:t>
      </w:r>
      <w:proofErr w:type="spellStart"/>
      <w:r w:rsidRPr="00205B3A">
        <w:t>tetraguaiacol</w:t>
      </w:r>
      <w:proofErr w:type="spellEnd"/>
      <w:r w:rsidRPr="00205B3A">
        <w:t xml:space="preserve"> (ε = 26.6 mM</w:t>
      </w:r>
      <w:r w:rsidR="007957EE" w:rsidRPr="00205B3A">
        <w:rPr>
          <w:vertAlign w:val="superscript"/>
        </w:rPr>
        <w:t>−1</w:t>
      </w:r>
      <w:r w:rsidRPr="00205B3A">
        <w:t xml:space="preserve"> cm</w:t>
      </w:r>
      <w:r w:rsidR="007957EE" w:rsidRPr="00205B3A">
        <w:rPr>
          <w:vertAlign w:val="superscript"/>
        </w:rPr>
        <w:t>−1</w:t>
      </w:r>
      <w:r w:rsidRPr="00205B3A">
        <w:t>) and expressed as units per minute per milligram of protein (U min</w:t>
      </w:r>
      <w:r w:rsidR="007957EE" w:rsidRPr="00205B3A">
        <w:rPr>
          <w:vertAlign w:val="superscript"/>
        </w:rPr>
        <w:t>−1</w:t>
      </w:r>
      <w:r w:rsidRPr="00205B3A">
        <w:t xml:space="preserve"> mg</w:t>
      </w:r>
      <w:r w:rsidR="007957EE" w:rsidRPr="00205B3A">
        <w:rPr>
          <w:vertAlign w:val="superscript"/>
        </w:rPr>
        <w:t>−1</w:t>
      </w:r>
      <w:r w:rsidRPr="00205B3A">
        <w:t xml:space="preserve"> protein).</w:t>
      </w:r>
    </w:p>
    <w:p w14:paraId="258B4B64" w14:textId="06A38384" w:rsidR="00AE4765" w:rsidRPr="00205B3A" w:rsidRDefault="007957EE" w:rsidP="007957EE">
      <w:pPr>
        <w:pStyle w:val="MDPI22heading2"/>
        <w:spacing w:before="240"/>
      </w:pPr>
      <w:r w:rsidRPr="00205B3A">
        <w:t xml:space="preserve">4.7. </w:t>
      </w:r>
      <w:r w:rsidR="00AE4765" w:rsidRPr="00205B3A">
        <w:t xml:space="preserve">Statistical </w:t>
      </w:r>
      <w:r w:rsidR="00C66932" w:rsidRPr="00205B3A">
        <w:t>Analysis</w:t>
      </w:r>
    </w:p>
    <w:p w14:paraId="6BD7F4F2" w14:textId="0DD8ED4B" w:rsidR="00AE4765" w:rsidRPr="00205B3A" w:rsidRDefault="00AE4765" w:rsidP="007957EE">
      <w:pPr>
        <w:pStyle w:val="MDPI31text"/>
      </w:pPr>
      <w:r w:rsidRPr="00205B3A">
        <w:t xml:space="preserve">Statistical analysis and procedures were performed via R 4.5.1 </w:t>
      </w:r>
      <w:r w:rsidRPr="00205B3A">
        <w:fldChar w:fldCharType="begin"/>
      </w:r>
      <w:r w:rsidRPr="00205B3A">
        <w:instrText xml:space="preserve"> ADDIN ZOTERO_ITEM CSL_CITATION {"citationID":"B3QIyfzC","properties":{"formattedCitation":"[59]","plainCitation":"[59]","noteIndex":0},"citationItems":[{"id":989,"uris":["http://zotero.org/users/7856826/items/2MM6I98Z"],"itemData":{"id":989,"type":"article-journal","abstract":"Technological advances in the past decade, hardware and software alike, have made access to high-performance computing (HPC) easier than ever. We review these advances from a statistical computing perspective. Cloud computing makes access to supercomputers affordable. Deep learning software libraries make programming statistical algorithms easy and enable users to write code once and run it anywhere—from a laptop to a workstation with multiple graphics processing units (GPUs) or a supercomputer in a cloud. Highlighting how these developments benefit statisticians, we review recent optimization algorithms that are useful for high-dimensional models and can harness the power of HPC. Code snippets are provided to demonstrate the ease of programming. We also provide an easy-to-use distributed matrix data structure suitable for HPC. Employing this data structure, we illustrate various statistical applications including large-scale positron emission tomography and ℓ1-regularized Cox regression. Our examples easily scale up to an 8-GPU workstation and a 720-CPU-core cluster in a cloud. As a case in point, we analyze the onset of type-2 diabetes from the UK Biobank with 200,000 subjects and about 500,000 single nucleotide polymorphisms using the HPC ℓ1-regularized Cox regression. Fitting this half-million-variate model takes less than 45 minutes and reconfirms known associations. To our knowledge, this is the first demonstration of the feasibility of penalized regression of survival outcomes at this scale.","container-title":"Statistical science : a review journal of the Institute of Mathematical Statistics","DOI":"10.1214/21-sts835","ISSN":"0883-4237","issue":"4","journalAbbreviation":"Stat Sci","note":"PMID: 37168541\nPMCID: PMC10168006","page":"494-518","source":"PubMed Central","title":"High-Performance Statistical Computing in the Computing Environments of the 2020s","volume":"37","author":[{"family":"Ko","given":"Seyoon"},{"family":"Zhou","given":"Hua"},{"family":"Zhou","given":"Jin J."},{"family":"Won","given":"Joong-Ho"}],"issued":{"date-parts":[["2022",11]]}}}],"schema":"https://github.com/citation-style-language/schema/raw/master/csl-citation.json"} </w:instrText>
      </w:r>
      <w:r w:rsidRPr="00205B3A">
        <w:fldChar w:fldCharType="separate"/>
      </w:r>
      <w:r w:rsidRPr="00205B3A">
        <w:t>[59]</w:t>
      </w:r>
      <w:r w:rsidRPr="00205B3A">
        <w:fldChar w:fldCharType="end"/>
      </w:r>
      <w:r w:rsidRPr="00205B3A">
        <w:t xml:space="preserve">. Linear mixed-effects models were fitted to evaluate the effects of salinity level, bacterial inoculation, and their interaction on germination, seedling development, and antioxidant enzyme activity. Model fitting was conducted via the </w:t>
      </w:r>
      <w:commentRangeStart w:id="87"/>
      <w:commentRangeStart w:id="88"/>
      <w:commentRangeStart w:id="89"/>
      <w:r w:rsidRPr="00205B3A">
        <w:rPr>
          <w:i/>
          <w:iCs/>
          <w:highlight w:val="yellow"/>
        </w:rPr>
        <w:t>lme4</w:t>
      </w:r>
      <w:r w:rsidR="003939D8">
        <w:rPr>
          <w:i/>
          <w:iCs/>
          <w:highlight w:val="yellow"/>
        </w:rPr>
        <w:t xml:space="preserve"> </w:t>
      </w:r>
      <w:r w:rsidR="003939D8" w:rsidRPr="003939D8">
        <w:rPr>
          <w:i/>
          <w:iCs/>
        </w:rPr>
        <w:t>1.1-37</w:t>
      </w:r>
      <w:r w:rsidRPr="00205B3A">
        <w:rPr>
          <w:highlight w:val="yellow"/>
        </w:rPr>
        <w:t xml:space="preserve"> </w:t>
      </w:r>
      <w:commentRangeEnd w:id="87"/>
      <w:r w:rsidR="00C66932" w:rsidRPr="00205B3A">
        <w:rPr>
          <w:rStyle w:val="Refdecomentario"/>
          <w:rFonts w:eastAsia="SimSun"/>
          <w:snapToGrid/>
          <w:lang w:eastAsia="zh-CN" w:bidi="ar-SA"/>
          <w14:ligatures w14:val="none"/>
        </w:rPr>
        <w:commentReference w:id="87"/>
      </w:r>
      <w:commentRangeEnd w:id="89"/>
      <w:r w:rsidR="003939D8">
        <w:rPr>
          <w:rStyle w:val="Refdecomentario"/>
          <w:rFonts w:eastAsia="SimSun"/>
          <w:snapToGrid/>
          <w:lang w:eastAsia="zh-CN" w:bidi="ar-SA"/>
          <w14:ligatures w14:val="none"/>
        </w:rPr>
        <w:commentReference w:id="89"/>
      </w:r>
      <w:r w:rsidR="003939D8">
        <w:rPr>
          <w:highlight w:val="yellow"/>
        </w:rPr>
        <w:t xml:space="preserve">R </w:t>
      </w:r>
      <w:r w:rsidRPr="00205B3A">
        <w:rPr>
          <w:highlight w:val="yellow"/>
        </w:rPr>
        <w:t xml:space="preserve">package </w:t>
      </w:r>
      <w:commentRangeEnd w:id="88"/>
      <w:r w:rsidR="00C66932" w:rsidRPr="00205B3A">
        <w:rPr>
          <w:rStyle w:val="Refdecomentario"/>
          <w:rFonts w:eastAsia="SimSun"/>
          <w:snapToGrid/>
          <w:lang w:eastAsia="zh-CN" w:bidi="ar-SA"/>
          <w14:ligatures w14:val="none"/>
        </w:rPr>
        <w:commentReference w:id="88"/>
      </w:r>
      <w:r w:rsidRPr="00205B3A">
        <w:fldChar w:fldCharType="begin"/>
      </w:r>
      <w:r w:rsidRPr="00205B3A">
        <w:instrText xml:space="preserve"> ADDIN ZOTERO_ITEM CSL_CITATION {"citationID":"FZev58kS","properties":{"formattedCitation":"[60]","plainCitation":"[60]","noteIndex":0},"citationItems":[{"id":958,"uris":["http://zotero.org/users/7856826/items/7MBPYHJH"],"itemData":{"id":958,"type":"article-journal","abstract":"Maximum likelihood or restricted maximum likelihood (REML) estimates of the parameters in linear mixed-effects models can be determined using the lmer function in the lme4 package for R. As for most model-fitting functions in R, the model is described in an lmer call by a formula, in this case including both fixed- and random-effects terms. The formula and data together determine a numerical representation of the model from which the profiled deviance or the profiled REML criterion can be evaluated as a function of some of the model parameters. The appropriate criterion is optimized, using one of the constrained optimization functions in R, to provide the parameter estimates. We describe the structure of the model, the steps in evaluating the profiled deviance or REML criterion, and the structure of classes or types that represents such a model. Sufficient detail is included to allow specialization of these structures by users who wish to write functions to fit specialized linear mixed models, such as models incorporating pedigrees or smoothing splines, that are not easily expressible in the formula language used by lmer.","container-title":"Journal of Statistical Software","DOI":"10.18637/jss.v067.i01","issue":"1","note":"DOI: 10.18637/jss.v067.i01\nMAG ID: 1951724000","page":"1-48","title":"Fitting Linear Mixed-Effects Models Using lme4","volume":"67","author":[{"literal":"Douglas M. Bates"},{"family":"Bates","given":"Douglas M."},{"literal":"Martin Mächler"},{"family":"Mächler","given":"Martin"},{"literal":"Benjamin M. Bolker"},{"family":"Bolker","given":"Benjamin M."},{"literal":"Steven C. Walker"},{"literal":"Steve Walker"},{"family":"Walker","given":"Steven C."}],"issued":{"date-parts":[["2015",10,7]]}}}],"schema":"https://github.com/citation-style-language/schema/raw/master/csl-citation.json"} </w:instrText>
      </w:r>
      <w:r w:rsidRPr="00205B3A">
        <w:fldChar w:fldCharType="separate"/>
      </w:r>
      <w:r w:rsidRPr="00205B3A">
        <w:t>[60]</w:t>
      </w:r>
      <w:r w:rsidRPr="00205B3A">
        <w:fldChar w:fldCharType="end"/>
      </w:r>
      <w:r w:rsidRPr="00205B3A">
        <w:t>, employing restricted maximum likelihood (REML) to estimate variance components and accommodate both fixed and random effects in the model structure.</w:t>
      </w:r>
    </w:p>
    <w:p w14:paraId="56DCDBE7" w14:textId="4BCCA468" w:rsidR="00AE4765" w:rsidRPr="00205B3A" w:rsidRDefault="00AE4765" w:rsidP="007957EE">
      <w:pPr>
        <w:pStyle w:val="MDPI31text"/>
      </w:pPr>
      <w:r w:rsidRPr="00205B3A">
        <w:rPr>
          <w:color w:val="000000" w:themeColor="text1"/>
        </w:rPr>
        <w:t>In the analysis framework, inoculation (</w:t>
      </w:r>
      <m:oMath>
        <m:r>
          <w:rPr>
            <w:rFonts w:ascii="Cambria Math" w:hAnsi="Cambria Math"/>
            <w:color w:val="000000" w:themeColor="text1"/>
          </w:rPr>
          <m:t>I</m:t>
        </m:r>
      </m:oMath>
      <w:r w:rsidRPr="00205B3A">
        <w:rPr>
          <w:color w:val="000000" w:themeColor="text1"/>
        </w:rPr>
        <w:t xml:space="preserve">) and salinity level </w:t>
      </w:r>
      <w:r w:rsidRPr="00205B3A">
        <w:t>(</w:t>
      </w:r>
      <m:oMath>
        <m:r>
          <w:rPr>
            <w:rFonts w:ascii="Cambria Math" w:hAnsi="Cambria Math"/>
          </w:rPr>
          <m:t>S</m:t>
        </m:r>
      </m:oMath>
      <w:r w:rsidRPr="00205B3A">
        <w:t>) were treated as fixed factors, whereas block (</w:t>
      </w:r>
      <m:oMath>
        <m:r>
          <w:rPr>
            <w:rFonts w:ascii="Cambria Math" w:hAnsi="Cambria Math"/>
          </w:rPr>
          <m:t xml:space="preserve">b) </m:t>
        </m:r>
      </m:oMath>
      <w:r w:rsidRPr="00205B3A">
        <w:t>was included as a random effect to account for variation across repeated trials. The general form of the model is expressed as follows:</w:t>
      </w:r>
    </w:p>
    <w:tbl>
      <w:tblPr>
        <w:tblStyle w:val="Tablaconcuadrcula"/>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27"/>
        <w:gridCol w:w="430"/>
      </w:tblGrid>
      <w:tr w:rsidR="007957EE" w:rsidRPr="00205B3A" w14:paraId="417A5DC5" w14:textId="77777777" w:rsidTr="007957EE">
        <w:trPr>
          <w:cantSplit/>
          <w:trHeight w:val="340"/>
        </w:trPr>
        <w:tc>
          <w:tcPr>
            <w:tcW w:w="7426" w:type="dxa"/>
            <w:vAlign w:val="center"/>
          </w:tcPr>
          <w:p w14:paraId="35186C8B" w14:textId="3063BC62" w:rsidR="007957EE" w:rsidRPr="00205B3A" w:rsidRDefault="00000000" w:rsidP="007957EE">
            <w:pPr>
              <w:pStyle w:val="MDPI31text"/>
              <w:ind w:left="706"/>
              <w:jc w:val="center"/>
            </w:pPr>
            <m:oMathPara>
              <m:oMath>
                <m:sSub>
                  <m:sSubPr>
                    <m:ctrlPr>
                      <w:rPr>
                        <w:rFonts w:ascii="Cambria Math" w:hAnsi="Cambria Math"/>
                      </w:rPr>
                    </m:ctrlPr>
                  </m:sSubPr>
                  <m:e>
                    <m:r>
                      <w:rPr>
                        <w:rFonts w:ascii="Cambria Math" w:hAnsi="Cambria Math"/>
                      </w:rPr>
                      <m:t>Y</m:t>
                    </m:r>
                  </m:e>
                  <m:sub>
                    <m:r>
                      <w:rPr>
                        <w:rFonts w:ascii="Cambria Math" w:hAnsi="Cambria Math"/>
                      </w:rPr>
                      <m:t>ijk</m:t>
                    </m:r>
                  </m:sub>
                </m:sSub>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S</m:t>
                        </m:r>
                      </m:e>
                    </m:d>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ijk</m:t>
                    </m:r>
                  </m:sub>
                </m:sSub>
              </m:oMath>
            </m:oMathPara>
          </w:p>
        </w:tc>
        <w:tc>
          <w:tcPr>
            <w:tcW w:w="430" w:type="dxa"/>
            <w:vAlign w:val="center"/>
          </w:tcPr>
          <w:p w14:paraId="0508E65E" w14:textId="77777777" w:rsidR="007957EE" w:rsidRPr="00205B3A" w:rsidRDefault="007957EE" w:rsidP="007957EE">
            <w:pPr>
              <w:pStyle w:val="MDPI31text"/>
              <w:spacing w:before="120" w:after="120" w:line="260" w:lineRule="atLeast"/>
              <w:ind w:left="0" w:firstLine="0"/>
              <w:jc w:val="right"/>
            </w:pPr>
          </w:p>
        </w:tc>
      </w:tr>
    </w:tbl>
    <w:p w14:paraId="2E318640" w14:textId="2A8CC2DF" w:rsidR="00AE4765" w:rsidRPr="00205B3A" w:rsidRDefault="00AE4765" w:rsidP="007957EE">
      <w:pPr>
        <w:pStyle w:val="MDPI31text"/>
        <w:ind w:firstLine="0"/>
      </w:pPr>
      <w:r w:rsidRPr="00205B3A">
        <w:t xml:space="preserve">where </w:t>
      </w:r>
      <m:oMath>
        <m:sSub>
          <m:sSubPr>
            <m:ctrlPr>
              <w:rPr>
                <w:rFonts w:ascii="Cambria Math" w:hAnsi="Cambria Math"/>
              </w:rPr>
            </m:ctrlPr>
          </m:sSubPr>
          <m:e>
            <m:r>
              <w:rPr>
                <w:rFonts w:ascii="Cambria Math" w:hAnsi="Cambria Math"/>
              </w:rPr>
              <m:t>Y</m:t>
            </m:r>
          </m:e>
          <m:sub>
            <m:r>
              <w:rPr>
                <w:rFonts w:ascii="Cambria Math" w:hAnsi="Cambria Math"/>
              </w:rPr>
              <m:t>ijk</m:t>
            </m:r>
          </m:sub>
        </m:sSub>
      </m:oMath>
      <w:r w:rsidRPr="00205B3A">
        <w:t xml:space="preserve"> denotes the observed value of the response variable corresponding to the </w:t>
      </w:r>
      <w:commentRangeStart w:id="90"/>
      <w:commentRangeStart w:id="91"/>
      <m:oMath>
        <m:r>
          <w:rPr>
            <w:rFonts w:ascii="Cambria Math" w:hAnsi="Cambria Math"/>
          </w:rPr>
          <m:t>i</m:t>
        </m:r>
      </m:oMath>
      <w:commentRangeStart w:id="92"/>
      <w:commentRangeStart w:id="93"/>
      <w:r w:rsidRPr="00205B3A">
        <w:rPr>
          <w:highlight w:val="yellow"/>
        </w:rPr>
        <w:t>-</w:t>
      </w:r>
      <w:commentRangeEnd w:id="92"/>
      <w:r w:rsidR="006E5D40" w:rsidRPr="00205B3A">
        <w:rPr>
          <w:rStyle w:val="Refdecomentario"/>
          <w:rFonts w:eastAsia="SimSun"/>
          <w:snapToGrid/>
          <w:lang w:eastAsia="zh-CN" w:bidi="ar-SA"/>
          <w14:ligatures w14:val="none"/>
        </w:rPr>
        <w:commentReference w:id="92"/>
      </w:r>
      <w:commentRangeEnd w:id="93"/>
      <w:r w:rsidR="003939D8">
        <w:rPr>
          <w:rStyle w:val="Refdecomentario"/>
          <w:rFonts w:eastAsia="SimSun"/>
          <w:snapToGrid/>
          <w:lang w:eastAsia="zh-CN" w:bidi="ar-SA"/>
          <w14:ligatures w14:val="none"/>
        </w:rPr>
        <w:commentReference w:id="93"/>
      </w:r>
      <w:proofErr w:type="spellStart"/>
      <w:r w:rsidRPr="00205B3A">
        <w:t>th</w:t>
      </w:r>
      <w:proofErr w:type="spellEnd"/>
      <w:r w:rsidRPr="00205B3A">
        <w:t xml:space="preserve"> inoculation treatment, the </w:t>
      </w:r>
      <m:oMath>
        <m:r>
          <w:rPr>
            <w:rFonts w:ascii="Cambria Math" w:hAnsi="Cambria Math"/>
          </w:rPr>
          <m:t>j</m:t>
        </m:r>
      </m:oMath>
      <w:r w:rsidRPr="00205B3A">
        <w:rPr>
          <w:highlight w:val="yellow"/>
        </w:rPr>
        <w:t>-</w:t>
      </w:r>
      <w:proofErr w:type="spellStart"/>
      <w:r w:rsidRPr="00205B3A">
        <w:t>th</w:t>
      </w:r>
      <w:proofErr w:type="spellEnd"/>
      <w:r w:rsidRPr="00205B3A">
        <w:t xml:space="preserve"> salinity level, and the </w:t>
      </w:r>
      <m:oMath>
        <m:r>
          <w:rPr>
            <w:rFonts w:ascii="Cambria Math" w:hAnsi="Cambria Math"/>
          </w:rPr>
          <m:t>k</m:t>
        </m:r>
      </m:oMath>
      <w:r w:rsidRPr="00205B3A">
        <w:rPr>
          <w:highlight w:val="yellow"/>
        </w:rPr>
        <w:t>-</w:t>
      </w:r>
      <w:proofErr w:type="spellStart"/>
      <w:r w:rsidRPr="00205B3A">
        <w:t>th</w:t>
      </w:r>
      <w:proofErr w:type="spellEnd"/>
      <w:r w:rsidRPr="00205B3A">
        <w:t xml:space="preserve"> </w:t>
      </w:r>
      <w:commentRangeEnd w:id="90"/>
      <w:r w:rsidR="00DE722E">
        <w:rPr>
          <w:rStyle w:val="Refdecomentario"/>
          <w:rFonts w:eastAsia="SimSun"/>
          <w:snapToGrid/>
          <w:lang w:eastAsia="zh-CN" w:bidi="ar-SA"/>
          <w14:ligatures w14:val="none"/>
        </w:rPr>
        <w:commentReference w:id="90"/>
      </w:r>
      <w:commentRangeEnd w:id="91"/>
      <w:r w:rsidR="003939D8">
        <w:rPr>
          <w:rStyle w:val="Refdecomentario"/>
          <w:rFonts w:eastAsia="SimSun"/>
          <w:snapToGrid/>
          <w:lang w:eastAsia="zh-CN" w:bidi="ar-SA"/>
          <w14:ligatures w14:val="none"/>
        </w:rPr>
        <w:commentReference w:id="91"/>
      </w:r>
      <w:r w:rsidRPr="00205B3A">
        <w:t xml:space="preserve">experimental block. Here, </w:t>
      </w:r>
      <m:oMath>
        <m:r>
          <w:rPr>
            <w:rFonts w:ascii="Cambria Math" w:hAnsi="Cambria Math"/>
          </w:rPr>
          <m:t>μ</m:t>
        </m:r>
      </m:oMath>
      <w:r w:rsidRPr="00205B3A">
        <w:t xml:space="preserve"> is the overall mean; </w:t>
      </w:r>
      <m:oMath>
        <m:sSub>
          <m:sSubPr>
            <m:ctrlPr>
              <w:rPr>
                <w:rFonts w:ascii="Cambria Math" w:hAnsi="Cambria Math"/>
              </w:rPr>
            </m:ctrlPr>
          </m:sSubPr>
          <m:e>
            <m:r>
              <w:rPr>
                <w:rFonts w:ascii="Cambria Math" w:hAnsi="Cambria Math"/>
              </w:rPr>
              <m:t>I</m:t>
            </m:r>
          </m:e>
          <m:sub>
            <m:r>
              <w:rPr>
                <w:rFonts w:ascii="Cambria Math" w:hAnsi="Cambria Math"/>
              </w:rPr>
              <m:t>i</m:t>
            </m:r>
          </m:sub>
        </m:sSub>
      </m:oMath>
      <w:r w:rsidRPr="00205B3A">
        <w:t xml:space="preserve"> is the fixed effect of the inoculation treatment; </w:t>
      </w:r>
      <m:oMath>
        <m:sSub>
          <m:sSubPr>
            <m:ctrlPr>
              <w:rPr>
                <w:rFonts w:ascii="Cambria Math" w:hAnsi="Cambria Math"/>
              </w:rPr>
            </m:ctrlPr>
          </m:sSubPr>
          <m:e>
            <m:r>
              <w:rPr>
                <w:rFonts w:ascii="Cambria Math" w:hAnsi="Cambria Math"/>
              </w:rPr>
              <m:t>S</m:t>
            </m:r>
          </m:e>
          <m:sub>
            <m:r>
              <w:rPr>
                <w:rFonts w:ascii="Cambria Math" w:hAnsi="Cambria Math"/>
              </w:rPr>
              <m:t>j</m:t>
            </m:r>
          </m:sub>
        </m:sSub>
      </m:oMath>
      <w:r w:rsidRPr="00205B3A">
        <w:t xml:space="preserve"> is the fixed effect of the salinity level; </w:t>
      </w:r>
      <m:oMath>
        <m:sSub>
          <m:sSubPr>
            <m:ctrlPr>
              <w:rPr>
                <w:rFonts w:ascii="Cambria Math" w:hAnsi="Cambria Math"/>
              </w:rPr>
            </m:ctrlPr>
          </m:sSub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S</m:t>
                </m:r>
              </m:e>
            </m:d>
          </m:e>
          <m:sub>
            <m:r>
              <w:rPr>
                <w:rFonts w:ascii="Cambria Math" w:hAnsi="Cambria Math"/>
              </w:rPr>
              <m:t>ij</m:t>
            </m:r>
          </m:sub>
        </m:sSub>
      </m:oMath>
      <w:r w:rsidRPr="00205B3A">
        <w:t xml:space="preserve"> is the fixed effect of the interaction between inoculation and salinity; </w:t>
      </w:r>
      <m:oMath>
        <m:sSub>
          <m:sSubPr>
            <m:ctrlPr>
              <w:rPr>
                <w:rFonts w:ascii="Cambria Math" w:hAnsi="Cambria Math"/>
              </w:rPr>
            </m:ctrlPr>
          </m:sSubPr>
          <m:e>
            <m:r>
              <w:rPr>
                <w:rFonts w:ascii="Cambria Math" w:hAnsi="Cambria Math"/>
              </w:rPr>
              <m:t>b</m:t>
            </m:r>
          </m:e>
          <m:sub>
            <m:r>
              <w:rPr>
                <w:rFonts w:ascii="Cambria Math" w:hAnsi="Cambria Math"/>
              </w:rPr>
              <m:t>k</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e>
        </m:d>
      </m:oMath>
      <w:r w:rsidRPr="00205B3A">
        <w:t xml:space="preserve"> represents the random effect of the block; and </w:t>
      </w:r>
      <m:oMath>
        <m:sSub>
          <m:sSubPr>
            <m:ctrlPr>
              <w:rPr>
                <w:rFonts w:ascii="Cambria Math" w:hAnsi="Cambria Math"/>
              </w:rPr>
            </m:ctrlPr>
          </m:sSubPr>
          <m:e>
            <m:r>
              <w:rPr>
                <w:rFonts w:ascii="Cambria Math" w:hAnsi="Cambria Math"/>
              </w:rPr>
              <m:t>ε</m:t>
            </m:r>
          </m:e>
          <m:sub>
            <m:r>
              <w:rPr>
                <w:rFonts w:ascii="Cambria Math" w:hAnsi="Cambria Math"/>
              </w:rPr>
              <m:t>ijk</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oMath>
      <w:r w:rsidRPr="00205B3A">
        <w:t xml:space="preserve"> is the residual error term.</w:t>
      </w:r>
    </w:p>
    <w:p w14:paraId="3CF82349" w14:textId="007D347A" w:rsidR="00AE4765" w:rsidRPr="00205B3A" w:rsidRDefault="00AE4765" w:rsidP="007957EE">
      <w:pPr>
        <w:pStyle w:val="MDPI31text"/>
      </w:pPr>
      <w:r w:rsidRPr="00205B3A">
        <w:lastRenderedPageBreak/>
        <w:t>The model was implemented via the</w:t>
      </w:r>
      <w:r w:rsidRPr="00205B3A">
        <w:rPr>
          <w:i/>
          <w:iCs/>
        </w:rPr>
        <w:t xml:space="preserve"> </w:t>
      </w:r>
      <w:proofErr w:type="spellStart"/>
      <w:proofErr w:type="gramStart"/>
      <w:r w:rsidRPr="00205B3A">
        <w:rPr>
          <w:i/>
          <w:iCs/>
          <w:highlight w:val="yellow"/>
        </w:rPr>
        <w:t>lmer</w:t>
      </w:r>
      <w:proofErr w:type="spellEnd"/>
      <w:r w:rsidRPr="00205B3A">
        <w:rPr>
          <w:i/>
          <w:iCs/>
          <w:highlight w:val="yellow"/>
        </w:rPr>
        <w:t>(</w:t>
      </w:r>
      <w:proofErr w:type="gramEnd"/>
      <w:r w:rsidRPr="00205B3A">
        <w:rPr>
          <w:i/>
          <w:iCs/>
          <w:highlight w:val="yellow"/>
        </w:rPr>
        <w:t>)</w:t>
      </w:r>
      <w:r w:rsidRPr="00205B3A">
        <w:t xml:space="preserve"> function from the </w:t>
      </w:r>
      <w:r w:rsidRPr="00205B3A">
        <w:rPr>
          <w:i/>
          <w:iCs/>
          <w:highlight w:val="yellow"/>
        </w:rPr>
        <w:t>lme4</w:t>
      </w:r>
      <w:r w:rsidRPr="00205B3A">
        <w:t xml:space="preserve"> </w:t>
      </w:r>
      <w:r w:rsidR="00BB7560" w:rsidRPr="00BB7560">
        <w:rPr>
          <w:i/>
          <w:iCs/>
        </w:rPr>
        <w:t>1.1-37</w:t>
      </w:r>
      <w:r w:rsidR="00BB7560" w:rsidRPr="00BB7560">
        <w:t xml:space="preserve"> </w:t>
      </w:r>
      <w:r w:rsidRPr="00205B3A">
        <w:t>R package, with the following syntax formula:</w:t>
      </w:r>
    </w:p>
    <w:tbl>
      <w:tblPr>
        <w:tblStyle w:val="Tablaconcuadrcula"/>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27"/>
        <w:gridCol w:w="430"/>
      </w:tblGrid>
      <w:tr w:rsidR="007957EE" w:rsidRPr="00205B3A" w14:paraId="7D497743" w14:textId="77777777" w:rsidTr="007957EE">
        <w:trPr>
          <w:cantSplit/>
          <w:trHeight w:val="340"/>
        </w:trPr>
        <w:tc>
          <w:tcPr>
            <w:tcW w:w="7426" w:type="dxa"/>
            <w:vAlign w:val="center"/>
          </w:tcPr>
          <w:p w14:paraId="031C025C" w14:textId="06714206" w:rsidR="007957EE" w:rsidRPr="00205B3A" w:rsidRDefault="007957EE" w:rsidP="007957EE">
            <w:pPr>
              <w:pStyle w:val="MDPI31text"/>
              <w:spacing w:before="120" w:after="120" w:line="260" w:lineRule="atLeast"/>
              <w:ind w:left="706" w:firstLine="0"/>
              <w:jc w:val="center"/>
            </w:pPr>
            <m:oMathPara>
              <m:oMath>
                <m:r>
                  <w:rPr>
                    <w:rFonts w:ascii="Cambria Math" w:hAnsi="Cambria Math"/>
                  </w:rPr>
                  <m:t>lmer(response~inoculation*salinity+</m:t>
                </m:r>
                <m:d>
                  <m:dPr>
                    <m:ctrlPr>
                      <w:rPr>
                        <w:rFonts w:ascii="Cambria Math" w:hAnsi="Cambria Math"/>
                        <w:i/>
                      </w:rPr>
                    </m:ctrlPr>
                  </m:dPr>
                  <m:e>
                    <m:r>
                      <w:rPr>
                        <w:rFonts w:ascii="Cambria Math" w:hAnsi="Cambria Math"/>
                      </w:rPr>
                      <m:t>1</m:t>
                    </m:r>
                  </m:e>
                  <m:e>
                    <m:r>
                      <w:rPr>
                        <w:rFonts w:ascii="Cambria Math" w:hAnsi="Cambria Math"/>
                      </w:rPr>
                      <m:t>block</m:t>
                    </m:r>
                  </m:e>
                </m:d>
                <m:r>
                  <w:rPr>
                    <w:rFonts w:ascii="Cambria Math" w:hAnsi="Cambria Math"/>
                  </w:rPr>
                  <m:t>, data=dataset)</m:t>
                </m:r>
              </m:oMath>
            </m:oMathPara>
          </w:p>
        </w:tc>
        <w:tc>
          <w:tcPr>
            <w:tcW w:w="430" w:type="dxa"/>
            <w:vAlign w:val="center"/>
          </w:tcPr>
          <w:p w14:paraId="64932D9B" w14:textId="77777777" w:rsidR="007957EE" w:rsidRPr="00205B3A" w:rsidRDefault="007957EE" w:rsidP="007957EE">
            <w:pPr>
              <w:pStyle w:val="MDPI31text"/>
              <w:spacing w:before="120" w:after="120" w:line="260" w:lineRule="atLeast"/>
              <w:ind w:left="0" w:firstLine="0"/>
              <w:jc w:val="right"/>
            </w:pPr>
          </w:p>
        </w:tc>
      </w:tr>
    </w:tbl>
    <w:p w14:paraId="28291AD0" w14:textId="51CECAD1" w:rsidR="00AE4765" w:rsidRPr="00205B3A" w:rsidRDefault="00AE4765" w:rsidP="007957EE">
      <w:pPr>
        <w:pStyle w:val="MDPI31text"/>
        <w:rPr>
          <w:color w:val="000000" w:themeColor="text1"/>
        </w:rPr>
      </w:pPr>
      <w:r w:rsidRPr="00205B3A">
        <w:t xml:space="preserve">When statistically significant main or interaction effects were detected, pairwise comparisons were performed via Tukey’s honest significant difference test, implemented through </w:t>
      </w:r>
      <w:commentRangeStart w:id="94"/>
      <w:commentRangeStart w:id="95"/>
      <w:r w:rsidRPr="00205B3A">
        <w:rPr>
          <w:highlight w:val="yellow"/>
        </w:rPr>
        <w:t>the</w:t>
      </w:r>
      <w:r w:rsidRPr="00205B3A">
        <w:rPr>
          <w:i/>
          <w:iCs/>
          <w:highlight w:val="yellow"/>
        </w:rPr>
        <w:t xml:space="preserve"> </w:t>
      </w:r>
      <w:commentRangeStart w:id="96"/>
      <w:commentRangeStart w:id="97"/>
      <w:proofErr w:type="spellStart"/>
      <w:r w:rsidRPr="00205B3A">
        <w:rPr>
          <w:i/>
          <w:iCs/>
          <w:highlight w:val="yellow"/>
        </w:rPr>
        <w:t>emmeans</w:t>
      </w:r>
      <w:proofErr w:type="spellEnd"/>
      <w:r w:rsidR="00BB7560">
        <w:rPr>
          <w:i/>
          <w:iCs/>
          <w:highlight w:val="yellow"/>
        </w:rPr>
        <w:t xml:space="preserve"> </w:t>
      </w:r>
      <w:r w:rsidR="00BB7560" w:rsidRPr="00BB7560">
        <w:rPr>
          <w:i/>
          <w:iCs/>
        </w:rPr>
        <w:t>1.11.2-8</w:t>
      </w:r>
      <w:r w:rsidRPr="00205B3A">
        <w:rPr>
          <w:highlight w:val="yellow"/>
        </w:rPr>
        <w:t xml:space="preserve"> </w:t>
      </w:r>
      <w:commentRangeEnd w:id="96"/>
      <w:commentRangeEnd w:id="97"/>
      <w:r w:rsidR="00BB7560">
        <w:t xml:space="preserve">R </w:t>
      </w:r>
      <w:r w:rsidR="00C66932" w:rsidRPr="00205B3A">
        <w:rPr>
          <w:rStyle w:val="Refdecomentario"/>
          <w:rFonts w:eastAsia="SimSun"/>
          <w:snapToGrid/>
          <w:lang w:eastAsia="zh-CN" w:bidi="ar-SA"/>
          <w14:ligatures w14:val="none"/>
        </w:rPr>
        <w:commentReference w:id="96"/>
      </w:r>
      <w:r w:rsidR="00BB7560">
        <w:rPr>
          <w:rStyle w:val="Refdecomentario"/>
          <w:rFonts w:eastAsia="SimSun"/>
          <w:snapToGrid/>
          <w:lang w:eastAsia="zh-CN" w:bidi="ar-SA"/>
          <w14:ligatures w14:val="none"/>
        </w:rPr>
        <w:commentReference w:id="97"/>
      </w:r>
      <w:r w:rsidRPr="00205B3A">
        <w:rPr>
          <w:color w:val="000000" w:themeColor="text1"/>
          <w:highlight w:val="yellow"/>
        </w:rPr>
        <w:t>package</w:t>
      </w:r>
      <w:r w:rsidRPr="00205B3A">
        <w:rPr>
          <w:highlight w:val="yellow"/>
        </w:rPr>
        <w:t xml:space="preserve"> </w:t>
      </w:r>
      <w:commentRangeEnd w:id="94"/>
      <w:r w:rsidR="00C66932" w:rsidRPr="00205B3A">
        <w:rPr>
          <w:rStyle w:val="Refdecomentario"/>
          <w:rFonts w:eastAsia="SimSun"/>
          <w:snapToGrid/>
          <w:lang w:eastAsia="zh-CN" w:bidi="ar-SA"/>
          <w14:ligatures w14:val="none"/>
        </w:rPr>
        <w:commentReference w:id="94"/>
      </w:r>
      <w:commentRangeEnd w:id="95"/>
      <w:r w:rsidR="00BB7560">
        <w:rPr>
          <w:rStyle w:val="Refdecomentario"/>
          <w:rFonts w:eastAsia="SimSun"/>
          <w:snapToGrid/>
          <w:lang w:eastAsia="zh-CN" w:bidi="ar-SA"/>
          <w14:ligatures w14:val="none"/>
        </w:rPr>
        <w:commentReference w:id="95"/>
      </w:r>
      <w:r w:rsidRPr="00205B3A">
        <w:fldChar w:fldCharType="begin"/>
      </w:r>
      <w:r w:rsidRPr="00205B3A">
        <w:instrText xml:space="preserve"> ADDIN ZOTERO_ITEM CSL_CITATION {"citationID":"mt3YpRFc","properties":{"formattedCitation":"[61]","plainCitation":"[61]","noteIndex":0},"citationItems":[{"id":992,"uris":["http://zotero.org/users/7856826/items/T29EIT6I"],"itemData":{"id":992,"type":"article-journal","container-title":"http://www.R-project.org/","source":"CiNii Research","title":"R: A language and environment for statistical computing. R Foundation for Statistical Computing, Vienna, Austria","title-short":"R","URL":"https://cir.nii.ac.jp/crid/1574231874043578752","author":[{"family":"Team","given":"R. Core"}],"accessed":{"date-parts":[["2025",9,1]]},"issued":{"date-parts":[["2016"]]}}}],"schema":"https://github.com/citation-style-language/schema/raw/master/csl-citation.json"} </w:instrText>
      </w:r>
      <w:r w:rsidRPr="00205B3A">
        <w:fldChar w:fldCharType="separate"/>
      </w:r>
      <w:r w:rsidRPr="00205B3A">
        <w:t>[61]</w:t>
      </w:r>
      <w:r w:rsidRPr="00205B3A">
        <w:fldChar w:fldCharType="end"/>
      </w:r>
      <w:r w:rsidRPr="00205B3A">
        <w:rPr>
          <w:color w:val="000000" w:themeColor="text1"/>
        </w:rPr>
        <w:t>.</w:t>
      </w:r>
    </w:p>
    <w:p w14:paraId="4BF65A67" w14:textId="7787D8C0" w:rsidR="00AE4765" w:rsidRPr="00205B3A" w:rsidRDefault="00AE4765" w:rsidP="007957EE">
      <w:pPr>
        <w:pStyle w:val="MDPI31text"/>
      </w:pPr>
      <w:r w:rsidRPr="00205B3A">
        <w:t xml:space="preserve">The complete code and reproducible statistical analysis are available in Supplementary Material </w:t>
      </w:r>
      <w:commentRangeStart w:id="98"/>
      <w:commentRangeStart w:id="99"/>
      <w:r w:rsidR="006E5D40" w:rsidRPr="00205B3A">
        <w:rPr>
          <w:rFonts w:eastAsiaTheme="minorEastAsia" w:hint="eastAsia"/>
          <w:highlight w:val="yellow"/>
          <w:lang w:eastAsia="zh-CN"/>
        </w:rPr>
        <w:t>S</w:t>
      </w:r>
      <w:r w:rsidRPr="00205B3A">
        <w:rPr>
          <w:highlight w:val="yellow"/>
        </w:rPr>
        <w:t>1</w:t>
      </w:r>
      <w:commentRangeEnd w:id="98"/>
      <w:r w:rsidR="006E5D40" w:rsidRPr="00205B3A">
        <w:rPr>
          <w:rStyle w:val="Refdecomentario"/>
          <w:rFonts w:eastAsia="SimSun"/>
          <w:snapToGrid/>
          <w:lang w:eastAsia="zh-CN" w:bidi="ar-SA"/>
          <w14:ligatures w14:val="none"/>
        </w:rPr>
        <w:commentReference w:id="98"/>
      </w:r>
      <w:commentRangeEnd w:id="99"/>
      <w:r w:rsidR="00BB7560">
        <w:rPr>
          <w:rStyle w:val="Refdecomentario"/>
          <w:rFonts w:eastAsia="SimSun"/>
          <w:snapToGrid/>
          <w:lang w:eastAsia="zh-CN" w:bidi="ar-SA"/>
          <w14:ligatures w14:val="none"/>
        </w:rPr>
        <w:commentReference w:id="99"/>
      </w:r>
      <w:r w:rsidRPr="00205B3A">
        <w:t>.</w:t>
      </w:r>
    </w:p>
    <w:p w14:paraId="20CDCA25" w14:textId="69EB5F5E" w:rsidR="00AE4765" w:rsidRPr="00205B3A" w:rsidRDefault="007957EE" w:rsidP="007957EE">
      <w:pPr>
        <w:pStyle w:val="MDPI21heading1"/>
        <w:rPr>
          <w:color w:val="000000" w:themeColor="text1"/>
          <w:highlight w:val="yellow"/>
        </w:rPr>
      </w:pPr>
      <w:r w:rsidRPr="00205B3A">
        <w:t xml:space="preserve">5. </w:t>
      </w:r>
      <w:r w:rsidR="00AE4765" w:rsidRPr="00205B3A">
        <w:t>Conclusions</w:t>
      </w:r>
    </w:p>
    <w:p w14:paraId="11D0A6FD" w14:textId="4E5225B4" w:rsidR="00AE4765" w:rsidRPr="00205B3A" w:rsidRDefault="00AE4765" w:rsidP="007957EE">
      <w:pPr>
        <w:pStyle w:val="MDPI31text"/>
      </w:pPr>
      <w:r w:rsidRPr="00205B3A">
        <w:t xml:space="preserve">This study provides the first evaluation of </w:t>
      </w:r>
      <w:proofErr w:type="spellStart"/>
      <w:r w:rsidRPr="00205B3A">
        <w:rPr>
          <w:i/>
          <w:iCs/>
        </w:rPr>
        <w:t>Azospirillum</w:t>
      </w:r>
      <w:proofErr w:type="spellEnd"/>
      <w:r w:rsidRPr="00205B3A">
        <w:rPr>
          <w:i/>
          <w:iCs/>
        </w:rPr>
        <w:t xml:space="preserve"> </w:t>
      </w:r>
      <w:proofErr w:type="spellStart"/>
      <w:r w:rsidRPr="00205B3A">
        <w:rPr>
          <w:i/>
          <w:iCs/>
        </w:rPr>
        <w:t>brasilense</w:t>
      </w:r>
      <w:proofErr w:type="spellEnd"/>
      <w:r w:rsidRPr="00205B3A">
        <w:t xml:space="preserve"> as a plant growth-promoting bacterium (PGPB) in quinoa during germination under increasing salinity. BR-11001 and, particularly, BR-11002 retained high viability in NaCl-supplemented media, confirming their halotolerance, and their inoculation improved the germination percentage and cotyledon emergence across the 0–450 mM NaCl gradient, indicating enhanced physiological efficiency during early development. Inoculated seedlings, especially those inoculated with BR-11002, presented greater root and shoot growth as well as greater biomass under severe salinity stress, whereas antioxidant enzymes (SOD, CAT, APX, and GPX) were consistently stimulated, confirming a strengthened oxidative defense system. Taken together, these findings establish BR-11002 as a promising bioinoculant for enhancing the germination, seedling establishment, and stress resilience of </w:t>
      </w:r>
      <w:r w:rsidRPr="00205B3A">
        <w:rPr>
          <w:i/>
          <w:iCs/>
        </w:rPr>
        <w:t>C. quinoa</w:t>
      </w:r>
      <w:r w:rsidRPr="00205B3A">
        <w:t xml:space="preserve"> in salt-affected soils. In addition to advancing the fundamental understanding of PGPB–quinoa interactions, this work provides a scientific basis for integrating halotolerant </w:t>
      </w:r>
      <w:r w:rsidRPr="00205B3A">
        <w:rPr>
          <w:i/>
          <w:iCs/>
        </w:rPr>
        <w:t xml:space="preserve">A. </w:t>
      </w:r>
      <w:proofErr w:type="spellStart"/>
      <w:r w:rsidRPr="00205B3A">
        <w:rPr>
          <w:i/>
          <w:iCs/>
        </w:rPr>
        <w:t>brasilense</w:t>
      </w:r>
      <w:proofErr w:type="spellEnd"/>
      <w:r w:rsidRPr="00205B3A">
        <w:t xml:space="preserve"> strains into sustainable agricultural systems to improve crop productivity and resilience in saline</w:t>
      </w:r>
      <w:r w:rsidR="00001329">
        <w:t>-</w:t>
      </w:r>
      <w:r w:rsidRPr="00205B3A">
        <w:t xml:space="preserve"> and resource-limited environments.</w:t>
      </w:r>
    </w:p>
    <w:p w14:paraId="0CA2FE92" w14:textId="0736AC0C" w:rsidR="00AE4765" w:rsidRPr="00205B3A" w:rsidRDefault="007957EE" w:rsidP="007957EE">
      <w:pPr>
        <w:pStyle w:val="MDPI62backmatter"/>
        <w:spacing w:before="240"/>
      </w:pPr>
      <w:commentRangeStart w:id="100"/>
      <w:commentRangeStart w:id="101"/>
      <w:r w:rsidRPr="00AE69EB">
        <w:rPr>
          <w:b/>
          <w:highlight w:val="yellow"/>
        </w:rPr>
        <w:t xml:space="preserve">Supplementary </w:t>
      </w:r>
      <w:commentRangeEnd w:id="100"/>
      <w:r w:rsidR="00AE69EB">
        <w:rPr>
          <w:rStyle w:val="Refdecomentario"/>
          <w:rFonts w:eastAsia="SimSun"/>
          <w:snapToGrid/>
          <w:lang w:bidi="ar-SA"/>
          <w14:ligatures w14:val="none"/>
        </w:rPr>
        <w:commentReference w:id="100"/>
      </w:r>
      <w:commentRangeEnd w:id="101"/>
      <w:r w:rsidR="00BB7560">
        <w:rPr>
          <w:rStyle w:val="Refdecomentario"/>
          <w:rFonts w:eastAsia="SimSun"/>
          <w:snapToGrid/>
          <w:lang w:bidi="ar-SA"/>
          <w14:ligatures w14:val="none"/>
        </w:rPr>
        <w:commentReference w:id="101"/>
      </w:r>
      <w:r w:rsidRPr="00205B3A">
        <w:rPr>
          <w:b/>
        </w:rPr>
        <w:t>Material</w:t>
      </w:r>
      <w:r w:rsidR="00AE4765" w:rsidRPr="00205B3A">
        <w:rPr>
          <w:b/>
        </w:rPr>
        <w:t xml:space="preserve">s: </w:t>
      </w:r>
      <w:r w:rsidR="00160DB8">
        <w:rPr>
          <w:bCs/>
        </w:rPr>
        <w:t xml:space="preserve">Code and data analysis in HTML format. </w:t>
      </w:r>
      <w:commentRangeStart w:id="102"/>
      <w:commentRangeStart w:id="103"/>
      <w:r w:rsidR="00AE4765" w:rsidRPr="00205B3A">
        <w:rPr>
          <w:highlight w:val="yellow"/>
        </w:rPr>
        <w:t>The following supporting information can be downloaded at https://www.mdpi.com/article/doi/s1</w:t>
      </w:r>
      <w:r w:rsidRPr="00205B3A">
        <w:rPr>
          <w:highlight w:val="yellow"/>
        </w:rPr>
        <w:t>.</w:t>
      </w:r>
      <w:commentRangeEnd w:id="102"/>
      <w:r w:rsidR="00E31C15" w:rsidRPr="00205B3A">
        <w:rPr>
          <w:rStyle w:val="Refdecomentario"/>
          <w:rFonts w:eastAsia="SimSun"/>
          <w:snapToGrid/>
          <w:lang w:bidi="ar-SA"/>
          <w14:ligatures w14:val="none"/>
        </w:rPr>
        <w:commentReference w:id="102"/>
      </w:r>
      <w:commentRangeEnd w:id="103"/>
      <w:r w:rsidR="00160DB8">
        <w:rPr>
          <w:rStyle w:val="Refdecomentario"/>
          <w:rFonts w:eastAsia="SimSun"/>
          <w:snapToGrid/>
          <w:lang w:bidi="ar-SA"/>
          <w14:ligatures w14:val="none"/>
        </w:rPr>
        <w:commentReference w:id="103"/>
      </w:r>
    </w:p>
    <w:p w14:paraId="09A9553D" w14:textId="77777777" w:rsidR="006E5D40" w:rsidRPr="00205B3A" w:rsidRDefault="007957EE" w:rsidP="007957EE">
      <w:pPr>
        <w:pStyle w:val="MDPI62backmatter"/>
      </w:pPr>
      <w:r w:rsidRPr="00205B3A">
        <w:rPr>
          <w:b/>
        </w:rPr>
        <w:t>Author Contribution</w:t>
      </w:r>
      <w:r w:rsidR="00AE4765" w:rsidRPr="00205B3A">
        <w:rPr>
          <w:b/>
        </w:rPr>
        <w:t xml:space="preserve">s: </w:t>
      </w:r>
      <w:r w:rsidR="00AE4765" w:rsidRPr="00205B3A">
        <w:t>Conception and design of the study by J</w:t>
      </w:r>
      <w:r w:rsidR="00E31C15" w:rsidRPr="00205B3A">
        <w:rPr>
          <w:rFonts w:eastAsiaTheme="minorEastAsia" w:hint="eastAsia"/>
        </w:rPr>
        <w:t>.</w:t>
      </w:r>
      <w:r w:rsidR="00AE4765" w:rsidRPr="00205B3A">
        <w:t>D</w:t>
      </w:r>
      <w:r w:rsidR="00E31C15" w:rsidRPr="00205B3A">
        <w:rPr>
          <w:rFonts w:eastAsiaTheme="minorEastAsia" w:hint="eastAsia"/>
        </w:rPr>
        <w:t>.</w:t>
      </w:r>
      <w:r w:rsidR="00AE4765" w:rsidRPr="00205B3A">
        <w:t>A</w:t>
      </w:r>
      <w:r w:rsidR="00E31C15" w:rsidRPr="00205B3A">
        <w:rPr>
          <w:rFonts w:eastAsiaTheme="minorEastAsia" w:hint="eastAsia"/>
        </w:rPr>
        <w:t>.-</w:t>
      </w:r>
      <w:r w:rsidR="00AE4765" w:rsidRPr="00205B3A">
        <w:t>C</w:t>
      </w:r>
      <w:r w:rsidR="00E31C15" w:rsidRPr="00205B3A">
        <w:rPr>
          <w:rFonts w:eastAsiaTheme="minorEastAsia" w:hint="eastAsia"/>
        </w:rPr>
        <w:t>.</w:t>
      </w:r>
      <w:r w:rsidR="00AE4765" w:rsidRPr="00205B3A">
        <w:t>, R</w:t>
      </w:r>
      <w:r w:rsidR="00E31C15" w:rsidRPr="00205B3A">
        <w:rPr>
          <w:rFonts w:eastAsiaTheme="minorEastAsia" w:hint="eastAsia"/>
        </w:rPr>
        <w:t>.</w:t>
      </w:r>
      <w:r w:rsidR="00AE4765" w:rsidRPr="00205B3A">
        <w:t>P</w:t>
      </w:r>
      <w:r w:rsidR="00E31C15" w:rsidRPr="00205B3A">
        <w:rPr>
          <w:rFonts w:eastAsiaTheme="minorEastAsia" w:hint="eastAsia"/>
        </w:rPr>
        <w:t>.</w:t>
      </w:r>
      <w:r w:rsidR="00AE4765" w:rsidRPr="00205B3A">
        <w:t>R</w:t>
      </w:r>
      <w:r w:rsidR="00E31C15" w:rsidRPr="00205B3A">
        <w:rPr>
          <w:rFonts w:eastAsiaTheme="minorEastAsia" w:hint="eastAsia"/>
        </w:rPr>
        <w:t>.</w:t>
      </w:r>
      <w:r w:rsidR="00AE4765" w:rsidRPr="00205B3A">
        <w:t>, and R</w:t>
      </w:r>
      <w:r w:rsidR="00E31C15" w:rsidRPr="00205B3A">
        <w:rPr>
          <w:rFonts w:eastAsiaTheme="minorEastAsia" w:hint="eastAsia"/>
        </w:rPr>
        <w:t>.</w:t>
      </w:r>
      <w:r w:rsidR="00AE4765" w:rsidRPr="00205B3A">
        <w:t>J</w:t>
      </w:r>
      <w:r w:rsidR="00E31C15" w:rsidRPr="00205B3A">
        <w:rPr>
          <w:rFonts w:eastAsiaTheme="minorEastAsia" w:hint="eastAsia"/>
        </w:rPr>
        <w:t>.</w:t>
      </w:r>
      <w:r w:rsidR="00AE4765" w:rsidRPr="00205B3A">
        <w:t>S</w:t>
      </w:r>
      <w:r w:rsidR="00E31C15" w:rsidRPr="00205B3A">
        <w:rPr>
          <w:rFonts w:eastAsiaTheme="minorEastAsia" w:hint="eastAsia"/>
        </w:rPr>
        <w:t>.</w:t>
      </w:r>
      <w:r w:rsidR="00AE4765" w:rsidRPr="00205B3A">
        <w:t>S</w:t>
      </w:r>
      <w:r w:rsidR="00E31C15" w:rsidRPr="00205B3A">
        <w:rPr>
          <w:rFonts w:eastAsiaTheme="minorEastAsia" w:hint="eastAsia"/>
        </w:rPr>
        <w:t>.</w:t>
      </w:r>
      <w:r w:rsidR="00AE4765" w:rsidRPr="00205B3A">
        <w:t>; material preparation, data collection, and analysis were performed by J</w:t>
      </w:r>
      <w:r w:rsidR="00E31C15" w:rsidRPr="00205B3A">
        <w:rPr>
          <w:rFonts w:eastAsiaTheme="minorEastAsia" w:hint="eastAsia"/>
        </w:rPr>
        <w:t>.</w:t>
      </w:r>
      <w:r w:rsidR="00AE4765" w:rsidRPr="00205B3A">
        <w:t>D</w:t>
      </w:r>
      <w:r w:rsidR="00E31C15" w:rsidRPr="00205B3A">
        <w:rPr>
          <w:rFonts w:eastAsiaTheme="minorEastAsia" w:hint="eastAsia"/>
        </w:rPr>
        <w:t>.</w:t>
      </w:r>
      <w:r w:rsidR="00AE4765" w:rsidRPr="00205B3A">
        <w:t>A</w:t>
      </w:r>
      <w:r w:rsidR="00E31C15" w:rsidRPr="00205B3A">
        <w:rPr>
          <w:rFonts w:eastAsiaTheme="minorEastAsia" w:hint="eastAsia"/>
        </w:rPr>
        <w:t>.-</w:t>
      </w:r>
      <w:r w:rsidR="00AE4765" w:rsidRPr="00205B3A">
        <w:t>C</w:t>
      </w:r>
      <w:r w:rsidR="00E31C15" w:rsidRPr="00205B3A">
        <w:rPr>
          <w:rFonts w:eastAsiaTheme="minorEastAsia" w:hint="eastAsia"/>
        </w:rPr>
        <w:t>.</w:t>
      </w:r>
      <w:r w:rsidR="00AE4765" w:rsidRPr="00205B3A">
        <w:t>, M</w:t>
      </w:r>
      <w:r w:rsidR="00E31C15" w:rsidRPr="00205B3A">
        <w:rPr>
          <w:rFonts w:eastAsiaTheme="minorEastAsia" w:hint="eastAsia"/>
        </w:rPr>
        <w:t>.</w:t>
      </w:r>
      <w:r w:rsidR="00AE4765" w:rsidRPr="00205B3A">
        <w:t>N</w:t>
      </w:r>
      <w:r w:rsidR="00E31C15" w:rsidRPr="00205B3A">
        <w:rPr>
          <w:rFonts w:eastAsiaTheme="minorEastAsia" w:hint="eastAsia"/>
        </w:rPr>
        <w:t>.</w:t>
      </w:r>
      <w:r w:rsidR="00AE4765" w:rsidRPr="00205B3A">
        <w:t>M</w:t>
      </w:r>
      <w:r w:rsidR="00E31C15" w:rsidRPr="00205B3A">
        <w:rPr>
          <w:rFonts w:eastAsiaTheme="minorEastAsia" w:hint="eastAsia"/>
        </w:rPr>
        <w:t>.-</w:t>
      </w:r>
      <w:r w:rsidR="00AE4765" w:rsidRPr="00205B3A">
        <w:t>S</w:t>
      </w:r>
      <w:r w:rsidR="00E31C15" w:rsidRPr="00205B3A">
        <w:rPr>
          <w:rFonts w:eastAsiaTheme="minorEastAsia" w:hint="eastAsia"/>
        </w:rPr>
        <w:t>.</w:t>
      </w:r>
      <w:r w:rsidR="00AE4765" w:rsidRPr="00205B3A">
        <w:t>, and F</w:t>
      </w:r>
      <w:r w:rsidR="00E31C15" w:rsidRPr="00205B3A">
        <w:rPr>
          <w:rFonts w:eastAsiaTheme="minorEastAsia" w:hint="eastAsia"/>
        </w:rPr>
        <w:t>.</w:t>
      </w:r>
      <w:r w:rsidR="00AE4765" w:rsidRPr="00205B3A">
        <w:t>L</w:t>
      </w:r>
      <w:r w:rsidR="00E31C15" w:rsidRPr="00205B3A">
        <w:rPr>
          <w:rFonts w:eastAsiaTheme="minorEastAsia" w:hint="eastAsia"/>
        </w:rPr>
        <w:t>.-</w:t>
      </w:r>
      <w:r w:rsidR="00AE4765" w:rsidRPr="00205B3A">
        <w:t>I</w:t>
      </w:r>
      <w:r w:rsidR="00E31C15" w:rsidRPr="00205B3A">
        <w:rPr>
          <w:rFonts w:eastAsiaTheme="minorEastAsia" w:hint="eastAsia"/>
        </w:rPr>
        <w:t>.</w:t>
      </w:r>
      <w:r w:rsidR="00AE4765" w:rsidRPr="00205B3A">
        <w:t>; and the first draft of the manuscript was written by J</w:t>
      </w:r>
      <w:r w:rsidR="00E31C15" w:rsidRPr="00205B3A">
        <w:rPr>
          <w:rFonts w:eastAsiaTheme="minorEastAsia" w:hint="eastAsia"/>
        </w:rPr>
        <w:t>.</w:t>
      </w:r>
      <w:r w:rsidR="00AE4765" w:rsidRPr="00205B3A">
        <w:t>D</w:t>
      </w:r>
      <w:r w:rsidR="00E31C15" w:rsidRPr="00205B3A">
        <w:rPr>
          <w:rFonts w:eastAsiaTheme="minorEastAsia" w:hint="eastAsia"/>
        </w:rPr>
        <w:t>.</w:t>
      </w:r>
      <w:r w:rsidR="00AE4765" w:rsidRPr="00205B3A">
        <w:t>A</w:t>
      </w:r>
      <w:r w:rsidR="00E31C15" w:rsidRPr="00205B3A">
        <w:rPr>
          <w:rFonts w:eastAsiaTheme="minorEastAsia" w:hint="eastAsia"/>
        </w:rPr>
        <w:t>.-</w:t>
      </w:r>
      <w:r w:rsidR="00AE4765" w:rsidRPr="00205B3A">
        <w:t>C</w:t>
      </w:r>
      <w:r w:rsidR="00E31C15" w:rsidRPr="00205B3A">
        <w:rPr>
          <w:rFonts w:eastAsiaTheme="minorEastAsia" w:hint="eastAsia"/>
        </w:rPr>
        <w:t>.</w:t>
      </w:r>
      <w:r w:rsidR="00AE4765" w:rsidRPr="00205B3A">
        <w:t>, M</w:t>
      </w:r>
      <w:r w:rsidR="00E31C15" w:rsidRPr="00205B3A">
        <w:rPr>
          <w:rFonts w:eastAsiaTheme="minorEastAsia" w:hint="eastAsia"/>
        </w:rPr>
        <w:t>.</w:t>
      </w:r>
      <w:r w:rsidR="00AE4765" w:rsidRPr="00205B3A">
        <w:t>N</w:t>
      </w:r>
      <w:r w:rsidR="00E31C15" w:rsidRPr="00205B3A">
        <w:rPr>
          <w:rFonts w:eastAsiaTheme="minorEastAsia" w:hint="eastAsia"/>
        </w:rPr>
        <w:t>.</w:t>
      </w:r>
      <w:r w:rsidR="00AE4765" w:rsidRPr="00205B3A">
        <w:t>M</w:t>
      </w:r>
      <w:r w:rsidR="00E31C15" w:rsidRPr="00205B3A">
        <w:rPr>
          <w:rFonts w:eastAsiaTheme="minorEastAsia" w:hint="eastAsia"/>
        </w:rPr>
        <w:t>.</w:t>
      </w:r>
      <w:r w:rsidR="00E91E18" w:rsidRPr="00205B3A">
        <w:rPr>
          <w:rFonts w:eastAsiaTheme="minorEastAsia" w:hint="eastAsia"/>
        </w:rPr>
        <w:t>-</w:t>
      </w:r>
      <w:r w:rsidR="00AE4765" w:rsidRPr="00205B3A">
        <w:t>S</w:t>
      </w:r>
      <w:r w:rsidR="00E31C15" w:rsidRPr="00205B3A">
        <w:rPr>
          <w:rFonts w:eastAsiaTheme="minorEastAsia" w:hint="eastAsia"/>
        </w:rPr>
        <w:t>.</w:t>
      </w:r>
      <w:r w:rsidR="00AE4765" w:rsidRPr="00205B3A">
        <w:t>, and F</w:t>
      </w:r>
      <w:r w:rsidR="00E31C15" w:rsidRPr="00205B3A">
        <w:rPr>
          <w:rFonts w:eastAsiaTheme="minorEastAsia" w:hint="eastAsia"/>
        </w:rPr>
        <w:t>.</w:t>
      </w:r>
      <w:r w:rsidR="00AE4765" w:rsidRPr="00205B3A">
        <w:t>L</w:t>
      </w:r>
      <w:r w:rsidR="00E31C15" w:rsidRPr="00205B3A">
        <w:rPr>
          <w:rFonts w:eastAsiaTheme="minorEastAsia" w:hint="eastAsia"/>
        </w:rPr>
        <w:t>.-</w:t>
      </w:r>
      <w:r w:rsidR="00AE4765" w:rsidRPr="00205B3A">
        <w:t>I. R</w:t>
      </w:r>
      <w:r w:rsidR="00E31C15" w:rsidRPr="00205B3A">
        <w:rPr>
          <w:rFonts w:eastAsiaTheme="minorEastAsia" w:hint="eastAsia"/>
        </w:rPr>
        <w:t>.</w:t>
      </w:r>
      <w:r w:rsidR="00AE4765" w:rsidRPr="00205B3A">
        <w:t>P</w:t>
      </w:r>
      <w:r w:rsidR="00E31C15" w:rsidRPr="00205B3A">
        <w:rPr>
          <w:rFonts w:eastAsiaTheme="minorEastAsia" w:hint="eastAsia"/>
        </w:rPr>
        <w:t>.</w:t>
      </w:r>
      <w:r w:rsidR="00AE4765" w:rsidRPr="00205B3A">
        <w:t>R</w:t>
      </w:r>
      <w:r w:rsidR="00E31C15" w:rsidRPr="00205B3A">
        <w:rPr>
          <w:rFonts w:eastAsiaTheme="minorEastAsia" w:hint="eastAsia"/>
        </w:rPr>
        <w:t>.</w:t>
      </w:r>
      <w:r w:rsidR="00AE4765" w:rsidRPr="00205B3A">
        <w:t xml:space="preserve"> and R</w:t>
      </w:r>
      <w:r w:rsidR="00E31C15" w:rsidRPr="00205B3A">
        <w:rPr>
          <w:rFonts w:eastAsiaTheme="minorEastAsia" w:hint="eastAsia"/>
        </w:rPr>
        <w:t>.</w:t>
      </w:r>
      <w:r w:rsidR="00AE4765" w:rsidRPr="00205B3A">
        <w:t>J</w:t>
      </w:r>
      <w:r w:rsidR="00E31C15" w:rsidRPr="00205B3A">
        <w:rPr>
          <w:rFonts w:eastAsiaTheme="minorEastAsia" w:hint="eastAsia"/>
        </w:rPr>
        <w:t>.</w:t>
      </w:r>
      <w:r w:rsidR="00AE4765" w:rsidRPr="00205B3A">
        <w:t>S</w:t>
      </w:r>
      <w:r w:rsidR="00E31C15" w:rsidRPr="00205B3A">
        <w:rPr>
          <w:rFonts w:eastAsiaTheme="minorEastAsia" w:hint="eastAsia"/>
        </w:rPr>
        <w:t>.</w:t>
      </w:r>
      <w:r w:rsidR="00AE4765" w:rsidRPr="00205B3A">
        <w:t>S</w:t>
      </w:r>
      <w:r w:rsidR="00E31C15" w:rsidRPr="00205B3A">
        <w:rPr>
          <w:rFonts w:eastAsiaTheme="minorEastAsia" w:hint="eastAsia"/>
        </w:rPr>
        <w:t>.</w:t>
      </w:r>
      <w:r w:rsidR="00AE4765" w:rsidRPr="00205B3A">
        <w:t xml:space="preserve"> contributed to the review and editing of the manuscript. R</w:t>
      </w:r>
      <w:r w:rsidR="00E31C15" w:rsidRPr="00205B3A">
        <w:rPr>
          <w:rFonts w:eastAsiaTheme="minorEastAsia" w:hint="eastAsia"/>
        </w:rPr>
        <w:t>.</w:t>
      </w:r>
      <w:r w:rsidR="00AE4765" w:rsidRPr="00205B3A">
        <w:t>P</w:t>
      </w:r>
      <w:r w:rsidR="00E31C15" w:rsidRPr="00205B3A">
        <w:rPr>
          <w:rFonts w:eastAsiaTheme="minorEastAsia" w:hint="eastAsia"/>
        </w:rPr>
        <w:t>.</w:t>
      </w:r>
      <w:r w:rsidR="00AE4765" w:rsidRPr="00205B3A">
        <w:t>R</w:t>
      </w:r>
      <w:r w:rsidR="00E31C15" w:rsidRPr="00205B3A">
        <w:rPr>
          <w:rFonts w:eastAsiaTheme="minorEastAsia" w:hint="eastAsia"/>
        </w:rPr>
        <w:t>.</w:t>
      </w:r>
      <w:r w:rsidR="00AE4765" w:rsidRPr="00205B3A">
        <w:t xml:space="preserve"> also supervised the study and acquired funding. </w:t>
      </w:r>
      <w:r w:rsidR="00E91E18" w:rsidRPr="00205B3A">
        <w:t>All authors have read and agreed to the published version of the manuscript</w:t>
      </w:r>
      <w:r w:rsidR="00AE4765" w:rsidRPr="00205B3A">
        <w:t>.</w:t>
      </w:r>
    </w:p>
    <w:p w14:paraId="640CE587" w14:textId="54041B6A" w:rsidR="00AE4765" w:rsidRPr="00940A35" w:rsidRDefault="006E5D40" w:rsidP="006E5D40">
      <w:pPr>
        <w:pStyle w:val="MDPI62backmatter"/>
        <w:rPr>
          <w:lang w:val="pt-PT"/>
        </w:rPr>
      </w:pPr>
      <w:commentRangeStart w:id="104"/>
      <w:commentRangeStart w:id="105"/>
      <w:r w:rsidRPr="00940A35">
        <w:rPr>
          <w:rFonts w:eastAsiaTheme="minorEastAsia"/>
          <w:b/>
          <w:highlight w:val="yellow"/>
          <w:lang w:val="pt-PT"/>
        </w:rPr>
        <w:t>Funding:</w:t>
      </w:r>
      <w:r w:rsidRPr="00940A35">
        <w:rPr>
          <w:rFonts w:eastAsiaTheme="minorEastAsia"/>
          <w:highlight w:val="yellow"/>
          <w:lang w:val="pt-PT"/>
        </w:rPr>
        <w:t xml:space="preserve"> </w:t>
      </w:r>
      <w:commentRangeEnd w:id="104"/>
      <w:r w:rsidRPr="00205B3A">
        <w:rPr>
          <w:rStyle w:val="Refdecomentario"/>
          <w:rFonts w:eastAsia="SimSun"/>
          <w:snapToGrid/>
          <w:lang w:bidi="ar-SA"/>
          <w14:ligatures w14:val="none"/>
        </w:rPr>
        <w:commentReference w:id="104"/>
      </w:r>
      <w:commentRangeEnd w:id="105"/>
      <w:r w:rsidR="00DA6310">
        <w:rPr>
          <w:rStyle w:val="Refdecomentario"/>
          <w:rFonts w:eastAsia="SimSun"/>
          <w:snapToGrid/>
          <w:lang w:bidi="ar-SA"/>
          <w14:ligatures w14:val="none"/>
        </w:rPr>
        <w:commentReference w:id="105"/>
      </w:r>
      <w:proofErr w:type="spellStart"/>
      <w:r w:rsidRPr="00940A35">
        <w:rPr>
          <w:lang w:val="pt-PT"/>
        </w:rPr>
        <w:t>This</w:t>
      </w:r>
      <w:proofErr w:type="spellEnd"/>
      <w:r w:rsidRPr="00940A35">
        <w:rPr>
          <w:lang w:val="pt-PT"/>
        </w:rPr>
        <w:t xml:space="preserve"> research </w:t>
      </w:r>
      <w:proofErr w:type="spellStart"/>
      <w:r w:rsidRPr="00940A35">
        <w:rPr>
          <w:lang w:val="pt-PT"/>
        </w:rPr>
        <w:t>received</w:t>
      </w:r>
      <w:proofErr w:type="spellEnd"/>
      <w:r w:rsidRPr="00940A35">
        <w:rPr>
          <w:lang w:val="pt-PT"/>
        </w:rPr>
        <w:t xml:space="preserve"> no </w:t>
      </w:r>
      <w:proofErr w:type="spellStart"/>
      <w:r w:rsidRPr="00940A35">
        <w:rPr>
          <w:lang w:val="pt-PT"/>
        </w:rPr>
        <w:t>external</w:t>
      </w:r>
      <w:proofErr w:type="spellEnd"/>
      <w:r w:rsidRPr="00940A35">
        <w:rPr>
          <w:lang w:val="pt-PT"/>
        </w:rPr>
        <w:t xml:space="preserve"> funding, </w:t>
      </w:r>
      <w:proofErr w:type="spellStart"/>
      <w:r w:rsidRPr="00940A35">
        <w:rPr>
          <w:lang w:val="pt-PT"/>
        </w:rPr>
        <w:t>and</w:t>
      </w:r>
      <w:proofErr w:type="spellEnd"/>
      <w:r w:rsidRPr="00940A35">
        <w:rPr>
          <w:lang w:val="pt-PT"/>
        </w:rPr>
        <w:t xml:space="preserve"> </w:t>
      </w:r>
      <w:proofErr w:type="spellStart"/>
      <w:r w:rsidRPr="00940A35">
        <w:rPr>
          <w:lang w:val="pt-PT"/>
        </w:rPr>
        <w:t>the</w:t>
      </w:r>
      <w:proofErr w:type="spellEnd"/>
      <w:r w:rsidRPr="00940A35">
        <w:rPr>
          <w:lang w:val="pt-PT"/>
        </w:rPr>
        <w:t xml:space="preserve"> APC </w:t>
      </w:r>
      <w:proofErr w:type="spellStart"/>
      <w:r w:rsidRPr="00940A35">
        <w:rPr>
          <w:lang w:val="pt-PT"/>
        </w:rPr>
        <w:t>was</w:t>
      </w:r>
      <w:proofErr w:type="spellEnd"/>
      <w:r w:rsidRPr="00940A35">
        <w:rPr>
          <w:lang w:val="pt-PT"/>
        </w:rPr>
        <w:t xml:space="preserve"> </w:t>
      </w:r>
      <w:proofErr w:type="spellStart"/>
      <w:r w:rsidRPr="00940A35">
        <w:rPr>
          <w:lang w:val="pt-PT"/>
        </w:rPr>
        <w:t>funded</w:t>
      </w:r>
      <w:proofErr w:type="spellEnd"/>
      <w:r w:rsidRPr="00940A35">
        <w:rPr>
          <w:lang w:val="pt-PT"/>
        </w:rPr>
        <w:t xml:space="preserve"> </w:t>
      </w:r>
      <w:proofErr w:type="spellStart"/>
      <w:r w:rsidRPr="00940A35">
        <w:rPr>
          <w:lang w:val="pt-PT"/>
        </w:rPr>
        <w:t>by</w:t>
      </w:r>
      <w:proofErr w:type="spellEnd"/>
      <w:r w:rsidRPr="00940A35">
        <w:rPr>
          <w:lang w:val="pt-PT"/>
        </w:rPr>
        <w:t xml:space="preserve"> Universidade Estadual de Santa Cruz (UESC)</w:t>
      </w:r>
      <w:r w:rsidRPr="00940A35">
        <w:rPr>
          <w:bCs/>
          <w:lang w:val="pt-PT"/>
        </w:rPr>
        <w:t xml:space="preserve">, </w:t>
      </w:r>
      <w:r w:rsidRPr="00940A35">
        <w:rPr>
          <w:lang w:val="pt-PT"/>
        </w:rPr>
        <w:t xml:space="preserve">Coordenação de Aperfeiçoamento de Pessoal de Nível Superior </w:t>
      </w:r>
      <w:r w:rsidR="00C17A7C" w:rsidRPr="00940A35">
        <w:rPr>
          <w:lang w:val="pt-PT"/>
        </w:rPr>
        <w:t>(C</w:t>
      </w:r>
      <w:r w:rsidRPr="00940A35">
        <w:rPr>
          <w:lang w:val="pt-PT"/>
        </w:rPr>
        <w:t>APES</w:t>
      </w:r>
      <w:r w:rsidR="00C17A7C" w:rsidRPr="00940A35">
        <w:rPr>
          <w:lang w:val="pt-PT"/>
        </w:rPr>
        <w:t>),</w:t>
      </w:r>
      <w:r w:rsidRPr="00940A35">
        <w:rPr>
          <w:lang w:val="pt-PT"/>
        </w:rPr>
        <w:t xml:space="preserve"> </w:t>
      </w:r>
      <w:proofErr w:type="spellStart"/>
      <w:r w:rsidRPr="00940A35">
        <w:rPr>
          <w:lang w:val="pt-PT"/>
        </w:rPr>
        <w:t>Brazil</w:t>
      </w:r>
      <w:proofErr w:type="spellEnd"/>
      <w:r w:rsidRPr="00940A35">
        <w:rPr>
          <w:lang w:val="pt-PT"/>
        </w:rPr>
        <w:t>.</w:t>
      </w:r>
    </w:p>
    <w:p w14:paraId="502A6071" w14:textId="3100A0B4" w:rsidR="00AE4765" w:rsidRPr="00205B3A" w:rsidRDefault="00AE4765" w:rsidP="007957EE">
      <w:pPr>
        <w:pStyle w:val="MDPI62backmatter"/>
      </w:pPr>
      <w:r w:rsidRPr="00205B3A">
        <w:rPr>
          <w:b/>
        </w:rPr>
        <w:t xml:space="preserve">Data </w:t>
      </w:r>
      <w:r w:rsidR="00FA514B" w:rsidRPr="00205B3A">
        <w:rPr>
          <w:b/>
        </w:rPr>
        <w:t>Availability Statement</w:t>
      </w:r>
      <w:r w:rsidRPr="00205B3A">
        <w:rPr>
          <w:b/>
        </w:rPr>
        <w:t xml:space="preserve">: </w:t>
      </w:r>
      <w:r w:rsidRPr="00205B3A">
        <w:t xml:space="preserve">The data presented in this study are available in the GitHub repository: </w:t>
      </w:r>
      <w:commentRangeStart w:id="106"/>
      <w:commentRangeStart w:id="107"/>
      <w:r w:rsidRPr="00205B3A">
        <w:rPr>
          <w:highlight w:val="yellow"/>
        </w:rPr>
        <w:t>https://github.com/mila-ms/azospirillum_brasilense</w:t>
      </w:r>
      <w:commentRangeEnd w:id="106"/>
      <w:r w:rsidR="00FA514B" w:rsidRPr="00205B3A">
        <w:rPr>
          <w:rStyle w:val="Refdecomentario"/>
          <w:rFonts w:eastAsia="SimSun"/>
          <w:snapToGrid/>
          <w:lang w:bidi="ar-SA"/>
          <w14:ligatures w14:val="none"/>
        </w:rPr>
        <w:commentReference w:id="106"/>
      </w:r>
      <w:commentRangeEnd w:id="107"/>
      <w:r w:rsidR="00160DB8">
        <w:rPr>
          <w:rStyle w:val="Refdecomentario"/>
          <w:rFonts w:eastAsia="SimSun"/>
          <w:snapToGrid/>
          <w:lang w:bidi="ar-SA"/>
          <w14:ligatures w14:val="none"/>
        </w:rPr>
        <w:commentReference w:id="107"/>
      </w:r>
      <w:r w:rsidR="00160DB8">
        <w:t xml:space="preserve"> (A</w:t>
      </w:r>
      <w:r w:rsidR="00160DB8" w:rsidRPr="00160DB8">
        <w:t xml:space="preserve">ccessed on </w:t>
      </w:r>
      <w:r w:rsidR="00160DB8">
        <w:t>14</w:t>
      </w:r>
      <w:r w:rsidR="00160DB8" w:rsidRPr="00160DB8">
        <w:t xml:space="preserve"> </w:t>
      </w:r>
      <w:r w:rsidR="00160DB8">
        <w:t xml:space="preserve">September </w:t>
      </w:r>
      <w:r w:rsidR="00160DB8" w:rsidRPr="00160DB8">
        <w:t>2020</w:t>
      </w:r>
      <w:r w:rsidR="00160DB8">
        <w:t>5)</w:t>
      </w:r>
      <w:r w:rsidR="007957EE" w:rsidRPr="00205B3A">
        <w:rPr>
          <w:rStyle w:val="Hipervnculo"/>
          <w:color w:val="auto"/>
          <w:u w:val="none"/>
        </w:rPr>
        <w:t>.</w:t>
      </w:r>
    </w:p>
    <w:p w14:paraId="04C2ADFD" w14:textId="77777777" w:rsidR="00AE4765" w:rsidRPr="00205B3A" w:rsidRDefault="00AE4765" w:rsidP="007957EE">
      <w:pPr>
        <w:pStyle w:val="MDPI62backmatter"/>
      </w:pPr>
      <w:commentRangeStart w:id="108"/>
      <w:commentRangeStart w:id="109"/>
      <w:r w:rsidRPr="00205B3A">
        <w:rPr>
          <w:b/>
          <w:highlight w:val="yellow"/>
        </w:rPr>
        <w:t>Acknowledgments</w:t>
      </w:r>
      <w:commentRangeEnd w:id="108"/>
      <w:r w:rsidR="007957EE" w:rsidRPr="00205B3A">
        <w:rPr>
          <w:rStyle w:val="Refdecomentario"/>
          <w:rFonts w:eastAsia="SimSun"/>
          <w:b/>
          <w:snapToGrid/>
          <w:lang w:bidi="ar-SA"/>
          <w14:ligatures w14:val="none"/>
        </w:rPr>
        <w:commentReference w:id="108"/>
      </w:r>
      <w:commentRangeEnd w:id="109"/>
      <w:r w:rsidR="00C17A7C">
        <w:rPr>
          <w:rStyle w:val="Refdecomentario"/>
          <w:rFonts w:eastAsia="SimSun"/>
          <w:snapToGrid/>
          <w:lang w:bidi="ar-SA"/>
          <w14:ligatures w14:val="none"/>
        </w:rPr>
        <w:commentReference w:id="109"/>
      </w:r>
      <w:r w:rsidRPr="00205B3A">
        <w:rPr>
          <w:b/>
        </w:rPr>
        <w:t>:</w:t>
      </w:r>
      <w:r w:rsidRPr="00205B3A">
        <w:t xml:space="preserve"> We express our gratitude to the Microbial Biotechnology Laboratory and the </w:t>
      </w:r>
      <w:proofErr w:type="spellStart"/>
      <w:r w:rsidRPr="00205B3A">
        <w:t>LaBiOmicas</w:t>
      </w:r>
      <w:proofErr w:type="spellEnd"/>
      <w:r w:rsidRPr="00205B3A">
        <w:t xml:space="preserve"> Laboratory of the Center for Biotechnology and Genetics at UESC for providing the necessary resources, technical support, and infrastructure for this research.</w:t>
      </w:r>
    </w:p>
    <w:p w14:paraId="0E465881" w14:textId="00EA6291" w:rsidR="007957EE" w:rsidRPr="00205B3A" w:rsidRDefault="00AE4765" w:rsidP="007957EE">
      <w:pPr>
        <w:pStyle w:val="MDPI62backmatter"/>
      </w:pPr>
      <w:r w:rsidRPr="00205B3A">
        <w:rPr>
          <w:b/>
        </w:rPr>
        <w:t xml:space="preserve">Conflicts of </w:t>
      </w:r>
      <w:bookmarkStart w:id="110" w:name="_Hlk181004646"/>
      <w:r w:rsidR="00FA514B" w:rsidRPr="00205B3A">
        <w:rPr>
          <w:b/>
        </w:rPr>
        <w:t>Interest</w:t>
      </w:r>
      <w:r w:rsidRPr="00205B3A">
        <w:rPr>
          <w:b/>
        </w:rPr>
        <w:t xml:space="preserve">: </w:t>
      </w:r>
      <w:commentRangeStart w:id="111"/>
      <w:commentRangeStart w:id="112"/>
      <w:r w:rsidRPr="00205B3A">
        <w:rPr>
          <w:highlight w:val="yellow"/>
        </w:rPr>
        <w:t>The authors declare no conflicts of interest</w:t>
      </w:r>
      <w:commentRangeEnd w:id="111"/>
      <w:r w:rsidR="00E31C15" w:rsidRPr="00205B3A">
        <w:rPr>
          <w:rStyle w:val="Refdecomentario"/>
          <w:rFonts w:eastAsia="SimSun"/>
          <w:snapToGrid/>
          <w:lang w:bidi="ar-SA"/>
          <w14:ligatures w14:val="none"/>
        </w:rPr>
        <w:commentReference w:id="111"/>
      </w:r>
      <w:commentRangeEnd w:id="112"/>
      <w:r w:rsidR="00C17A7C">
        <w:rPr>
          <w:rStyle w:val="Refdecomentario"/>
          <w:rFonts w:eastAsia="SimSun"/>
          <w:snapToGrid/>
          <w:lang w:bidi="ar-SA"/>
          <w14:ligatures w14:val="none"/>
        </w:rPr>
        <w:commentReference w:id="112"/>
      </w:r>
      <w:r w:rsidRPr="00205B3A">
        <w:t>.</w:t>
      </w:r>
      <w:bookmarkEnd w:id="110"/>
    </w:p>
    <w:p w14:paraId="12A62A7B" w14:textId="64998682" w:rsidR="00682A37" w:rsidRPr="0082007A" w:rsidRDefault="00682A37" w:rsidP="00682A37">
      <w:pPr>
        <w:pStyle w:val="MDPI21heading1"/>
        <w:ind w:left="0"/>
        <w:rPr>
          <w:rFonts w:eastAsia="SimSun"/>
          <w:b w:val="0"/>
          <w:sz w:val="20"/>
          <w:szCs w:val="20"/>
          <w:highlight w:val="yellow"/>
          <w:lang w:eastAsia="zh-CN" w:bidi="ar-SA"/>
        </w:rPr>
      </w:pPr>
      <w:commentRangeStart w:id="113"/>
      <w:commentRangeStart w:id="114"/>
      <w:r w:rsidRPr="0082007A">
        <w:rPr>
          <w:highlight w:val="yellow"/>
        </w:rPr>
        <w:t>References</w:t>
      </w:r>
      <w:commentRangeEnd w:id="113"/>
      <w:r w:rsidR="0082007A">
        <w:rPr>
          <w:rStyle w:val="Refdecomentario"/>
          <w:rFonts w:eastAsia="SimSun"/>
          <w:b w:val="0"/>
          <w:snapToGrid/>
          <w:lang w:eastAsia="zh-CN" w:bidi="ar-SA"/>
          <w14:ligatures w14:val="none"/>
        </w:rPr>
        <w:commentReference w:id="113"/>
      </w:r>
      <w:commentRangeEnd w:id="114"/>
      <w:r w:rsidR="00C17A7C">
        <w:rPr>
          <w:rStyle w:val="Refdecomentario"/>
          <w:rFonts w:eastAsia="SimSun"/>
          <w:b w:val="0"/>
          <w:snapToGrid/>
          <w:lang w:eastAsia="zh-CN" w:bidi="ar-SA"/>
          <w14:ligatures w14:val="none"/>
        </w:rPr>
        <w:commentReference w:id="114"/>
      </w:r>
    </w:p>
    <w:p w14:paraId="1B133059" w14:textId="77777777" w:rsidR="007728F9" w:rsidRPr="0066152D" w:rsidRDefault="007728F9" w:rsidP="007728F9">
      <w:pPr>
        <w:pStyle w:val="MDPI81references"/>
        <w:numPr>
          <w:ilvl w:val="0"/>
          <w:numId w:val="20"/>
        </w:numPr>
      </w:pPr>
      <w:r w:rsidRPr="0066152D">
        <w:t xml:space="preserve">Canton, H. Food and Agriculture Organization of the United Nations—FAO. In </w:t>
      </w:r>
      <w:r w:rsidRPr="0066152D">
        <w:rPr>
          <w:i/>
          <w:iCs/>
        </w:rPr>
        <w:t>The Europa Directory of International Organizations 2021</w:t>
      </w:r>
      <w:r w:rsidRPr="0066152D">
        <w:t>; Routledge</w:t>
      </w:r>
      <w:r>
        <w:t xml:space="preserve">: </w:t>
      </w:r>
      <w:commentRangeStart w:id="115"/>
      <w:commentRangeStart w:id="116"/>
      <w:r w:rsidRPr="004A5183">
        <w:rPr>
          <w:highlight w:val="yellow"/>
        </w:rPr>
        <w:t>Abingdon, UK,</w:t>
      </w:r>
      <w:commentRangeEnd w:id="115"/>
      <w:r>
        <w:rPr>
          <w:rStyle w:val="Refdecomentario"/>
          <w:rFonts w:eastAsia="SimSun"/>
          <w:noProof/>
          <w:lang w:eastAsia="zh-CN" w:bidi="ar-SA"/>
          <w14:ligatures w14:val="none"/>
        </w:rPr>
        <w:commentReference w:id="115"/>
      </w:r>
      <w:commentRangeEnd w:id="116"/>
      <w:r w:rsidR="00C17A7C">
        <w:rPr>
          <w:rStyle w:val="Refdecomentario"/>
          <w:rFonts w:eastAsia="SimSun"/>
          <w:lang w:eastAsia="zh-CN" w:bidi="ar-SA"/>
          <w14:ligatures w14:val="none"/>
        </w:rPr>
        <w:commentReference w:id="116"/>
      </w:r>
      <w:r w:rsidRPr="0066152D">
        <w:t xml:space="preserve"> 2021</w:t>
      </w:r>
      <w:r>
        <w:t>.</w:t>
      </w:r>
      <w:r w:rsidRPr="0066152D">
        <w:t xml:space="preserve"> ISBN 978-1-00-317990-0.</w:t>
      </w:r>
    </w:p>
    <w:p w14:paraId="4A3282F3" w14:textId="77777777" w:rsidR="007728F9" w:rsidRPr="0066152D" w:rsidRDefault="007728F9" w:rsidP="007728F9">
      <w:pPr>
        <w:pStyle w:val="MDPI81references"/>
        <w:numPr>
          <w:ilvl w:val="0"/>
          <w:numId w:val="20"/>
        </w:numPr>
      </w:pPr>
      <w:r w:rsidRPr="0066152D">
        <w:t xml:space="preserve">Shrivastava, P.; Kumar, R. Soil Salinity: A Serious Environmental Issue and Plant Growth Promoting Bacteria as One of the Tools for Its Alleviation. </w:t>
      </w:r>
      <w:r w:rsidRPr="0066152D">
        <w:rPr>
          <w:i/>
          <w:iCs/>
        </w:rPr>
        <w:t>Saudi J. Biol. Sci.</w:t>
      </w:r>
      <w:r w:rsidRPr="0066152D">
        <w:t xml:space="preserve"> </w:t>
      </w:r>
      <w:r w:rsidRPr="008A68A1">
        <w:rPr>
          <w:b/>
          <w:bCs/>
        </w:rPr>
        <w:t>2015</w:t>
      </w:r>
      <w:r w:rsidRPr="008A68A1">
        <w:t xml:space="preserve">, </w:t>
      </w:r>
      <w:r w:rsidRPr="008A68A1">
        <w:rPr>
          <w:i/>
          <w:iCs/>
        </w:rPr>
        <w:t>22</w:t>
      </w:r>
      <w:r w:rsidRPr="008A68A1">
        <w:t>, 123–131</w:t>
      </w:r>
      <w:r>
        <w:t>. https://doi.org/</w:t>
      </w:r>
      <w:r w:rsidRPr="0066152D">
        <w:t>10.1016/j.sjbs.2014.12.001.</w:t>
      </w:r>
    </w:p>
    <w:p w14:paraId="0ED67C19" w14:textId="77777777" w:rsidR="007728F9" w:rsidRPr="00355894" w:rsidRDefault="007728F9" w:rsidP="007728F9">
      <w:pPr>
        <w:pStyle w:val="MDPI81references"/>
        <w:numPr>
          <w:ilvl w:val="0"/>
          <w:numId w:val="20"/>
        </w:numPr>
      </w:pPr>
      <w:proofErr w:type="spellStart"/>
      <w:r w:rsidRPr="0066152D">
        <w:lastRenderedPageBreak/>
        <w:t>Zörb</w:t>
      </w:r>
      <w:proofErr w:type="spellEnd"/>
      <w:r w:rsidRPr="0066152D">
        <w:t xml:space="preserve">, C.; </w:t>
      </w:r>
      <w:proofErr w:type="spellStart"/>
      <w:r w:rsidRPr="0066152D">
        <w:t>Geilfus</w:t>
      </w:r>
      <w:proofErr w:type="spellEnd"/>
      <w:r w:rsidRPr="0066152D">
        <w:t>, C.-M.; Dietz</w:t>
      </w:r>
      <w:r w:rsidRPr="00355894">
        <w:t xml:space="preserve">, K.-J. Salinity and Crop Yield. </w:t>
      </w:r>
      <w:r w:rsidRPr="00355894">
        <w:rPr>
          <w:i/>
          <w:iCs/>
        </w:rPr>
        <w:t>Plant Biol.</w:t>
      </w:r>
      <w:r w:rsidRPr="00355894">
        <w:t xml:space="preserve"> </w:t>
      </w:r>
      <w:r w:rsidRPr="00355894">
        <w:rPr>
          <w:b/>
          <w:bCs/>
        </w:rPr>
        <w:t>2019</w:t>
      </w:r>
      <w:r w:rsidRPr="00355894">
        <w:t xml:space="preserve">, </w:t>
      </w:r>
      <w:r w:rsidRPr="00355894">
        <w:rPr>
          <w:i/>
          <w:iCs/>
        </w:rPr>
        <w:t>21</w:t>
      </w:r>
      <w:r w:rsidRPr="00355894">
        <w:t>, 31–38. https://doi.org/10.1111/plb.12884.</w:t>
      </w:r>
    </w:p>
    <w:p w14:paraId="55637A10" w14:textId="77777777" w:rsidR="007728F9" w:rsidRPr="00355894" w:rsidRDefault="007728F9" w:rsidP="007728F9">
      <w:pPr>
        <w:pStyle w:val="MDPI81references"/>
        <w:numPr>
          <w:ilvl w:val="0"/>
          <w:numId w:val="20"/>
        </w:numPr>
      </w:pPr>
      <w:proofErr w:type="spellStart"/>
      <w:r w:rsidRPr="00355894">
        <w:t>Alandia</w:t>
      </w:r>
      <w:proofErr w:type="spellEnd"/>
      <w:r w:rsidRPr="00355894">
        <w:t xml:space="preserve">, G.; Rodriguez, J.P.; Jacobsen, S.-E.; Bazile, D.; Condori, B. Global Expansion of Quinoa and Challenges for the Andean Region. </w:t>
      </w:r>
      <w:r w:rsidRPr="00355894">
        <w:rPr>
          <w:i/>
          <w:iCs/>
        </w:rPr>
        <w:t xml:space="preserve">Glob. Food </w:t>
      </w:r>
      <w:proofErr w:type="spellStart"/>
      <w:r w:rsidRPr="00355894">
        <w:rPr>
          <w:i/>
          <w:iCs/>
        </w:rPr>
        <w:t>Secur</w:t>
      </w:r>
      <w:proofErr w:type="spellEnd"/>
      <w:r w:rsidRPr="00355894">
        <w:rPr>
          <w:i/>
          <w:iCs/>
        </w:rPr>
        <w:t>.</w:t>
      </w:r>
      <w:r w:rsidRPr="00355894">
        <w:t xml:space="preserve"> </w:t>
      </w:r>
      <w:r w:rsidRPr="00355894">
        <w:rPr>
          <w:b/>
          <w:bCs/>
        </w:rPr>
        <w:t>2020</w:t>
      </w:r>
      <w:r w:rsidRPr="00355894">
        <w:t xml:space="preserve">, </w:t>
      </w:r>
      <w:r w:rsidRPr="00355894">
        <w:rPr>
          <w:i/>
          <w:iCs/>
        </w:rPr>
        <w:t>26</w:t>
      </w:r>
      <w:r w:rsidRPr="00355894">
        <w:t>, 100429. https://doi.org/10.1016/j.gfs.2020.100429.</w:t>
      </w:r>
    </w:p>
    <w:p w14:paraId="644E8D61" w14:textId="77777777" w:rsidR="007728F9" w:rsidRPr="00355894" w:rsidRDefault="007728F9" w:rsidP="007728F9">
      <w:pPr>
        <w:pStyle w:val="MDPI81references"/>
        <w:numPr>
          <w:ilvl w:val="0"/>
          <w:numId w:val="20"/>
        </w:numPr>
      </w:pPr>
      <w:r w:rsidRPr="00355894">
        <w:t xml:space="preserve">Causin, H.F.; </w:t>
      </w:r>
      <w:proofErr w:type="spellStart"/>
      <w:r w:rsidRPr="00355894">
        <w:t>Bordón</w:t>
      </w:r>
      <w:proofErr w:type="spellEnd"/>
      <w:r w:rsidRPr="00355894">
        <w:t xml:space="preserve">, D.A.E.; </w:t>
      </w:r>
      <w:proofErr w:type="spellStart"/>
      <w:r w:rsidRPr="00355894">
        <w:t>Burrieza</w:t>
      </w:r>
      <w:proofErr w:type="spellEnd"/>
      <w:r w:rsidRPr="00355894">
        <w:t xml:space="preserve">, H.P. Salinity Tolerance Mechanisms during Germination and Early Seedling Growth in Chenopodium Quinoa Wild. Genotypes with Different Sensitivity to Saline Stress. </w:t>
      </w:r>
      <w:r w:rsidRPr="00355894">
        <w:rPr>
          <w:i/>
          <w:iCs/>
        </w:rPr>
        <w:t>Environ. Exp. Bot.</w:t>
      </w:r>
      <w:r w:rsidRPr="00355894">
        <w:t xml:space="preserve"> </w:t>
      </w:r>
      <w:r w:rsidRPr="00355894">
        <w:rPr>
          <w:b/>
          <w:bCs/>
        </w:rPr>
        <w:t>2020</w:t>
      </w:r>
      <w:r w:rsidRPr="00355894">
        <w:t xml:space="preserve">, </w:t>
      </w:r>
      <w:r w:rsidRPr="00355894">
        <w:rPr>
          <w:i/>
          <w:iCs/>
        </w:rPr>
        <w:t>172</w:t>
      </w:r>
      <w:r w:rsidRPr="00355894">
        <w:t>, 103995. https://doi.org/10.1016/j.envexpbot.2020.103995.</w:t>
      </w:r>
    </w:p>
    <w:p w14:paraId="3492ACB6" w14:textId="77777777" w:rsidR="007728F9" w:rsidRPr="0066152D" w:rsidRDefault="007728F9" w:rsidP="007728F9">
      <w:pPr>
        <w:pStyle w:val="MDPI81references"/>
        <w:numPr>
          <w:ilvl w:val="0"/>
          <w:numId w:val="20"/>
        </w:numPr>
      </w:pPr>
      <w:commentRangeStart w:id="117"/>
      <w:commentRangeStart w:id="118"/>
      <w:proofErr w:type="spellStart"/>
      <w:r w:rsidRPr="00940A35">
        <w:rPr>
          <w:highlight w:val="yellow"/>
          <w:lang w:val="pt-PT"/>
        </w:rPr>
        <w:t>Mougiou</w:t>
      </w:r>
      <w:proofErr w:type="spellEnd"/>
      <w:r w:rsidRPr="00940A35">
        <w:rPr>
          <w:highlight w:val="yellow"/>
          <w:lang w:val="pt-PT"/>
        </w:rPr>
        <w:t xml:space="preserve">, N.; </w:t>
      </w:r>
      <w:proofErr w:type="spellStart"/>
      <w:r w:rsidRPr="00940A35">
        <w:rPr>
          <w:highlight w:val="yellow"/>
          <w:lang w:val="pt-PT"/>
        </w:rPr>
        <w:t>Trikka</w:t>
      </w:r>
      <w:proofErr w:type="spellEnd"/>
      <w:r w:rsidRPr="00940A35">
        <w:rPr>
          <w:highlight w:val="yellow"/>
          <w:lang w:val="pt-PT"/>
        </w:rPr>
        <w:t xml:space="preserve">, F.A.; </w:t>
      </w:r>
      <w:proofErr w:type="spellStart"/>
      <w:r w:rsidRPr="00940A35">
        <w:rPr>
          <w:highlight w:val="yellow"/>
          <w:lang w:val="pt-PT"/>
        </w:rPr>
        <w:t>Trantas</w:t>
      </w:r>
      <w:proofErr w:type="spellEnd"/>
      <w:r w:rsidRPr="00940A35">
        <w:rPr>
          <w:highlight w:val="yellow"/>
          <w:lang w:val="pt-PT"/>
        </w:rPr>
        <w:t xml:space="preserve">, E.A.; </w:t>
      </w:r>
      <w:proofErr w:type="spellStart"/>
      <w:r w:rsidRPr="00940A35">
        <w:rPr>
          <w:highlight w:val="yellow"/>
          <w:lang w:val="pt-PT"/>
        </w:rPr>
        <w:t>Ververidis</w:t>
      </w:r>
      <w:proofErr w:type="spellEnd"/>
      <w:r w:rsidRPr="00940A35">
        <w:rPr>
          <w:highlight w:val="yellow"/>
          <w:lang w:val="pt-PT"/>
        </w:rPr>
        <w:t xml:space="preserve">, F.; </w:t>
      </w:r>
      <w:proofErr w:type="spellStart"/>
      <w:r w:rsidRPr="00940A35">
        <w:rPr>
          <w:highlight w:val="yellow"/>
          <w:lang w:val="pt-PT"/>
        </w:rPr>
        <w:t>Makris</w:t>
      </w:r>
      <w:proofErr w:type="spellEnd"/>
      <w:r w:rsidRPr="00940A35">
        <w:rPr>
          <w:highlight w:val="yellow"/>
          <w:lang w:val="pt-PT"/>
        </w:rPr>
        <w:t xml:space="preserve">, A.; </w:t>
      </w:r>
      <w:proofErr w:type="spellStart"/>
      <w:r w:rsidRPr="00940A35">
        <w:rPr>
          <w:highlight w:val="yellow"/>
          <w:lang w:val="pt-PT"/>
        </w:rPr>
        <w:t>Argiriou</w:t>
      </w:r>
      <w:proofErr w:type="spellEnd"/>
      <w:r w:rsidRPr="00940A35">
        <w:rPr>
          <w:highlight w:val="yellow"/>
          <w:lang w:val="pt-PT"/>
        </w:rPr>
        <w:t xml:space="preserve">, A.; </w:t>
      </w:r>
      <w:proofErr w:type="spellStart"/>
      <w:r w:rsidRPr="00940A35">
        <w:rPr>
          <w:highlight w:val="yellow"/>
          <w:lang w:val="pt-PT"/>
        </w:rPr>
        <w:t>Vlachonasios</w:t>
      </w:r>
      <w:proofErr w:type="spellEnd"/>
      <w:r w:rsidRPr="00940A35">
        <w:rPr>
          <w:highlight w:val="yellow"/>
          <w:lang w:val="pt-PT"/>
        </w:rPr>
        <w:t>, K.E.</w:t>
      </w:r>
      <w:commentRangeEnd w:id="117"/>
      <w:r>
        <w:rPr>
          <w:rStyle w:val="Refdecomentario"/>
          <w:rFonts w:eastAsia="SimSun"/>
          <w:noProof/>
          <w:lang w:eastAsia="zh-CN" w:bidi="ar-SA"/>
          <w14:ligatures w14:val="none"/>
        </w:rPr>
        <w:commentReference w:id="117"/>
      </w:r>
      <w:commentRangeEnd w:id="118"/>
      <w:r w:rsidR="00D51B77">
        <w:rPr>
          <w:rStyle w:val="Refdecomentario"/>
          <w:rFonts w:eastAsia="SimSun"/>
          <w:lang w:eastAsia="zh-CN" w:bidi="ar-SA"/>
          <w14:ligatures w14:val="none"/>
        </w:rPr>
        <w:commentReference w:id="118"/>
      </w:r>
      <w:r w:rsidRPr="00940A35">
        <w:rPr>
          <w:lang w:val="pt-PT"/>
        </w:rPr>
        <w:t xml:space="preserve"> </w:t>
      </w:r>
      <w:r w:rsidRPr="0066152D">
        <w:t xml:space="preserve">Expression of </w:t>
      </w:r>
      <w:proofErr w:type="spellStart"/>
      <w:r w:rsidRPr="0066152D">
        <w:t>Hydroxytyrosol</w:t>
      </w:r>
      <w:proofErr w:type="spellEnd"/>
      <w:r w:rsidRPr="0066152D">
        <w:t xml:space="preserve"> and Oleuropein Biosynthetic Genes Are Correlated with Metabolite Accumulation during Fruit Development in Olive, Olea Europaea, Cv. </w:t>
      </w:r>
      <w:proofErr w:type="spellStart"/>
      <w:r w:rsidRPr="0066152D">
        <w:t>Koroneiki</w:t>
      </w:r>
      <w:proofErr w:type="spellEnd"/>
      <w:r w:rsidRPr="0066152D">
        <w:t xml:space="preserve">. </w:t>
      </w:r>
      <w:r w:rsidRPr="0066152D">
        <w:rPr>
          <w:i/>
          <w:iCs/>
        </w:rPr>
        <w:t xml:space="preserve">Plant Physiol. </w:t>
      </w:r>
      <w:proofErr w:type="spellStart"/>
      <w:r w:rsidRPr="0066152D">
        <w:rPr>
          <w:i/>
          <w:iCs/>
        </w:rPr>
        <w:t>Biochem</w:t>
      </w:r>
      <w:proofErr w:type="spellEnd"/>
      <w:r w:rsidRPr="0066152D">
        <w:rPr>
          <w:i/>
          <w:iCs/>
        </w:rPr>
        <w:t>.</w:t>
      </w:r>
      <w:r w:rsidRPr="0066152D">
        <w:t xml:space="preserve"> </w:t>
      </w:r>
      <w:r w:rsidRPr="008A68A1">
        <w:rPr>
          <w:b/>
          <w:bCs/>
        </w:rPr>
        <w:t>2018</w:t>
      </w:r>
      <w:r w:rsidRPr="008A68A1">
        <w:t xml:space="preserve">, </w:t>
      </w:r>
      <w:r w:rsidRPr="008A68A1">
        <w:rPr>
          <w:i/>
          <w:iCs/>
        </w:rPr>
        <w:t>128</w:t>
      </w:r>
      <w:r w:rsidRPr="008A68A1">
        <w:t>, 41–49</w:t>
      </w:r>
      <w:r>
        <w:t>. https://doi.org/</w:t>
      </w:r>
      <w:r w:rsidRPr="0066152D">
        <w:t>10.1016/j.plaphy.2018.05.004.</w:t>
      </w:r>
    </w:p>
    <w:p w14:paraId="79F8A039" w14:textId="77777777" w:rsidR="007728F9" w:rsidRPr="0066152D" w:rsidRDefault="007728F9" w:rsidP="007728F9">
      <w:pPr>
        <w:pStyle w:val="MDPI81references"/>
        <w:numPr>
          <w:ilvl w:val="0"/>
          <w:numId w:val="20"/>
        </w:numPr>
      </w:pPr>
      <w:proofErr w:type="spellStart"/>
      <w:r w:rsidRPr="00167F81">
        <w:rPr>
          <w:highlight w:val="yellow"/>
        </w:rPr>
        <w:t>Egamberdieva</w:t>
      </w:r>
      <w:proofErr w:type="spellEnd"/>
      <w:r w:rsidRPr="00167F81">
        <w:rPr>
          <w:highlight w:val="yellow"/>
        </w:rPr>
        <w:t xml:space="preserve">, D.; Wirth, S.; </w:t>
      </w:r>
      <w:proofErr w:type="spellStart"/>
      <w:r w:rsidRPr="00167F81">
        <w:rPr>
          <w:highlight w:val="yellow"/>
        </w:rPr>
        <w:t>Alqarawi</w:t>
      </w:r>
      <w:proofErr w:type="spellEnd"/>
      <w:r w:rsidRPr="00167F81">
        <w:rPr>
          <w:highlight w:val="yellow"/>
        </w:rPr>
        <w:t xml:space="preserve">, A.A.; </w:t>
      </w:r>
      <w:proofErr w:type="spellStart"/>
      <w:r w:rsidRPr="00167F81">
        <w:rPr>
          <w:highlight w:val="yellow"/>
        </w:rPr>
        <w:t>Abd_Allah</w:t>
      </w:r>
      <w:proofErr w:type="spellEnd"/>
      <w:r w:rsidRPr="00167F81">
        <w:rPr>
          <w:highlight w:val="yellow"/>
        </w:rPr>
        <w:t>, E.F.; Hashem, A.</w:t>
      </w:r>
      <w:r w:rsidRPr="0066152D">
        <w:t xml:space="preserve"> Phytohormones and Beneficial Microbes: Essential Components for Plants to Balance Stress and Fitness. </w:t>
      </w:r>
      <w:r w:rsidRPr="0066152D">
        <w:rPr>
          <w:i/>
          <w:iCs/>
        </w:rPr>
        <w:t xml:space="preserve">Front. </w:t>
      </w:r>
      <w:proofErr w:type="spellStart"/>
      <w:r w:rsidRPr="0066152D">
        <w:rPr>
          <w:i/>
          <w:iCs/>
        </w:rPr>
        <w:t>Microbiol</w:t>
      </w:r>
      <w:proofErr w:type="spellEnd"/>
      <w:r w:rsidRPr="0066152D">
        <w:rPr>
          <w:i/>
          <w:iCs/>
        </w:rPr>
        <w:t>.</w:t>
      </w:r>
      <w:r w:rsidRPr="0066152D">
        <w:t xml:space="preserve"> </w:t>
      </w:r>
      <w:r w:rsidRPr="008A68A1">
        <w:rPr>
          <w:b/>
          <w:bCs/>
        </w:rPr>
        <w:t>2017</w:t>
      </w:r>
      <w:r w:rsidRPr="008A68A1">
        <w:t xml:space="preserve">, </w:t>
      </w:r>
      <w:r w:rsidRPr="008A68A1">
        <w:rPr>
          <w:i/>
          <w:iCs/>
        </w:rPr>
        <w:t>8</w:t>
      </w:r>
      <w:r w:rsidRPr="008A68A1">
        <w:t>, 2104</w:t>
      </w:r>
      <w:r>
        <w:t>. https://doi.org/</w:t>
      </w:r>
      <w:r w:rsidRPr="0066152D">
        <w:t>10.3389/fmicb.2017.02104.</w:t>
      </w:r>
    </w:p>
    <w:p w14:paraId="5227B04E" w14:textId="77777777" w:rsidR="007728F9" w:rsidRPr="0066152D" w:rsidRDefault="007728F9" w:rsidP="007728F9">
      <w:pPr>
        <w:pStyle w:val="MDPI81references"/>
        <w:numPr>
          <w:ilvl w:val="0"/>
          <w:numId w:val="20"/>
        </w:numPr>
      </w:pPr>
      <w:r w:rsidRPr="00E81C4C">
        <w:rPr>
          <w:highlight w:val="yellow"/>
        </w:rPr>
        <w:t>Hungria, M.; Campo, R.J.; Souza, E.M.</w:t>
      </w:r>
      <w:r>
        <w:t xml:space="preserve"> </w:t>
      </w:r>
      <w:r w:rsidRPr="0066152D">
        <w:t xml:space="preserve">Inoculation with Selected Strains of </w:t>
      </w:r>
      <w:proofErr w:type="spellStart"/>
      <w:r w:rsidRPr="00B479CB">
        <w:rPr>
          <w:i/>
          <w:iCs/>
        </w:rPr>
        <w:t>Azospirillum</w:t>
      </w:r>
      <w:proofErr w:type="spellEnd"/>
      <w:r w:rsidRPr="00B479CB">
        <w:rPr>
          <w:i/>
          <w:iCs/>
        </w:rPr>
        <w:t xml:space="preserve"> </w:t>
      </w:r>
      <w:proofErr w:type="spellStart"/>
      <w:r w:rsidRPr="00B479CB">
        <w:rPr>
          <w:i/>
          <w:iCs/>
        </w:rPr>
        <w:t>brasilense</w:t>
      </w:r>
      <w:proofErr w:type="spellEnd"/>
      <w:r w:rsidRPr="00B479CB">
        <w:rPr>
          <w:i/>
          <w:iCs/>
        </w:rPr>
        <w:t xml:space="preserve"> </w:t>
      </w:r>
      <w:r w:rsidRPr="0066152D">
        <w:t xml:space="preserve">and </w:t>
      </w:r>
      <w:r w:rsidRPr="00793542">
        <w:rPr>
          <w:i/>
          <w:iCs/>
        </w:rPr>
        <w:t xml:space="preserve">A. </w:t>
      </w:r>
      <w:proofErr w:type="spellStart"/>
      <w:r w:rsidRPr="00793542">
        <w:rPr>
          <w:i/>
          <w:iCs/>
        </w:rPr>
        <w:t>Lipoferum</w:t>
      </w:r>
      <w:proofErr w:type="spellEnd"/>
      <w:r w:rsidRPr="0066152D">
        <w:t xml:space="preserve"> Improves Yields of Maize and Wheat in Brazil. </w:t>
      </w:r>
      <w:r w:rsidRPr="00E81C4C">
        <w:rPr>
          <w:i/>
          <w:iCs/>
        </w:rPr>
        <w:t>Plant Soil</w:t>
      </w:r>
      <w:r w:rsidRPr="0066152D">
        <w:t xml:space="preserve"> </w:t>
      </w:r>
      <w:r w:rsidRPr="008A68A1">
        <w:rPr>
          <w:b/>
          <w:bCs/>
        </w:rPr>
        <w:t>2010</w:t>
      </w:r>
      <w:r w:rsidRPr="008A68A1">
        <w:t xml:space="preserve">, </w:t>
      </w:r>
      <w:r w:rsidRPr="008A68A1">
        <w:rPr>
          <w:i/>
          <w:iCs/>
        </w:rPr>
        <w:t>331</w:t>
      </w:r>
      <w:r w:rsidRPr="008A68A1">
        <w:t>, 413–425</w:t>
      </w:r>
      <w:r>
        <w:t>. https://doi.org/</w:t>
      </w:r>
      <w:r w:rsidRPr="0066152D">
        <w:t>10.1007/s11104-009-0262-0.</w:t>
      </w:r>
    </w:p>
    <w:p w14:paraId="57A37514" w14:textId="77777777" w:rsidR="007728F9" w:rsidRPr="00355894" w:rsidRDefault="007728F9" w:rsidP="007728F9">
      <w:pPr>
        <w:pStyle w:val="MDPI81references"/>
        <w:numPr>
          <w:ilvl w:val="0"/>
          <w:numId w:val="20"/>
        </w:numPr>
      </w:pPr>
      <w:proofErr w:type="spellStart"/>
      <w:r w:rsidRPr="00167F81">
        <w:rPr>
          <w:highlight w:val="yellow"/>
        </w:rPr>
        <w:t>Khumairah</w:t>
      </w:r>
      <w:proofErr w:type="spellEnd"/>
      <w:r w:rsidRPr="00167F81">
        <w:rPr>
          <w:highlight w:val="yellow"/>
        </w:rPr>
        <w:t xml:space="preserve">, F.H.; Setiawati, M.R.; </w:t>
      </w:r>
      <w:proofErr w:type="spellStart"/>
      <w:r w:rsidRPr="00167F81">
        <w:rPr>
          <w:highlight w:val="yellow"/>
        </w:rPr>
        <w:t>Fitriatin</w:t>
      </w:r>
      <w:proofErr w:type="spellEnd"/>
      <w:r w:rsidRPr="00167F81">
        <w:rPr>
          <w:highlight w:val="yellow"/>
        </w:rPr>
        <w:t xml:space="preserve">, B.N.; </w:t>
      </w:r>
      <w:proofErr w:type="spellStart"/>
      <w:r w:rsidRPr="00167F81">
        <w:rPr>
          <w:highlight w:val="yellow"/>
        </w:rPr>
        <w:t>Simarmata</w:t>
      </w:r>
      <w:proofErr w:type="spellEnd"/>
      <w:r w:rsidRPr="00167F81">
        <w:rPr>
          <w:highlight w:val="yellow"/>
        </w:rPr>
        <w:t xml:space="preserve">, T.; Alfaraj, S.; Ansari, M.J.; El </w:t>
      </w:r>
      <w:proofErr w:type="spellStart"/>
      <w:r w:rsidRPr="00167F81">
        <w:rPr>
          <w:highlight w:val="yellow"/>
        </w:rPr>
        <w:t>Enshasy</w:t>
      </w:r>
      <w:proofErr w:type="spellEnd"/>
      <w:r w:rsidRPr="00167F81">
        <w:rPr>
          <w:highlight w:val="yellow"/>
        </w:rPr>
        <w:t>, H.A.; Sayyed, R.Z.; Najafi, S.</w:t>
      </w:r>
      <w:r>
        <w:t xml:space="preserve"> </w:t>
      </w:r>
      <w:r w:rsidRPr="0066152D">
        <w:t xml:space="preserve">Halotolerant </w:t>
      </w:r>
      <w:r w:rsidRPr="00355894">
        <w:t xml:space="preserve">Plant Growth-Promoting Rhizobacteria Isolated </w:t>
      </w:r>
      <w:proofErr w:type="gramStart"/>
      <w:r w:rsidRPr="00355894">
        <w:t>From</w:t>
      </w:r>
      <w:proofErr w:type="gramEnd"/>
      <w:r w:rsidRPr="00355894">
        <w:t xml:space="preserve"> Saline Soil Improve Nitrogen Fixation and Alleviate Salt Stress in Rice Plants. </w:t>
      </w:r>
      <w:r w:rsidRPr="00355894">
        <w:rPr>
          <w:i/>
          <w:iCs/>
        </w:rPr>
        <w:t xml:space="preserve">Front. </w:t>
      </w:r>
      <w:proofErr w:type="spellStart"/>
      <w:r w:rsidRPr="00355894">
        <w:rPr>
          <w:i/>
          <w:iCs/>
        </w:rPr>
        <w:t>Microbiol</w:t>
      </w:r>
      <w:proofErr w:type="spellEnd"/>
      <w:r w:rsidRPr="00355894">
        <w:rPr>
          <w:i/>
          <w:iCs/>
        </w:rPr>
        <w:t>.</w:t>
      </w:r>
      <w:r w:rsidRPr="00355894">
        <w:t xml:space="preserve"> </w:t>
      </w:r>
      <w:r w:rsidRPr="00355894">
        <w:rPr>
          <w:b/>
          <w:bCs/>
        </w:rPr>
        <w:t>2022</w:t>
      </w:r>
      <w:r w:rsidRPr="00355894">
        <w:t xml:space="preserve">, </w:t>
      </w:r>
      <w:r w:rsidRPr="00355894">
        <w:rPr>
          <w:i/>
          <w:iCs/>
        </w:rPr>
        <w:t>13</w:t>
      </w:r>
      <w:r w:rsidRPr="00355894">
        <w:t>, 905210. https://doi.org/10.3389/fmicb.2022.905210.</w:t>
      </w:r>
    </w:p>
    <w:p w14:paraId="34CF6AD1" w14:textId="77777777" w:rsidR="007728F9" w:rsidRPr="00355894" w:rsidRDefault="007728F9" w:rsidP="007728F9">
      <w:pPr>
        <w:pStyle w:val="MDPI81references"/>
        <w:numPr>
          <w:ilvl w:val="0"/>
          <w:numId w:val="20"/>
        </w:numPr>
      </w:pPr>
      <w:r w:rsidRPr="00355894">
        <w:t xml:space="preserve">Santos, A.P.; Belfiore, C.; </w:t>
      </w:r>
      <w:proofErr w:type="spellStart"/>
      <w:r w:rsidRPr="00355894">
        <w:t>Úrbez</w:t>
      </w:r>
      <w:proofErr w:type="spellEnd"/>
      <w:r w:rsidRPr="00355894">
        <w:t xml:space="preserve">, C.; Ferrando, A.; Blázquez, M.A.; </w:t>
      </w:r>
      <w:proofErr w:type="spellStart"/>
      <w:r w:rsidRPr="00355894">
        <w:t>Farías</w:t>
      </w:r>
      <w:proofErr w:type="spellEnd"/>
      <w:r w:rsidRPr="00355894">
        <w:t xml:space="preserve">, M.E. Extremophiles as Plant Probiotics to Promote Germination and Alleviate Salt Stress in Soybean. </w:t>
      </w:r>
      <w:r w:rsidRPr="00355894">
        <w:rPr>
          <w:i/>
          <w:iCs/>
        </w:rPr>
        <w:t xml:space="preserve">J. Plant Growth </w:t>
      </w:r>
      <w:proofErr w:type="spellStart"/>
      <w:r w:rsidRPr="00355894">
        <w:rPr>
          <w:i/>
          <w:iCs/>
        </w:rPr>
        <w:t>Regul</w:t>
      </w:r>
      <w:proofErr w:type="spellEnd"/>
      <w:r w:rsidRPr="00355894">
        <w:rPr>
          <w:i/>
          <w:iCs/>
        </w:rPr>
        <w:t>.</w:t>
      </w:r>
      <w:r w:rsidRPr="00355894">
        <w:t xml:space="preserve"> </w:t>
      </w:r>
      <w:r w:rsidRPr="00355894">
        <w:rPr>
          <w:b/>
          <w:bCs/>
        </w:rPr>
        <w:t>2023</w:t>
      </w:r>
      <w:r w:rsidRPr="00355894">
        <w:t xml:space="preserve">, </w:t>
      </w:r>
      <w:r w:rsidRPr="00355894">
        <w:rPr>
          <w:i/>
          <w:iCs/>
        </w:rPr>
        <w:t>42</w:t>
      </w:r>
      <w:r w:rsidRPr="00355894">
        <w:t>, 946–959. https://doi.org/10.1007/s00344-022-10605-5.</w:t>
      </w:r>
    </w:p>
    <w:p w14:paraId="144192A5" w14:textId="77777777" w:rsidR="007728F9" w:rsidRPr="00355894" w:rsidRDefault="007728F9" w:rsidP="007728F9">
      <w:pPr>
        <w:pStyle w:val="MDPI81references"/>
        <w:numPr>
          <w:ilvl w:val="0"/>
          <w:numId w:val="20"/>
        </w:numPr>
      </w:pPr>
      <w:proofErr w:type="spellStart"/>
      <w:r w:rsidRPr="00E81C4C">
        <w:rPr>
          <w:highlight w:val="yellow"/>
        </w:rPr>
        <w:t>Kerbab</w:t>
      </w:r>
      <w:proofErr w:type="spellEnd"/>
      <w:r w:rsidRPr="00E81C4C">
        <w:rPr>
          <w:highlight w:val="yellow"/>
        </w:rPr>
        <w:t xml:space="preserve">, S.; </w:t>
      </w:r>
      <w:proofErr w:type="spellStart"/>
      <w:r w:rsidRPr="00E81C4C">
        <w:rPr>
          <w:highlight w:val="yellow"/>
        </w:rPr>
        <w:t>Silini</w:t>
      </w:r>
      <w:proofErr w:type="spellEnd"/>
      <w:r w:rsidRPr="00E81C4C">
        <w:rPr>
          <w:highlight w:val="yellow"/>
        </w:rPr>
        <w:t xml:space="preserve">, A.; </w:t>
      </w:r>
      <w:proofErr w:type="spellStart"/>
      <w:r w:rsidRPr="00E81C4C">
        <w:rPr>
          <w:highlight w:val="yellow"/>
        </w:rPr>
        <w:t>Chenari</w:t>
      </w:r>
      <w:proofErr w:type="spellEnd"/>
      <w:r w:rsidRPr="00E81C4C">
        <w:rPr>
          <w:highlight w:val="yellow"/>
        </w:rPr>
        <w:t xml:space="preserve"> </w:t>
      </w:r>
      <w:proofErr w:type="spellStart"/>
      <w:r w:rsidRPr="00E81C4C">
        <w:rPr>
          <w:highlight w:val="yellow"/>
        </w:rPr>
        <w:t>Bouket</w:t>
      </w:r>
      <w:proofErr w:type="spellEnd"/>
      <w:r w:rsidRPr="00E81C4C">
        <w:rPr>
          <w:highlight w:val="yellow"/>
        </w:rPr>
        <w:t>, A.; Cherif-</w:t>
      </w:r>
      <w:proofErr w:type="spellStart"/>
      <w:r w:rsidRPr="00E81C4C">
        <w:rPr>
          <w:highlight w:val="yellow"/>
        </w:rPr>
        <w:t>Silini</w:t>
      </w:r>
      <w:proofErr w:type="spellEnd"/>
      <w:r w:rsidRPr="00E81C4C">
        <w:rPr>
          <w:highlight w:val="yellow"/>
        </w:rPr>
        <w:t xml:space="preserve">, H.; </w:t>
      </w:r>
      <w:proofErr w:type="spellStart"/>
      <w:r w:rsidRPr="00E81C4C">
        <w:rPr>
          <w:highlight w:val="yellow"/>
        </w:rPr>
        <w:t>Eshelli</w:t>
      </w:r>
      <w:proofErr w:type="spellEnd"/>
      <w:r w:rsidRPr="00E81C4C">
        <w:rPr>
          <w:highlight w:val="yellow"/>
        </w:rPr>
        <w:t xml:space="preserve">, M.; El Houda Rabhi, N.; </w:t>
      </w:r>
      <w:proofErr w:type="spellStart"/>
      <w:r w:rsidRPr="00E81C4C">
        <w:rPr>
          <w:highlight w:val="yellow"/>
        </w:rPr>
        <w:t>Belbahri</w:t>
      </w:r>
      <w:proofErr w:type="spellEnd"/>
      <w:r w:rsidRPr="00E81C4C">
        <w:rPr>
          <w:highlight w:val="yellow"/>
        </w:rPr>
        <w:t>, L.</w:t>
      </w:r>
      <w:r w:rsidRPr="0066152D">
        <w:t xml:space="preserve"> Mitigation of NaCl Stress in Wheat by </w:t>
      </w:r>
      <w:r w:rsidRPr="00355894">
        <w:t xml:space="preserve">Rhizosphere Engineering Using Salt Habitat Adapted PGPR Halotolerant Bacteria. </w:t>
      </w:r>
      <w:r w:rsidRPr="00355894">
        <w:rPr>
          <w:i/>
          <w:iCs/>
        </w:rPr>
        <w:t>Appl. Sci.</w:t>
      </w:r>
      <w:r w:rsidRPr="00355894">
        <w:t xml:space="preserve"> </w:t>
      </w:r>
      <w:r w:rsidRPr="00355894">
        <w:rPr>
          <w:b/>
          <w:bCs/>
        </w:rPr>
        <w:t>2021</w:t>
      </w:r>
      <w:r w:rsidRPr="00355894">
        <w:t xml:space="preserve">, </w:t>
      </w:r>
      <w:r w:rsidRPr="00355894">
        <w:rPr>
          <w:i/>
          <w:iCs/>
        </w:rPr>
        <w:t>11</w:t>
      </w:r>
      <w:r w:rsidRPr="00355894">
        <w:t>, 1034. https://doi.org/10.3390/app11031034.</w:t>
      </w:r>
    </w:p>
    <w:p w14:paraId="32A378B1" w14:textId="77777777" w:rsidR="007728F9" w:rsidRPr="0066152D" w:rsidRDefault="007728F9" w:rsidP="007728F9">
      <w:pPr>
        <w:pStyle w:val="MDPI81references"/>
        <w:numPr>
          <w:ilvl w:val="0"/>
          <w:numId w:val="20"/>
        </w:numPr>
      </w:pPr>
      <w:r w:rsidRPr="00273B01">
        <w:rPr>
          <w:highlight w:val="yellow"/>
        </w:rPr>
        <w:t xml:space="preserve">da Cunha, E.T.; </w:t>
      </w:r>
      <w:proofErr w:type="spellStart"/>
      <w:r w:rsidRPr="00273B01">
        <w:rPr>
          <w:highlight w:val="yellow"/>
        </w:rPr>
        <w:t>Pedrolo</w:t>
      </w:r>
      <w:proofErr w:type="spellEnd"/>
      <w:r w:rsidRPr="00273B01">
        <w:rPr>
          <w:highlight w:val="yellow"/>
        </w:rPr>
        <w:t xml:space="preserve">, A.M.; </w:t>
      </w:r>
      <w:proofErr w:type="spellStart"/>
      <w:r w:rsidRPr="00273B01">
        <w:rPr>
          <w:highlight w:val="yellow"/>
        </w:rPr>
        <w:t>Arisi</w:t>
      </w:r>
      <w:proofErr w:type="spellEnd"/>
      <w:r w:rsidRPr="00273B01">
        <w:rPr>
          <w:highlight w:val="yellow"/>
        </w:rPr>
        <w:t>, A.C.M.</w:t>
      </w:r>
      <w:r w:rsidRPr="00273B01">
        <w:t xml:space="preserve"> Thermal and Salt Stress Effects on the Survival of Plant Growth-promoting Bacteria </w:t>
      </w:r>
      <w:proofErr w:type="spellStart"/>
      <w:r w:rsidRPr="00B479CB">
        <w:rPr>
          <w:i/>
          <w:iCs/>
        </w:rPr>
        <w:t>Azospirillum</w:t>
      </w:r>
      <w:proofErr w:type="spellEnd"/>
      <w:r w:rsidRPr="00B479CB">
        <w:rPr>
          <w:i/>
          <w:iCs/>
        </w:rPr>
        <w:t xml:space="preserve"> </w:t>
      </w:r>
      <w:proofErr w:type="spellStart"/>
      <w:r w:rsidRPr="00B479CB">
        <w:rPr>
          <w:i/>
          <w:iCs/>
        </w:rPr>
        <w:t>brasilense</w:t>
      </w:r>
      <w:proofErr w:type="spellEnd"/>
      <w:r w:rsidRPr="00273B01">
        <w:t xml:space="preserve"> in Inoculants for Maize Cultivation. </w:t>
      </w:r>
      <w:r w:rsidRPr="00273B01">
        <w:rPr>
          <w:i/>
          <w:iCs/>
        </w:rPr>
        <w:t>J. Sci.</w:t>
      </w:r>
      <w:r w:rsidRPr="0066152D">
        <w:rPr>
          <w:i/>
          <w:iCs/>
        </w:rPr>
        <w:t xml:space="preserve"> Food Agric.</w:t>
      </w:r>
      <w:r w:rsidRPr="0066152D">
        <w:t xml:space="preserve"> </w:t>
      </w:r>
      <w:r w:rsidRPr="008A68A1">
        <w:rPr>
          <w:b/>
          <w:bCs/>
        </w:rPr>
        <w:t>2024</w:t>
      </w:r>
      <w:r w:rsidRPr="008A68A1">
        <w:t xml:space="preserve">, </w:t>
      </w:r>
      <w:r w:rsidRPr="008A68A1">
        <w:rPr>
          <w:i/>
          <w:iCs/>
        </w:rPr>
        <w:t>104</w:t>
      </w:r>
      <w:r w:rsidRPr="008A68A1">
        <w:t>, 5360–5367</w:t>
      </w:r>
      <w:r>
        <w:t>. https://doi.org/</w:t>
      </w:r>
      <w:r w:rsidRPr="0066152D">
        <w:t>10.1002/jsfa.13366.</w:t>
      </w:r>
    </w:p>
    <w:p w14:paraId="4459F358" w14:textId="77777777" w:rsidR="007728F9" w:rsidRPr="0066152D" w:rsidRDefault="007728F9" w:rsidP="007728F9">
      <w:pPr>
        <w:pStyle w:val="MDPI81references"/>
        <w:numPr>
          <w:ilvl w:val="0"/>
          <w:numId w:val="20"/>
        </w:numPr>
      </w:pPr>
      <w:r w:rsidRPr="0066152D">
        <w:t xml:space="preserve">Omar, M.N.A.; Osman, M.E.H.; Kasim, W.A.; Abd El-Daim, I.A. Improvement of Salt Tolerance Mechanisms of Barley Cultivated Under Salt Stress Using </w:t>
      </w:r>
      <w:proofErr w:type="spellStart"/>
      <w:r w:rsidRPr="00E725F0">
        <w:rPr>
          <w:i/>
          <w:iCs/>
        </w:rPr>
        <w:t>Azospirillum</w:t>
      </w:r>
      <w:proofErr w:type="spellEnd"/>
      <w:r w:rsidRPr="00E725F0">
        <w:rPr>
          <w:i/>
          <w:iCs/>
        </w:rPr>
        <w:t xml:space="preserve"> </w:t>
      </w:r>
      <w:proofErr w:type="spellStart"/>
      <w:r w:rsidRPr="00E725F0">
        <w:rPr>
          <w:i/>
          <w:iCs/>
        </w:rPr>
        <w:t>brasilense</w:t>
      </w:r>
      <w:proofErr w:type="spellEnd"/>
      <w:r w:rsidRPr="0066152D">
        <w:t xml:space="preserve">. In </w:t>
      </w:r>
      <w:r w:rsidRPr="0066152D">
        <w:rPr>
          <w:i/>
          <w:iCs/>
        </w:rPr>
        <w:t>Salinity and Water Stress: Improving Crop Efficiency</w:t>
      </w:r>
      <w:r w:rsidRPr="0066152D">
        <w:t xml:space="preserve">; Ashraf, M., Ozturk, M., Athar, H.R., Eds.; Springer Netherlands: </w:t>
      </w:r>
      <w:r w:rsidRPr="00355894">
        <w:rPr>
          <w:highlight w:val="yellow"/>
        </w:rPr>
        <w:t xml:space="preserve">Dordrecht, The </w:t>
      </w:r>
      <w:r w:rsidRPr="00355894">
        <w:rPr>
          <w:rFonts w:eastAsiaTheme="minorEastAsia" w:hint="eastAsia"/>
          <w:highlight w:val="yellow"/>
          <w:lang w:eastAsia="zh-CN"/>
        </w:rPr>
        <w:t>Netherlands</w:t>
      </w:r>
      <w:r>
        <w:rPr>
          <w:rFonts w:eastAsiaTheme="minorEastAsia"/>
          <w:lang w:eastAsia="zh-CN"/>
        </w:rPr>
        <w:t>,</w:t>
      </w:r>
      <w:r w:rsidRPr="0066152D">
        <w:t xml:space="preserve"> 2009; pp. 133–147</w:t>
      </w:r>
      <w:r>
        <w:t>,</w:t>
      </w:r>
      <w:r w:rsidRPr="0066152D">
        <w:t xml:space="preserve"> ISBN 978-1-4020-9065-3.</w:t>
      </w:r>
    </w:p>
    <w:p w14:paraId="49D95707" w14:textId="77777777" w:rsidR="007728F9" w:rsidRPr="0066152D" w:rsidRDefault="007728F9" w:rsidP="007728F9">
      <w:pPr>
        <w:pStyle w:val="MDPI81references"/>
        <w:numPr>
          <w:ilvl w:val="0"/>
          <w:numId w:val="20"/>
        </w:numPr>
      </w:pPr>
      <w:r w:rsidRPr="005F4132">
        <w:rPr>
          <w:highlight w:val="yellow"/>
        </w:rPr>
        <w:t xml:space="preserve">Reis, V.M.; dos Reis, F.B.D., Jr.; Quesada, D.M.; de Oliveira, O.C.A.; Alves, B.J.R.; Urquiaga, S.; </w:t>
      </w:r>
      <w:proofErr w:type="spellStart"/>
      <w:r w:rsidRPr="005F4132">
        <w:rPr>
          <w:highlight w:val="yellow"/>
        </w:rPr>
        <w:t>Boddey</w:t>
      </w:r>
      <w:proofErr w:type="spellEnd"/>
      <w:r w:rsidRPr="005F4132">
        <w:rPr>
          <w:highlight w:val="yellow"/>
        </w:rPr>
        <w:t>, R.M.</w:t>
      </w:r>
      <w:r w:rsidRPr="005F4132">
        <w:t xml:space="preserve"> </w:t>
      </w:r>
      <w:r w:rsidRPr="0066152D">
        <w:t xml:space="preserve">Biological Nitrogen Fixation Associated with Tropical Pasture Grasses. </w:t>
      </w:r>
      <w:r w:rsidRPr="0066152D">
        <w:rPr>
          <w:i/>
          <w:iCs/>
        </w:rPr>
        <w:t>Aust. J. Plant Physiol.</w:t>
      </w:r>
      <w:r w:rsidRPr="0066152D">
        <w:t xml:space="preserve"> </w:t>
      </w:r>
      <w:r w:rsidRPr="008A68A1">
        <w:rPr>
          <w:b/>
          <w:bCs/>
        </w:rPr>
        <w:t>2001</w:t>
      </w:r>
      <w:r w:rsidRPr="008A68A1">
        <w:t xml:space="preserve">, </w:t>
      </w:r>
      <w:r w:rsidRPr="008A68A1">
        <w:rPr>
          <w:i/>
          <w:iCs/>
        </w:rPr>
        <w:t>28</w:t>
      </w:r>
      <w:r w:rsidRPr="008A68A1">
        <w:t>, 837–844</w:t>
      </w:r>
      <w:r>
        <w:t>. https://doi.org/</w:t>
      </w:r>
      <w:r w:rsidRPr="0066152D">
        <w:t>10.1071/pp01079.</w:t>
      </w:r>
    </w:p>
    <w:p w14:paraId="31EC7C23" w14:textId="77777777" w:rsidR="007728F9" w:rsidRPr="0066152D" w:rsidRDefault="007728F9" w:rsidP="007728F9">
      <w:pPr>
        <w:pStyle w:val="MDPI81references"/>
        <w:numPr>
          <w:ilvl w:val="0"/>
          <w:numId w:val="20"/>
        </w:numPr>
      </w:pPr>
      <w:r w:rsidRPr="00273B01">
        <w:rPr>
          <w:highlight w:val="yellow"/>
        </w:rPr>
        <w:t xml:space="preserve">Degon, Z.; </w:t>
      </w:r>
      <w:r w:rsidRPr="00273B01">
        <w:rPr>
          <w:rStyle w:val="author-wrapper"/>
          <w:highlight w:val="yellow"/>
        </w:rPr>
        <w:t>Dixon, S.</w:t>
      </w:r>
      <w:r w:rsidRPr="00273B01">
        <w:rPr>
          <w:highlight w:val="yellow"/>
        </w:rPr>
        <w:t xml:space="preserve">; </w:t>
      </w:r>
      <w:proofErr w:type="spellStart"/>
      <w:r w:rsidRPr="00273B01">
        <w:rPr>
          <w:highlight w:val="yellow"/>
        </w:rPr>
        <w:t>Rahmatallah</w:t>
      </w:r>
      <w:proofErr w:type="spellEnd"/>
      <w:r w:rsidRPr="00273B01">
        <w:rPr>
          <w:highlight w:val="yellow"/>
        </w:rPr>
        <w:t xml:space="preserve">, Y.; Galloway, M.; </w:t>
      </w:r>
      <w:proofErr w:type="spellStart"/>
      <w:r w:rsidRPr="00273B01">
        <w:rPr>
          <w:highlight w:val="yellow"/>
        </w:rPr>
        <w:t>Gulutzo</w:t>
      </w:r>
      <w:proofErr w:type="spellEnd"/>
      <w:r w:rsidRPr="00273B01">
        <w:rPr>
          <w:highlight w:val="yellow"/>
        </w:rPr>
        <w:t xml:space="preserve">, S.; Price, H.; Cook, J.; </w:t>
      </w:r>
      <w:proofErr w:type="spellStart"/>
      <w:r w:rsidRPr="00273B01">
        <w:rPr>
          <w:highlight w:val="yellow"/>
        </w:rPr>
        <w:t>Glazko</w:t>
      </w:r>
      <w:proofErr w:type="spellEnd"/>
      <w:r w:rsidRPr="00273B01">
        <w:rPr>
          <w:highlight w:val="yellow"/>
        </w:rPr>
        <w:t>, G.; Mukherjee, A.</w:t>
      </w:r>
      <w:r>
        <w:t xml:space="preserve"> </w:t>
      </w:r>
      <w:proofErr w:type="spellStart"/>
      <w:r w:rsidRPr="00A40B23">
        <w:rPr>
          <w:i/>
          <w:iCs/>
        </w:rPr>
        <w:t>Azospirillum</w:t>
      </w:r>
      <w:proofErr w:type="spellEnd"/>
      <w:r w:rsidRPr="00A40B23">
        <w:rPr>
          <w:i/>
          <w:iCs/>
        </w:rPr>
        <w:t xml:space="preserve"> </w:t>
      </w:r>
      <w:proofErr w:type="spellStart"/>
      <w:r w:rsidRPr="00A40B23">
        <w:rPr>
          <w:i/>
          <w:iCs/>
        </w:rPr>
        <w:t>brasilense</w:t>
      </w:r>
      <w:proofErr w:type="spellEnd"/>
      <w:r w:rsidRPr="0066152D">
        <w:t xml:space="preserve"> Improves Rice Growth under Salt Stress by Regulating the Expression of Key Genes Involved in Salt Stress Response, Abscisic Acid Signaling, and Nutrient Transport, among Others. </w:t>
      </w:r>
      <w:r w:rsidRPr="0066152D">
        <w:rPr>
          <w:i/>
          <w:iCs/>
        </w:rPr>
        <w:t xml:space="preserve">Front. </w:t>
      </w:r>
      <w:r w:rsidRPr="00355894">
        <w:rPr>
          <w:i/>
          <w:iCs/>
        </w:rPr>
        <w:t>Agron.</w:t>
      </w:r>
      <w:r w:rsidRPr="00355894">
        <w:t xml:space="preserve"> </w:t>
      </w:r>
      <w:r w:rsidRPr="00355894">
        <w:rPr>
          <w:b/>
          <w:bCs/>
        </w:rPr>
        <w:t>2023</w:t>
      </w:r>
      <w:r w:rsidRPr="00355894">
        <w:t>,</w:t>
      </w:r>
      <w:r w:rsidRPr="0066152D">
        <w:t xml:space="preserve"> </w:t>
      </w:r>
      <w:r w:rsidRPr="0066152D">
        <w:rPr>
          <w:i/>
          <w:iCs/>
        </w:rPr>
        <w:t>5</w:t>
      </w:r>
      <w:r>
        <w:t xml:space="preserve">, </w:t>
      </w:r>
      <w:r w:rsidRPr="00355894">
        <w:rPr>
          <w:highlight w:val="yellow"/>
        </w:rPr>
        <w:t>1216503</w:t>
      </w:r>
      <w:commentRangeStart w:id="119"/>
      <w:commentRangeStart w:id="120"/>
      <w:r w:rsidRPr="00355894">
        <w:rPr>
          <w:highlight w:val="yellow"/>
        </w:rPr>
        <w:t xml:space="preserve">. </w:t>
      </w:r>
      <w:commentRangeEnd w:id="119"/>
      <w:r>
        <w:rPr>
          <w:rStyle w:val="Refdecomentario"/>
          <w:rFonts w:eastAsia="SimSun"/>
          <w:noProof/>
          <w:lang w:eastAsia="zh-CN" w:bidi="ar-SA"/>
          <w14:ligatures w14:val="none"/>
        </w:rPr>
        <w:commentReference w:id="119"/>
      </w:r>
      <w:commentRangeEnd w:id="120"/>
      <w:r w:rsidR="00D51B77">
        <w:rPr>
          <w:rStyle w:val="Refdecomentario"/>
          <w:rFonts w:eastAsia="SimSun"/>
          <w:lang w:eastAsia="zh-CN" w:bidi="ar-SA"/>
          <w14:ligatures w14:val="none"/>
        </w:rPr>
        <w:commentReference w:id="120"/>
      </w:r>
      <w:r>
        <w:t>https://doi.org/</w:t>
      </w:r>
      <w:r w:rsidRPr="0066152D">
        <w:t>10.3389/fagro.2023.1216503.</w:t>
      </w:r>
    </w:p>
    <w:p w14:paraId="58632753" w14:textId="77777777" w:rsidR="007728F9" w:rsidRPr="0066152D" w:rsidRDefault="007728F9" w:rsidP="007728F9">
      <w:pPr>
        <w:pStyle w:val="MDPI81references"/>
        <w:numPr>
          <w:ilvl w:val="0"/>
          <w:numId w:val="20"/>
        </w:numPr>
      </w:pPr>
      <w:r w:rsidRPr="00273B01">
        <w:rPr>
          <w:highlight w:val="yellow"/>
        </w:rPr>
        <w:t>Hernández-Canseco, J.; Bautista-Cruz, A.; Sánchez-Mendoza, S.; Aquino-Bolaños, T.; Sánchez-Medina, P.S.</w:t>
      </w:r>
      <w:r w:rsidRPr="0066152D">
        <w:t xml:space="preserve"> Plant Growth-Promoting </w:t>
      </w:r>
      <w:proofErr w:type="spellStart"/>
      <w:r w:rsidRPr="0066152D">
        <w:t>Halobacteria</w:t>
      </w:r>
      <w:proofErr w:type="spellEnd"/>
      <w:r w:rsidRPr="0066152D">
        <w:t xml:space="preserve"> and Their Ability to Protect Crops from Abiotic Stress: An Eco-Friendly Alternative for Saline Soils. </w:t>
      </w:r>
      <w:r w:rsidRPr="0066152D">
        <w:rPr>
          <w:i/>
          <w:iCs/>
        </w:rPr>
        <w:t>Agronomy</w:t>
      </w:r>
      <w:r w:rsidRPr="0066152D">
        <w:t xml:space="preserve"> </w:t>
      </w:r>
      <w:r w:rsidRPr="008A68A1">
        <w:rPr>
          <w:b/>
          <w:bCs/>
        </w:rPr>
        <w:t>2022</w:t>
      </w:r>
      <w:r w:rsidRPr="008A68A1">
        <w:t xml:space="preserve">, </w:t>
      </w:r>
      <w:r w:rsidRPr="008A68A1">
        <w:rPr>
          <w:i/>
          <w:iCs/>
        </w:rPr>
        <w:t>12</w:t>
      </w:r>
      <w:r w:rsidRPr="008A68A1">
        <w:t>, 804</w:t>
      </w:r>
      <w:r>
        <w:t>. https://doi.org/</w:t>
      </w:r>
      <w:r w:rsidRPr="0066152D">
        <w:t>10.3390/agronomy12040804.</w:t>
      </w:r>
    </w:p>
    <w:p w14:paraId="6EE88878" w14:textId="77777777" w:rsidR="007728F9" w:rsidRPr="0066152D" w:rsidRDefault="007728F9" w:rsidP="007728F9">
      <w:pPr>
        <w:pStyle w:val="MDPI81references"/>
        <w:numPr>
          <w:ilvl w:val="0"/>
          <w:numId w:val="20"/>
        </w:numPr>
      </w:pPr>
      <w:r w:rsidRPr="008A68A1">
        <w:rPr>
          <w:highlight w:val="yellow"/>
        </w:rPr>
        <w:t xml:space="preserve">Baek, D.; </w:t>
      </w:r>
      <w:proofErr w:type="spellStart"/>
      <w:r w:rsidRPr="008A68A1">
        <w:rPr>
          <w:highlight w:val="yellow"/>
        </w:rPr>
        <w:t>Rokibuzzaman</w:t>
      </w:r>
      <w:proofErr w:type="spellEnd"/>
      <w:r w:rsidRPr="008A68A1">
        <w:rPr>
          <w:highlight w:val="yellow"/>
        </w:rPr>
        <w:t>, M.; Khan, A.; Kim, M.C.; Park, H.J.; Yun, D.-J.; Chung, Y.R.</w:t>
      </w:r>
      <w:r>
        <w:t xml:space="preserve"> </w:t>
      </w:r>
      <w:r w:rsidRPr="0066152D">
        <w:t xml:space="preserve">Plant-Growth Promoting Bacillus </w:t>
      </w:r>
      <w:proofErr w:type="spellStart"/>
      <w:r w:rsidRPr="0066152D">
        <w:t>Oryzicola</w:t>
      </w:r>
      <w:proofErr w:type="spellEnd"/>
      <w:r w:rsidRPr="0066152D">
        <w:t xml:space="preserve"> YC7007 Modulates Stress-Response Gene Expression and Provides Protection </w:t>
      </w:r>
      <w:proofErr w:type="gramStart"/>
      <w:r w:rsidRPr="0066152D">
        <w:t>From</w:t>
      </w:r>
      <w:proofErr w:type="gramEnd"/>
      <w:r w:rsidRPr="0066152D">
        <w:t xml:space="preserve"> Salt Stress. </w:t>
      </w:r>
      <w:r w:rsidRPr="0066152D">
        <w:rPr>
          <w:i/>
          <w:iCs/>
        </w:rPr>
        <w:t>Front. Plant Sci.</w:t>
      </w:r>
      <w:r w:rsidRPr="0066152D">
        <w:t xml:space="preserve"> </w:t>
      </w:r>
      <w:r w:rsidRPr="008A68A1">
        <w:rPr>
          <w:b/>
          <w:bCs/>
        </w:rPr>
        <w:t>2020</w:t>
      </w:r>
      <w:r w:rsidRPr="008A68A1">
        <w:t xml:space="preserve">, </w:t>
      </w:r>
      <w:r w:rsidRPr="008A68A1">
        <w:rPr>
          <w:i/>
          <w:iCs/>
        </w:rPr>
        <w:t>10</w:t>
      </w:r>
      <w:r w:rsidRPr="008A68A1">
        <w:t>, 1646</w:t>
      </w:r>
      <w:r>
        <w:t>. https://doi.org/</w:t>
      </w:r>
      <w:r w:rsidRPr="0066152D">
        <w:t>10.3389/fpls.2019.01646.</w:t>
      </w:r>
    </w:p>
    <w:p w14:paraId="69C86451" w14:textId="77777777" w:rsidR="007728F9" w:rsidRPr="0066152D" w:rsidRDefault="007728F9" w:rsidP="007728F9">
      <w:pPr>
        <w:pStyle w:val="MDPI81references"/>
        <w:numPr>
          <w:ilvl w:val="0"/>
          <w:numId w:val="20"/>
        </w:numPr>
      </w:pPr>
      <w:r>
        <w:t xml:space="preserve">Liu, H.; </w:t>
      </w:r>
      <w:proofErr w:type="spellStart"/>
      <w:r>
        <w:t>Amoanimaa</w:t>
      </w:r>
      <w:proofErr w:type="spellEnd"/>
      <w:r>
        <w:t xml:space="preserve">-Dede, H.; Zhang, Y.; Wu, X.; Deng, F.; Qin, Y.; Qiu, H.; Ouyang, Y.; Wang, Y.; </w:t>
      </w:r>
      <w:r w:rsidRPr="00D823AB">
        <w:t xml:space="preserve">Zeng, F. </w:t>
      </w:r>
      <w:r w:rsidRPr="000E694C">
        <w:rPr>
          <w:i/>
          <w:iCs/>
        </w:rPr>
        <w:t xml:space="preserve">Bacillus </w:t>
      </w:r>
      <w:proofErr w:type="spellStart"/>
      <w:r w:rsidRPr="000E694C">
        <w:rPr>
          <w:i/>
          <w:iCs/>
        </w:rPr>
        <w:t>amyloliquefaciens</w:t>
      </w:r>
      <w:proofErr w:type="spellEnd"/>
      <w:r w:rsidRPr="00D823AB">
        <w:t xml:space="preserve"> Strain Q1 Inoculation Enhances Salt Tolerance of Barley Seedlings by Maintaining the Photosynthetic Capacity and Intracellular Na</w:t>
      </w:r>
      <w:r w:rsidRPr="00133E8B">
        <w:rPr>
          <w:vertAlign w:val="superscript"/>
        </w:rPr>
        <w:t>+</w:t>
      </w:r>
      <w:r w:rsidRPr="00D823AB">
        <w:t>/K</w:t>
      </w:r>
      <w:r w:rsidRPr="00133E8B">
        <w:rPr>
          <w:vertAlign w:val="superscript"/>
        </w:rPr>
        <w:t>+</w:t>
      </w:r>
      <w:r w:rsidRPr="00D823AB">
        <w:t xml:space="preserve"> Homeostasis. </w:t>
      </w:r>
      <w:r w:rsidRPr="00D823AB">
        <w:rPr>
          <w:i/>
          <w:iCs/>
        </w:rPr>
        <w:t xml:space="preserve">Plant Growth </w:t>
      </w:r>
      <w:proofErr w:type="spellStart"/>
      <w:r w:rsidRPr="00D823AB">
        <w:rPr>
          <w:i/>
          <w:iCs/>
        </w:rPr>
        <w:t>Regul</w:t>
      </w:r>
      <w:proofErr w:type="spellEnd"/>
      <w:r w:rsidRPr="00D823AB">
        <w:rPr>
          <w:i/>
          <w:iCs/>
        </w:rPr>
        <w:t>.</w:t>
      </w:r>
      <w:r w:rsidRPr="00D823AB">
        <w:t xml:space="preserve"> </w:t>
      </w:r>
      <w:r w:rsidRPr="008A68A1">
        <w:rPr>
          <w:b/>
          <w:bCs/>
        </w:rPr>
        <w:t>2025</w:t>
      </w:r>
      <w:r w:rsidRPr="008A68A1">
        <w:t xml:space="preserve">, </w:t>
      </w:r>
      <w:r w:rsidRPr="008A68A1">
        <w:rPr>
          <w:i/>
          <w:iCs/>
        </w:rPr>
        <w:t>105</w:t>
      </w:r>
      <w:r w:rsidRPr="008A68A1">
        <w:t>, 111–128</w:t>
      </w:r>
      <w:r w:rsidRPr="00D823AB">
        <w:t>. https://doi.org/10.1007/s10725-024-01260-9.</w:t>
      </w:r>
    </w:p>
    <w:p w14:paraId="47BD7A07" w14:textId="01EB5D6F" w:rsidR="007728F9" w:rsidRPr="00355894" w:rsidRDefault="007728F9" w:rsidP="007728F9">
      <w:pPr>
        <w:pStyle w:val="MDPI81references"/>
        <w:numPr>
          <w:ilvl w:val="0"/>
          <w:numId w:val="20"/>
        </w:numPr>
      </w:pPr>
      <w:r w:rsidRPr="00355894">
        <w:t xml:space="preserve">Caires, E.F.; Bini, A.R.; Barão, L.F.C.; </w:t>
      </w:r>
      <w:proofErr w:type="spellStart"/>
      <w:r w:rsidRPr="00355894">
        <w:t>Haliski</w:t>
      </w:r>
      <w:proofErr w:type="spellEnd"/>
      <w:r w:rsidRPr="00355894">
        <w:t>, A.; Duart, V.M.</w:t>
      </w:r>
      <w:r w:rsidR="00D51B77" w:rsidRPr="00355894">
        <w:t xml:space="preserve"> </w:t>
      </w:r>
      <w:r w:rsidRPr="00355894">
        <w:t xml:space="preserve">Seed Inoculation with </w:t>
      </w:r>
      <w:proofErr w:type="spellStart"/>
      <w:r w:rsidRPr="00B479CB">
        <w:rPr>
          <w:i/>
          <w:iCs/>
        </w:rPr>
        <w:t>Azospirillum</w:t>
      </w:r>
      <w:proofErr w:type="spellEnd"/>
      <w:r w:rsidRPr="00B479CB">
        <w:rPr>
          <w:i/>
          <w:iCs/>
        </w:rPr>
        <w:t xml:space="preserve"> </w:t>
      </w:r>
      <w:proofErr w:type="spellStart"/>
      <w:r w:rsidRPr="00B479CB">
        <w:rPr>
          <w:i/>
          <w:iCs/>
        </w:rPr>
        <w:t>brasilense</w:t>
      </w:r>
      <w:proofErr w:type="spellEnd"/>
      <w:r w:rsidRPr="00355894">
        <w:t xml:space="preserve"> and Nitrogen Fertilization for No-till Cereal Production. </w:t>
      </w:r>
      <w:r w:rsidRPr="00355894">
        <w:rPr>
          <w:i/>
          <w:iCs/>
        </w:rPr>
        <w:t>Agron. J.</w:t>
      </w:r>
      <w:r w:rsidRPr="00355894">
        <w:t xml:space="preserve"> </w:t>
      </w:r>
      <w:r w:rsidRPr="00355894">
        <w:rPr>
          <w:b/>
          <w:bCs/>
        </w:rPr>
        <w:t>2020</w:t>
      </w:r>
      <w:r w:rsidRPr="00355894">
        <w:t xml:space="preserve">, </w:t>
      </w:r>
      <w:r w:rsidRPr="00355894">
        <w:rPr>
          <w:i/>
          <w:iCs/>
        </w:rPr>
        <w:t>113</w:t>
      </w:r>
      <w:r w:rsidRPr="00355894">
        <w:t>, 560–576. https://doi.org/10.1002/agj2.20488.</w:t>
      </w:r>
    </w:p>
    <w:p w14:paraId="4AFF2905" w14:textId="77777777" w:rsidR="007728F9" w:rsidRPr="00355894" w:rsidRDefault="007728F9" w:rsidP="007728F9">
      <w:pPr>
        <w:pStyle w:val="MDPI81references"/>
        <w:numPr>
          <w:ilvl w:val="0"/>
          <w:numId w:val="20"/>
        </w:numPr>
      </w:pPr>
      <w:r w:rsidRPr="00355894">
        <w:t xml:space="preserve">Cunha, V.D.S.; Da Silva Brum, M.; Soares, A.B.; Deak, E.A.; Speth, L.A.L.; Martin, T.N. Promoting Black Oat and Ryegrass Growth via </w:t>
      </w:r>
      <w:proofErr w:type="spellStart"/>
      <w:r w:rsidRPr="00355894">
        <w:rPr>
          <w:i/>
          <w:iCs/>
        </w:rPr>
        <w:t>Azospirillum</w:t>
      </w:r>
      <w:proofErr w:type="spellEnd"/>
      <w:r w:rsidRPr="00355894">
        <w:rPr>
          <w:i/>
          <w:iCs/>
        </w:rPr>
        <w:t xml:space="preserve"> </w:t>
      </w:r>
      <w:proofErr w:type="spellStart"/>
      <w:r w:rsidRPr="00355894">
        <w:rPr>
          <w:i/>
          <w:iCs/>
        </w:rPr>
        <w:t>brasilense</w:t>
      </w:r>
      <w:proofErr w:type="spellEnd"/>
      <w:r w:rsidRPr="00355894">
        <w:t xml:space="preserve"> Inoculation after Corn and Soybean Crop Rotation. </w:t>
      </w:r>
      <w:r w:rsidRPr="00355894">
        <w:rPr>
          <w:i/>
          <w:iCs/>
        </w:rPr>
        <w:t>Emir. J. Food Agric.</w:t>
      </w:r>
      <w:r w:rsidRPr="00355894">
        <w:t xml:space="preserve"> </w:t>
      </w:r>
      <w:r w:rsidRPr="00355894">
        <w:rPr>
          <w:b/>
          <w:bCs/>
        </w:rPr>
        <w:t>2024</w:t>
      </w:r>
      <w:r w:rsidRPr="00355894">
        <w:t xml:space="preserve">, </w:t>
      </w:r>
      <w:r w:rsidRPr="00355894">
        <w:rPr>
          <w:i/>
          <w:iCs/>
        </w:rPr>
        <w:t>36</w:t>
      </w:r>
      <w:r w:rsidRPr="00355894">
        <w:t>, 1–8. https://doi.org/10.3897/ejfa.2024.118453.</w:t>
      </w:r>
    </w:p>
    <w:p w14:paraId="39D593C9" w14:textId="77777777" w:rsidR="007728F9" w:rsidRPr="00355894" w:rsidRDefault="007728F9" w:rsidP="007728F9">
      <w:pPr>
        <w:pStyle w:val="MDPI81references"/>
        <w:numPr>
          <w:ilvl w:val="0"/>
          <w:numId w:val="20"/>
        </w:numPr>
      </w:pPr>
      <w:r w:rsidRPr="00355894">
        <w:t xml:space="preserve">Mattos, M.L.T.; </w:t>
      </w:r>
      <w:proofErr w:type="spellStart"/>
      <w:r w:rsidRPr="00355894">
        <w:t>Valgas</w:t>
      </w:r>
      <w:proofErr w:type="spellEnd"/>
      <w:r w:rsidRPr="00355894">
        <w:t xml:space="preserve">, R.A.; Martins, </w:t>
      </w:r>
      <w:proofErr w:type="spellStart"/>
      <w:r w:rsidRPr="00355894">
        <w:t>J.F.d.S</w:t>
      </w:r>
      <w:proofErr w:type="spellEnd"/>
      <w:r w:rsidRPr="00355894">
        <w:t xml:space="preserve">. Evaluation of the Agronomic Efficiency of </w:t>
      </w:r>
      <w:proofErr w:type="spellStart"/>
      <w:r w:rsidRPr="00B479CB">
        <w:rPr>
          <w:i/>
          <w:iCs/>
        </w:rPr>
        <w:t>Azospirillum</w:t>
      </w:r>
      <w:proofErr w:type="spellEnd"/>
      <w:r w:rsidRPr="00B479CB">
        <w:rPr>
          <w:i/>
          <w:iCs/>
        </w:rPr>
        <w:t xml:space="preserve"> </w:t>
      </w:r>
      <w:proofErr w:type="spellStart"/>
      <w:r w:rsidRPr="00B479CB">
        <w:rPr>
          <w:i/>
          <w:iCs/>
        </w:rPr>
        <w:t>brasilense</w:t>
      </w:r>
      <w:proofErr w:type="spellEnd"/>
      <w:r w:rsidRPr="00355894">
        <w:t xml:space="preserve"> Strains Ab-V5 and Ab-V6 in Flood-Irrigated Rice. </w:t>
      </w:r>
      <w:r w:rsidRPr="00355894">
        <w:rPr>
          <w:i/>
          <w:iCs/>
        </w:rPr>
        <w:t>Agronomy</w:t>
      </w:r>
      <w:r w:rsidRPr="00355894">
        <w:t xml:space="preserve"> </w:t>
      </w:r>
      <w:r w:rsidRPr="00355894">
        <w:rPr>
          <w:b/>
          <w:bCs/>
        </w:rPr>
        <w:t>2022</w:t>
      </w:r>
      <w:r w:rsidRPr="00355894">
        <w:t xml:space="preserve">, </w:t>
      </w:r>
      <w:r w:rsidRPr="00355894">
        <w:rPr>
          <w:i/>
          <w:iCs/>
        </w:rPr>
        <w:t>12</w:t>
      </w:r>
      <w:r w:rsidRPr="00355894">
        <w:t>, 3047. https://doi.org/10.3390/agronomy12123047.</w:t>
      </w:r>
    </w:p>
    <w:p w14:paraId="5193603C" w14:textId="77777777" w:rsidR="007728F9" w:rsidRPr="0066152D" w:rsidRDefault="007728F9" w:rsidP="007728F9">
      <w:pPr>
        <w:pStyle w:val="MDPI81references"/>
        <w:numPr>
          <w:ilvl w:val="0"/>
          <w:numId w:val="20"/>
        </w:numPr>
      </w:pPr>
      <w:r w:rsidRPr="00355894">
        <w:lastRenderedPageBreak/>
        <w:t xml:space="preserve">Terra, A.B.C.; de Rezende, A.V.; Florentino, L.A. Co-Inoculation with </w:t>
      </w:r>
      <w:proofErr w:type="spellStart"/>
      <w:r w:rsidRPr="00B479CB">
        <w:rPr>
          <w:i/>
          <w:iCs/>
        </w:rPr>
        <w:t>Azospirillum</w:t>
      </w:r>
      <w:proofErr w:type="spellEnd"/>
      <w:r w:rsidRPr="00B479CB">
        <w:rPr>
          <w:i/>
          <w:iCs/>
        </w:rPr>
        <w:t xml:space="preserve"> </w:t>
      </w:r>
      <w:proofErr w:type="spellStart"/>
      <w:r w:rsidRPr="00B479CB">
        <w:rPr>
          <w:i/>
          <w:iCs/>
        </w:rPr>
        <w:t>brasilense</w:t>
      </w:r>
      <w:proofErr w:type="spellEnd"/>
      <w:r w:rsidRPr="00355894">
        <w:t xml:space="preserve"> Promotes Growth in Forage Legumes. </w:t>
      </w:r>
      <w:r w:rsidRPr="00355894">
        <w:rPr>
          <w:i/>
          <w:iCs/>
        </w:rPr>
        <w:t>Rev. Ceres</w:t>
      </w:r>
      <w:r w:rsidRPr="00355894">
        <w:t xml:space="preserve"> </w:t>
      </w:r>
      <w:r w:rsidRPr="00355894">
        <w:rPr>
          <w:b/>
          <w:bCs/>
        </w:rPr>
        <w:t>2023</w:t>
      </w:r>
      <w:r w:rsidRPr="00355894">
        <w:t xml:space="preserve">, </w:t>
      </w:r>
      <w:r w:rsidRPr="00355894">
        <w:rPr>
          <w:i/>
          <w:iCs/>
        </w:rPr>
        <w:t>70</w:t>
      </w:r>
      <w:r w:rsidRPr="00355894">
        <w:t xml:space="preserve">, </w:t>
      </w:r>
      <w:r w:rsidRPr="00355894">
        <w:rPr>
          <w:highlight w:val="yellow"/>
        </w:rPr>
        <w:t>e70514</w:t>
      </w:r>
      <w:r w:rsidRPr="00355894">
        <w:t>. https://doi.org/10.</w:t>
      </w:r>
      <w:r w:rsidRPr="00D823AB">
        <w:t>1590/</w:t>
      </w:r>
      <w:r w:rsidRPr="0066152D">
        <w:t>0034-737x202370050014.</w:t>
      </w:r>
    </w:p>
    <w:p w14:paraId="1DDFABF3" w14:textId="77777777" w:rsidR="007728F9" w:rsidRPr="0066152D" w:rsidRDefault="007728F9" w:rsidP="007728F9">
      <w:pPr>
        <w:pStyle w:val="MDPI81references"/>
        <w:numPr>
          <w:ilvl w:val="0"/>
          <w:numId w:val="20"/>
        </w:numPr>
      </w:pPr>
      <w:r w:rsidRPr="0066152D">
        <w:t xml:space="preserve">Brito, T.S.; Schons, D.C.; Ritter, G.; Netto, L.A.; Eberling, T.; Pan, R.; Guimarães, V.F. Growth Promotion by </w:t>
      </w:r>
      <w:proofErr w:type="spellStart"/>
      <w:r w:rsidRPr="00B479CB">
        <w:rPr>
          <w:i/>
          <w:iCs/>
        </w:rPr>
        <w:t>Azospirillum</w:t>
      </w:r>
      <w:proofErr w:type="spellEnd"/>
      <w:r w:rsidRPr="00B479CB">
        <w:rPr>
          <w:i/>
          <w:iCs/>
        </w:rPr>
        <w:t xml:space="preserve"> </w:t>
      </w:r>
      <w:proofErr w:type="spellStart"/>
      <w:r w:rsidRPr="00B479CB">
        <w:rPr>
          <w:i/>
          <w:iCs/>
        </w:rPr>
        <w:t>brasilense</w:t>
      </w:r>
      <w:proofErr w:type="spellEnd"/>
      <w:r w:rsidRPr="0066152D">
        <w:t xml:space="preserve"> in the Germination of Rice, Oat, </w:t>
      </w:r>
      <w:proofErr w:type="spellStart"/>
      <w:r w:rsidRPr="0066152D">
        <w:t>Brachiaria</w:t>
      </w:r>
      <w:proofErr w:type="spellEnd"/>
      <w:r w:rsidRPr="0066152D">
        <w:t xml:space="preserve"> and Quinoa. </w:t>
      </w:r>
      <w:r w:rsidRPr="0066152D">
        <w:rPr>
          <w:i/>
          <w:iCs/>
        </w:rPr>
        <w:t xml:space="preserve">J. Exp. Agric. </w:t>
      </w:r>
      <w:r w:rsidRPr="00CB4682">
        <w:rPr>
          <w:i/>
          <w:iCs/>
        </w:rPr>
        <w:t>Int.</w:t>
      </w:r>
      <w:r w:rsidRPr="00CB4682">
        <w:t xml:space="preserve"> </w:t>
      </w:r>
      <w:r w:rsidRPr="00CB4682">
        <w:rPr>
          <w:b/>
          <w:bCs/>
        </w:rPr>
        <w:t>2018</w:t>
      </w:r>
      <w:r w:rsidRPr="00CB4682">
        <w:t xml:space="preserve">, </w:t>
      </w:r>
      <w:commentRangeStart w:id="121"/>
      <w:commentRangeStart w:id="122"/>
      <w:r w:rsidRPr="00CB4682">
        <w:rPr>
          <w:i/>
          <w:iCs/>
          <w:highlight w:val="yellow"/>
        </w:rPr>
        <w:t>22</w:t>
      </w:r>
      <w:commentRangeEnd w:id="121"/>
      <w:r>
        <w:rPr>
          <w:rStyle w:val="Refdecomentario"/>
          <w:rFonts w:eastAsia="SimSun"/>
          <w:noProof/>
          <w:lang w:eastAsia="zh-CN" w:bidi="ar-SA"/>
          <w14:ligatures w14:val="none"/>
        </w:rPr>
        <w:commentReference w:id="121"/>
      </w:r>
      <w:commentRangeEnd w:id="122"/>
      <w:r w:rsidR="00D51B77">
        <w:rPr>
          <w:rStyle w:val="Refdecomentario"/>
          <w:rFonts w:eastAsia="SimSun"/>
          <w:lang w:eastAsia="zh-CN" w:bidi="ar-SA"/>
          <w14:ligatures w14:val="none"/>
        </w:rPr>
        <w:commentReference w:id="122"/>
      </w:r>
      <w:r w:rsidRPr="00CB4682">
        <w:t>, 1–</w:t>
      </w:r>
      <w:r w:rsidRPr="0066152D">
        <w:t>9</w:t>
      </w:r>
      <w:r>
        <w:t>. https://doi.org/</w:t>
      </w:r>
      <w:r w:rsidRPr="0066152D">
        <w:t>10.9734/JEAI/2018/39729.</w:t>
      </w:r>
    </w:p>
    <w:p w14:paraId="28D44E10" w14:textId="77777777" w:rsidR="007728F9" w:rsidRPr="0066152D" w:rsidRDefault="007728F9" w:rsidP="007728F9">
      <w:pPr>
        <w:pStyle w:val="MDPI81references"/>
        <w:numPr>
          <w:ilvl w:val="0"/>
          <w:numId w:val="20"/>
        </w:numPr>
      </w:pPr>
      <w:r w:rsidRPr="00CB4682">
        <w:rPr>
          <w:highlight w:val="yellow"/>
        </w:rPr>
        <w:t xml:space="preserve">Yang, A.; Akhtar, S.S.; Iqbal, S.; Amjad, M.W.; </w:t>
      </w:r>
      <w:r w:rsidRPr="00CB4682">
        <w:rPr>
          <w:rStyle w:val="editors"/>
          <w:highlight w:val="yellow"/>
        </w:rPr>
        <w:t xml:space="preserve">Amjad, M.; Naveed, M.; Zahir, Z.A.; Jacobsen, S.-E. </w:t>
      </w:r>
      <w:r w:rsidRPr="00CB4682">
        <w:rPr>
          <w:color w:val="auto"/>
        </w:rPr>
        <w:t xml:space="preserve">Enhancing </w:t>
      </w:r>
      <w:r w:rsidRPr="0066152D">
        <w:t xml:space="preserve">Salt Tolerance in Quinoa by Halotolerant Bacterial Inoculation. </w:t>
      </w:r>
      <w:proofErr w:type="spellStart"/>
      <w:r w:rsidRPr="0066152D">
        <w:rPr>
          <w:i/>
          <w:iCs/>
        </w:rPr>
        <w:t>Funct</w:t>
      </w:r>
      <w:proofErr w:type="spellEnd"/>
      <w:r w:rsidRPr="0066152D">
        <w:rPr>
          <w:i/>
          <w:iCs/>
        </w:rPr>
        <w:t>. Plant Biol.</w:t>
      </w:r>
      <w:r w:rsidRPr="0066152D">
        <w:t xml:space="preserve"> </w:t>
      </w:r>
      <w:r w:rsidRPr="008A68A1">
        <w:rPr>
          <w:b/>
          <w:bCs/>
        </w:rPr>
        <w:t>2016</w:t>
      </w:r>
      <w:r w:rsidRPr="008A68A1">
        <w:t xml:space="preserve">, </w:t>
      </w:r>
      <w:r w:rsidRPr="008A68A1">
        <w:rPr>
          <w:i/>
          <w:iCs/>
        </w:rPr>
        <w:t>43</w:t>
      </w:r>
      <w:r w:rsidRPr="008A68A1">
        <w:t>, 632–642</w:t>
      </w:r>
      <w:r>
        <w:t>. https://doi.org/</w:t>
      </w:r>
      <w:r w:rsidRPr="0066152D">
        <w:t>10.1071/fp15265.</w:t>
      </w:r>
    </w:p>
    <w:p w14:paraId="73C38BE8" w14:textId="77777777" w:rsidR="007728F9" w:rsidRPr="0066152D" w:rsidRDefault="007728F9" w:rsidP="007728F9">
      <w:pPr>
        <w:pStyle w:val="MDPI81references"/>
        <w:numPr>
          <w:ilvl w:val="0"/>
          <w:numId w:val="20"/>
        </w:numPr>
      </w:pPr>
      <w:r w:rsidRPr="0066152D">
        <w:t xml:space="preserve">Aslam, M.U.; Raza, M.A.S.; Saleem, M.F.; Waqas, M.; Iqbal, R.; Ahmad, S.; Haider, I. Improving Strategic Growth Stage-Based Drought Tolerance in Quinoa by Rhizobacterial Inoculation. </w:t>
      </w:r>
      <w:r w:rsidRPr="0066152D">
        <w:rPr>
          <w:i/>
          <w:iCs/>
        </w:rPr>
        <w:t>Commun. Soil Sci. Plant Anal.</w:t>
      </w:r>
      <w:r w:rsidRPr="0066152D">
        <w:t xml:space="preserve"> </w:t>
      </w:r>
      <w:r w:rsidRPr="008A68A1">
        <w:rPr>
          <w:b/>
          <w:bCs/>
        </w:rPr>
        <w:t>2020</w:t>
      </w:r>
      <w:r w:rsidRPr="008A68A1">
        <w:t xml:space="preserve">, </w:t>
      </w:r>
      <w:r w:rsidRPr="008A68A1">
        <w:rPr>
          <w:i/>
          <w:iCs/>
        </w:rPr>
        <w:t>51</w:t>
      </w:r>
      <w:r w:rsidRPr="008A68A1">
        <w:t>, 853–868</w:t>
      </w:r>
      <w:r>
        <w:t>. https://doi.org/</w:t>
      </w:r>
      <w:r w:rsidRPr="0066152D">
        <w:t>10.1080/00103624.2020.1744634.</w:t>
      </w:r>
    </w:p>
    <w:p w14:paraId="2FDB4A27" w14:textId="77777777" w:rsidR="007728F9" w:rsidRPr="0066152D" w:rsidRDefault="007728F9" w:rsidP="007728F9">
      <w:pPr>
        <w:pStyle w:val="MDPI81references"/>
        <w:numPr>
          <w:ilvl w:val="0"/>
          <w:numId w:val="20"/>
        </w:numPr>
      </w:pPr>
      <w:r w:rsidRPr="00714ABD">
        <w:rPr>
          <w:highlight w:val="yellow"/>
        </w:rPr>
        <w:t>de Andrade da Silva, M.S.R.; Tavares, O.C.H.; de Oliveira, I.S.R.; de Andrade da Silva, C.S.R.; de Andrade da Silva, C.S.R.; Vidal, M.S.; da Conceição Jesus, E.</w:t>
      </w:r>
      <w:r>
        <w:t xml:space="preserve"> </w:t>
      </w:r>
      <w:r w:rsidRPr="0066152D">
        <w:t xml:space="preserve">Stimulatory Effects of Defective and Effective 3-Indoleacetic Acid-Producing Bacterial Strains on Rice in an Advanced Stage of Its Vegetative Cycle. </w:t>
      </w:r>
      <w:r w:rsidRPr="0066152D">
        <w:rPr>
          <w:i/>
          <w:iCs/>
        </w:rPr>
        <w:t xml:space="preserve">Braz. J. </w:t>
      </w:r>
      <w:proofErr w:type="spellStart"/>
      <w:r w:rsidRPr="0066152D">
        <w:rPr>
          <w:i/>
          <w:iCs/>
        </w:rPr>
        <w:t>Microbiol</w:t>
      </w:r>
      <w:proofErr w:type="spellEnd"/>
      <w:r w:rsidRPr="0066152D">
        <w:rPr>
          <w:i/>
          <w:iCs/>
        </w:rPr>
        <w:t>.</w:t>
      </w:r>
      <w:r w:rsidRPr="0066152D">
        <w:t xml:space="preserve"> </w:t>
      </w:r>
      <w:r w:rsidRPr="008A68A1">
        <w:rPr>
          <w:b/>
          <w:bCs/>
        </w:rPr>
        <w:t>2022</w:t>
      </w:r>
      <w:r w:rsidRPr="008A68A1">
        <w:t xml:space="preserve">, </w:t>
      </w:r>
      <w:r w:rsidRPr="008A68A1">
        <w:rPr>
          <w:i/>
          <w:iCs/>
        </w:rPr>
        <w:t>53</w:t>
      </w:r>
      <w:r w:rsidRPr="008A68A1">
        <w:t>, 281–288</w:t>
      </w:r>
      <w:r>
        <w:t>. https://doi.org/</w:t>
      </w:r>
      <w:r w:rsidRPr="0066152D">
        <w:t>10.1007/s42770-021-00651-8.</w:t>
      </w:r>
    </w:p>
    <w:p w14:paraId="0AB89236" w14:textId="77777777" w:rsidR="007728F9" w:rsidRPr="0066152D" w:rsidRDefault="007728F9" w:rsidP="007728F9">
      <w:pPr>
        <w:pStyle w:val="MDPI81references"/>
        <w:numPr>
          <w:ilvl w:val="0"/>
          <w:numId w:val="20"/>
        </w:numPr>
      </w:pPr>
      <w:r w:rsidRPr="00714ABD">
        <w:rPr>
          <w:highlight w:val="yellow"/>
        </w:rPr>
        <w:t xml:space="preserve">Neshat, M.; Abbasi, A.; Hosseinzadeh, A.; </w:t>
      </w:r>
      <w:proofErr w:type="spellStart"/>
      <w:r w:rsidRPr="00714ABD">
        <w:rPr>
          <w:highlight w:val="yellow"/>
        </w:rPr>
        <w:t>Sarikhani</w:t>
      </w:r>
      <w:proofErr w:type="spellEnd"/>
      <w:r w:rsidRPr="00714ABD">
        <w:rPr>
          <w:highlight w:val="yellow"/>
        </w:rPr>
        <w:t xml:space="preserve">, M.R.; Chavan, D.D.; </w:t>
      </w:r>
      <w:proofErr w:type="spellStart"/>
      <w:r w:rsidRPr="00714ABD">
        <w:rPr>
          <w:highlight w:val="yellow"/>
        </w:rPr>
        <w:t>Rasoulnia</w:t>
      </w:r>
      <w:proofErr w:type="spellEnd"/>
      <w:r w:rsidRPr="00714ABD">
        <w:rPr>
          <w:highlight w:val="yellow"/>
        </w:rPr>
        <w:t>, A.</w:t>
      </w:r>
      <w:r>
        <w:t xml:space="preserve"> </w:t>
      </w:r>
      <w:r w:rsidRPr="0066152D">
        <w:t xml:space="preserve">Plant Growth Promoting Bacteria (PGPR) Induce Antioxidant Tolerance against Salinity Stress through Biochemical and Physiological Mechanisms. </w:t>
      </w:r>
      <w:r w:rsidRPr="0066152D">
        <w:rPr>
          <w:i/>
          <w:iCs/>
        </w:rPr>
        <w:t>Physiol. Mol. Biol. Plants</w:t>
      </w:r>
      <w:r w:rsidRPr="0066152D">
        <w:t xml:space="preserve"> </w:t>
      </w:r>
      <w:r w:rsidRPr="008A68A1">
        <w:rPr>
          <w:b/>
          <w:bCs/>
        </w:rPr>
        <w:t>2022</w:t>
      </w:r>
      <w:r w:rsidRPr="008A68A1">
        <w:t xml:space="preserve">, </w:t>
      </w:r>
      <w:r w:rsidRPr="008A68A1">
        <w:rPr>
          <w:i/>
          <w:iCs/>
        </w:rPr>
        <w:t>28</w:t>
      </w:r>
      <w:r w:rsidRPr="008A68A1">
        <w:t>, 347–361</w:t>
      </w:r>
      <w:r>
        <w:t>. https://doi.org/</w:t>
      </w:r>
      <w:r w:rsidRPr="0066152D">
        <w:t>10.1007/s12298-022-01128-0.</w:t>
      </w:r>
    </w:p>
    <w:p w14:paraId="65CDE580" w14:textId="77777777" w:rsidR="007728F9" w:rsidRPr="0066152D" w:rsidRDefault="007728F9" w:rsidP="007728F9">
      <w:pPr>
        <w:pStyle w:val="MDPI81references"/>
        <w:numPr>
          <w:ilvl w:val="0"/>
          <w:numId w:val="20"/>
        </w:numPr>
      </w:pPr>
      <w:proofErr w:type="spellStart"/>
      <w:r w:rsidRPr="00714ABD">
        <w:rPr>
          <w:highlight w:val="yellow"/>
        </w:rPr>
        <w:t>Spaepen</w:t>
      </w:r>
      <w:proofErr w:type="spellEnd"/>
      <w:r w:rsidRPr="00714ABD">
        <w:rPr>
          <w:highlight w:val="yellow"/>
        </w:rPr>
        <w:t xml:space="preserve">, S.; Dobbelaere, S.; </w:t>
      </w:r>
      <w:proofErr w:type="spellStart"/>
      <w:r w:rsidRPr="00714ABD">
        <w:rPr>
          <w:highlight w:val="yellow"/>
        </w:rPr>
        <w:t>Croonenborghs</w:t>
      </w:r>
      <w:proofErr w:type="spellEnd"/>
      <w:r w:rsidRPr="00714ABD">
        <w:rPr>
          <w:highlight w:val="yellow"/>
        </w:rPr>
        <w:t xml:space="preserve">, A.; </w:t>
      </w:r>
      <w:proofErr w:type="spellStart"/>
      <w:r w:rsidRPr="00714ABD">
        <w:rPr>
          <w:highlight w:val="yellow"/>
        </w:rPr>
        <w:t>Vanderleyden</w:t>
      </w:r>
      <w:proofErr w:type="spellEnd"/>
      <w:r w:rsidRPr="00714ABD">
        <w:rPr>
          <w:highlight w:val="yellow"/>
        </w:rPr>
        <w:t>, J.</w:t>
      </w:r>
      <w:r w:rsidRPr="0066152D">
        <w:t xml:space="preserve"> Effects of </w:t>
      </w:r>
      <w:proofErr w:type="spellStart"/>
      <w:r w:rsidRPr="00B479CB">
        <w:rPr>
          <w:i/>
          <w:iCs/>
        </w:rPr>
        <w:t>Azospirillum</w:t>
      </w:r>
      <w:proofErr w:type="spellEnd"/>
      <w:r w:rsidRPr="00B479CB">
        <w:rPr>
          <w:i/>
          <w:iCs/>
        </w:rPr>
        <w:t xml:space="preserve"> </w:t>
      </w:r>
      <w:proofErr w:type="spellStart"/>
      <w:r w:rsidRPr="00B479CB">
        <w:rPr>
          <w:i/>
          <w:iCs/>
        </w:rPr>
        <w:t>brasilense</w:t>
      </w:r>
      <w:proofErr w:type="spellEnd"/>
      <w:r w:rsidRPr="0066152D">
        <w:t xml:space="preserve"> Indole-3-Acetic Acid Production on Inoculated Wheat Plants. </w:t>
      </w:r>
      <w:r w:rsidRPr="0066152D">
        <w:rPr>
          <w:i/>
          <w:iCs/>
        </w:rPr>
        <w:t>Plant Soil</w:t>
      </w:r>
      <w:r w:rsidRPr="0066152D">
        <w:t xml:space="preserve"> </w:t>
      </w:r>
      <w:r w:rsidRPr="008A68A1">
        <w:rPr>
          <w:b/>
          <w:bCs/>
        </w:rPr>
        <w:t>2008</w:t>
      </w:r>
      <w:r w:rsidRPr="008A68A1">
        <w:t xml:space="preserve">, </w:t>
      </w:r>
      <w:r w:rsidRPr="008A68A1">
        <w:rPr>
          <w:i/>
          <w:iCs/>
        </w:rPr>
        <w:t>312</w:t>
      </w:r>
      <w:r w:rsidRPr="008A68A1">
        <w:t>, 15–23</w:t>
      </w:r>
      <w:r>
        <w:t>. https://doi.org/</w:t>
      </w:r>
      <w:r w:rsidRPr="0066152D">
        <w:t>10.1007/s11104-008-9560-1.</w:t>
      </w:r>
    </w:p>
    <w:p w14:paraId="26EA4F12" w14:textId="77777777" w:rsidR="007728F9" w:rsidRPr="0066152D" w:rsidRDefault="007728F9" w:rsidP="007728F9">
      <w:pPr>
        <w:pStyle w:val="MDPI81references"/>
        <w:numPr>
          <w:ilvl w:val="0"/>
          <w:numId w:val="20"/>
        </w:numPr>
      </w:pPr>
      <w:r w:rsidRPr="00714ABD">
        <w:rPr>
          <w:highlight w:val="yellow"/>
        </w:rPr>
        <w:t xml:space="preserve">Zaheer, M.S.; Ali, H.H.; Iqbal, M.A.; </w:t>
      </w:r>
      <w:proofErr w:type="spellStart"/>
      <w:r w:rsidRPr="00714ABD">
        <w:rPr>
          <w:highlight w:val="yellow"/>
        </w:rPr>
        <w:t>Erinle</w:t>
      </w:r>
      <w:proofErr w:type="spellEnd"/>
      <w:r w:rsidRPr="00714ABD">
        <w:rPr>
          <w:highlight w:val="yellow"/>
        </w:rPr>
        <w:t xml:space="preserve">, K.O.; Javed, T.; </w:t>
      </w:r>
      <w:r w:rsidRPr="00714ABD">
        <w:rPr>
          <w:rStyle w:val="author-wrapper"/>
          <w:highlight w:val="yellow"/>
        </w:rPr>
        <w:t xml:space="preserve">Iqbal, J.; Hashmi, M.I.U.; Mumtaz, M.Z.; Salama, E.A.A.; </w:t>
      </w:r>
      <w:proofErr w:type="spellStart"/>
      <w:r w:rsidRPr="00714ABD">
        <w:rPr>
          <w:rStyle w:val="author-wrapper"/>
          <w:highlight w:val="yellow"/>
        </w:rPr>
        <w:t>Kalaji</w:t>
      </w:r>
      <w:proofErr w:type="spellEnd"/>
      <w:r w:rsidRPr="00714ABD">
        <w:rPr>
          <w:rStyle w:val="author-wrapper"/>
          <w:highlight w:val="yellow"/>
        </w:rPr>
        <w:t>, H.M.;</w:t>
      </w:r>
      <w:r w:rsidRPr="00AA4A62">
        <w:t xml:space="preserve"> et al. Cytokinin Production by </w:t>
      </w:r>
      <w:proofErr w:type="spellStart"/>
      <w:r w:rsidRPr="00B479CB">
        <w:rPr>
          <w:i/>
          <w:iCs/>
        </w:rPr>
        <w:t>Azospirillum</w:t>
      </w:r>
      <w:proofErr w:type="spellEnd"/>
      <w:r w:rsidRPr="00B479CB">
        <w:rPr>
          <w:i/>
          <w:iCs/>
        </w:rPr>
        <w:t xml:space="preserve"> </w:t>
      </w:r>
      <w:proofErr w:type="spellStart"/>
      <w:r w:rsidRPr="00B479CB">
        <w:rPr>
          <w:i/>
          <w:iCs/>
        </w:rPr>
        <w:t>brasilense</w:t>
      </w:r>
      <w:proofErr w:type="spellEnd"/>
      <w:r w:rsidRPr="00AA4A62">
        <w:t xml:space="preserve"> Contributes to Increase in Growth, Yield, Antioxidant, and Physiological</w:t>
      </w:r>
      <w:r w:rsidRPr="0066152D">
        <w:t xml:space="preserve"> Systems of Wheat (</w:t>
      </w:r>
      <w:r w:rsidRPr="0068258E">
        <w:rPr>
          <w:i/>
          <w:iCs/>
        </w:rPr>
        <w:t>Triticum Aestivum</w:t>
      </w:r>
      <w:r w:rsidRPr="0066152D">
        <w:t xml:space="preserve"> L.). </w:t>
      </w:r>
      <w:r w:rsidRPr="0066152D">
        <w:rPr>
          <w:i/>
          <w:iCs/>
        </w:rPr>
        <w:t xml:space="preserve">Front. </w:t>
      </w:r>
      <w:proofErr w:type="spellStart"/>
      <w:r w:rsidRPr="00B479CB">
        <w:rPr>
          <w:i/>
          <w:iCs/>
        </w:rPr>
        <w:t>Microbiol</w:t>
      </w:r>
      <w:proofErr w:type="spellEnd"/>
      <w:r w:rsidRPr="00B479CB">
        <w:rPr>
          <w:i/>
          <w:iCs/>
        </w:rPr>
        <w:t>.</w:t>
      </w:r>
      <w:r w:rsidRPr="00B479CB">
        <w:t xml:space="preserve"> </w:t>
      </w:r>
      <w:r w:rsidRPr="00B479CB">
        <w:rPr>
          <w:b/>
          <w:bCs/>
        </w:rPr>
        <w:t>2022</w:t>
      </w:r>
      <w:r w:rsidRPr="00B479CB">
        <w:t xml:space="preserve">, </w:t>
      </w:r>
      <w:r w:rsidRPr="00B479CB">
        <w:rPr>
          <w:i/>
          <w:iCs/>
        </w:rPr>
        <w:t>13</w:t>
      </w:r>
      <w:r w:rsidRPr="00B479CB">
        <w:t xml:space="preserve">, </w:t>
      </w:r>
      <w:r w:rsidRPr="00B479CB">
        <w:rPr>
          <w:highlight w:val="yellow"/>
        </w:rPr>
        <w:t>886041</w:t>
      </w:r>
      <w:r>
        <w:t>. https://doi.org/</w:t>
      </w:r>
      <w:r w:rsidRPr="0066152D">
        <w:t>10.3389/fmicb.2022.886041.</w:t>
      </w:r>
    </w:p>
    <w:p w14:paraId="05E82AC7" w14:textId="77777777" w:rsidR="007728F9" w:rsidRPr="0066152D" w:rsidRDefault="007728F9" w:rsidP="007728F9">
      <w:pPr>
        <w:pStyle w:val="MDPI81references"/>
        <w:numPr>
          <w:ilvl w:val="0"/>
          <w:numId w:val="20"/>
        </w:numPr>
      </w:pPr>
      <w:proofErr w:type="spellStart"/>
      <w:r w:rsidRPr="00AA4A62">
        <w:rPr>
          <w:highlight w:val="yellow"/>
        </w:rPr>
        <w:t>Hasanuzzaman</w:t>
      </w:r>
      <w:proofErr w:type="spellEnd"/>
      <w:r w:rsidRPr="00AA4A62">
        <w:rPr>
          <w:highlight w:val="yellow"/>
        </w:rPr>
        <w:t>, M.; Raihan, M.R.H.; Masud, A.A.C.; Rahman, K.; Nowroz, F.; Rahman, M.; Nahar, K.; Fujita, M.</w:t>
      </w:r>
      <w:r>
        <w:t xml:space="preserve"> </w:t>
      </w:r>
      <w:r w:rsidRPr="0066152D">
        <w:t xml:space="preserve">Regulation of Reactive Oxygen Species and Antioxidant Defense in Plants under Salinity. </w:t>
      </w:r>
      <w:r w:rsidRPr="0066152D">
        <w:rPr>
          <w:i/>
          <w:iCs/>
        </w:rPr>
        <w:t>Int. J. Mol. Sci.</w:t>
      </w:r>
      <w:r w:rsidRPr="0066152D">
        <w:t xml:space="preserve"> </w:t>
      </w:r>
      <w:r w:rsidRPr="008A68A1">
        <w:rPr>
          <w:b/>
          <w:bCs/>
        </w:rPr>
        <w:t>2021</w:t>
      </w:r>
      <w:r w:rsidRPr="008A68A1">
        <w:t xml:space="preserve">, </w:t>
      </w:r>
      <w:r w:rsidRPr="004A5183">
        <w:rPr>
          <w:i/>
          <w:iCs/>
        </w:rPr>
        <w:t>22</w:t>
      </w:r>
      <w:r w:rsidRPr="004A5183">
        <w:t>, 9326.</w:t>
      </w:r>
      <w:r>
        <w:t xml:space="preserve"> https://doi.org/</w:t>
      </w:r>
      <w:r w:rsidRPr="0066152D">
        <w:t>10.3390/ijms22179326.</w:t>
      </w:r>
    </w:p>
    <w:p w14:paraId="36BDC17A" w14:textId="77777777" w:rsidR="007728F9" w:rsidRPr="0066152D" w:rsidRDefault="007728F9" w:rsidP="007728F9">
      <w:pPr>
        <w:pStyle w:val="MDPI81references"/>
        <w:numPr>
          <w:ilvl w:val="0"/>
          <w:numId w:val="20"/>
        </w:numPr>
      </w:pPr>
      <w:proofErr w:type="spellStart"/>
      <w:r w:rsidRPr="00AA4A62">
        <w:rPr>
          <w:highlight w:val="yellow"/>
        </w:rPr>
        <w:t>Kesawat</w:t>
      </w:r>
      <w:proofErr w:type="spellEnd"/>
      <w:r w:rsidRPr="00AA4A62">
        <w:rPr>
          <w:highlight w:val="yellow"/>
        </w:rPr>
        <w:t xml:space="preserve">, M.S.; Satheesh, N.; </w:t>
      </w:r>
      <w:proofErr w:type="spellStart"/>
      <w:r w:rsidRPr="00AA4A62">
        <w:rPr>
          <w:highlight w:val="yellow"/>
        </w:rPr>
        <w:t>Kherawat</w:t>
      </w:r>
      <w:proofErr w:type="spellEnd"/>
      <w:r w:rsidRPr="00AA4A62">
        <w:rPr>
          <w:highlight w:val="yellow"/>
        </w:rPr>
        <w:t>, B.S.; Kumar, A.; Kim, H.-U.; Chung, S.-M.; Kumar, M</w:t>
      </w:r>
      <w:r w:rsidRPr="00AA4A62">
        <w:t xml:space="preserve">. Regulation of Reactive Oxygen Species during Salt Stress in Plants and Their Crosstalk with Other Signaling Molecules—Current Perspectives and Future Directions. </w:t>
      </w:r>
      <w:r w:rsidRPr="00AA4A62">
        <w:rPr>
          <w:i/>
          <w:iCs/>
        </w:rPr>
        <w:t>Plants</w:t>
      </w:r>
      <w:r w:rsidRPr="00AA4A62">
        <w:t xml:space="preserve"> </w:t>
      </w:r>
      <w:r w:rsidRPr="008A68A1">
        <w:rPr>
          <w:b/>
          <w:bCs/>
        </w:rPr>
        <w:t>2023</w:t>
      </w:r>
      <w:r w:rsidRPr="008A68A1">
        <w:t xml:space="preserve">, </w:t>
      </w:r>
      <w:r w:rsidRPr="008A68A1">
        <w:rPr>
          <w:i/>
          <w:iCs/>
        </w:rPr>
        <w:t>12</w:t>
      </w:r>
      <w:r w:rsidRPr="008A68A1">
        <w:t>, 864</w:t>
      </w:r>
      <w:r w:rsidRPr="00AA4A62">
        <w:t>. https://doi.org/10.3390/plants12040864.</w:t>
      </w:r>
    </w:p>
    <w:p w14:paraId="28B42D1A" w14:textId="77777777" w:rsidR="007728F9" w:rsidRPr="0066152D" w:rsidRDefault="007728F9" w:rsidP="007728F9">
      <w:pPr>
        <w:pStyle w:val="MDPI81references"/>
        <w:numPr>
          <w:ilvl w:val="0"/>
          <w:numId w:val="20"/>
        </w:numPr>
      </w:pPr>
      <w:r w:rsidRPr="00480445">
        <w:rPr>
          <w:highlight w:val="yellow"/>
        </w:rPr>
        <w:t>Zandi, P.; Schnug, E.</w:t>
      </w:r>
      <w:r w:rsidRPr="00480445">
        <w:t xml:space="preserve"> Reactive Oxygen Species, Antioxidant Responses and Implications from a Microbial Modulation Perspective. </w:t>
      </w:r>
      <w:r w:rsidRPr="00480445">
        <w:rPr>
          <w:i/>
          <w:iCs/>
        </w:rPr>
        <w:t>Biology</w:t>
      </w:r>
      <w:r w:rsidRPr="00480445">
        <w:t xml:space="preserve"> </w:t>
      </w:r>
      <w:r w:rsidRPr="008A68A1">
        <w:rPr>
          <w:b/>
          <w:bCs/>
        </w:rPr>
        <w:t>2022</w:t>
      </w:r>
      <w:r w:rsidRPr="008A68A1">
        <w:t xml:space="preserve">, </w:t>
      </w:r>
      <w:r w:rsidRPr="008A68A1">
        <w:rPr>
          <w:i/>
          <w:iCs/>
        </w:rPr>
        <w:t>11</w:t>
      </w:r>
      <w:r w:rsidRPr="008A68A1">
        <w:t>, 155</w:t>
      </w:r>
      <w:r>
        <w:t>. https://doi.org/</w:t>
      </w:r>
      <w:r w:rsidRPr="0066152D">
        <w:t>10.3390/biology11020155.</w:t>
      </w:r>
    </w:p>
    <w:p w14:paraId="233318BC" w14:textId="77777777" w:rsidR="007728F9" w:rsidRPr="00B479CB" w:rsidRDefault="007728F9" w:rsidP="007728F9">
      <w:pPr>
        <w:pStyle w:val="MDPI81references"/>
        <w:numPr>
          <w:ilvl w:val="0"/>
          <w:numId w:val="20"/>
        </w:numPr>
      </w:pPr>
      <w:r w:rsidRPr="00AA4A62">
        <w:rPr>
          <w:highlight w:val="yellow"/>
        </w:rPr>
        <w:t>Aleem, M.; Aleem, S.; Sharif, I.; Wu, Z.; Aleem, M.; Tahir, A.; Atif, R.M.; Cheema, H.M.N.; Shakeel, A.; Lei, S.; et al.</w:t>
      </w:r>
      <w:r>
        <w:t xml:space="preserve"> </w:t>
      </w:r>
      <w:r w:rsidRPr="0066152D">
        <w:t xml:space="preserve">Characterization of SOD and GPX Gene Families in the Soybeans in Response to Drought and </w:t>
      </w:r>
      <w:r w:rsidRPr="00B479CB">
        <w:t xml:space="preserve">Salinity Stresses. </w:t>
      </w:r>
      <w:r w:rsidRPr="00B479CB">
        <w:rPr>
          <w:i/>
          <w:iCs/>
        </w:rPr>
        <w:t>Antioxidants</w:t>
      </w:r>
      <w:r w:rsidRPr="00B479CB">
        <w:t xml:space="preserve"> </w:t>
      </w:r>
      <w:r w:rsidRPr="00B479CB">
        <w:rPr>
          <w:b/>
          <w:bCs/>
        </w:rPr>
        <w:t>2022</w:t>
      </w:r>
      <w:r w:rsidRPr="00B479CB">
        <w:t xml:space="preserve">, </w:t>
      </w:r>
      <w:r w:rsidRPr="00B479CB">
        <w:rPr>
          <w:i/>
          <w:iCs/>
        </w:rPr>
        <w:t>11</w:t>
      </w:r>
      <w:r w:rsidRPr="00B479CB">
        <w:t>, 460. https://doi.org/10.3390/antiox11030460.</w:t>
      </w:r>
    </w:p>
    <w:p w14:paraId="7A48B96A" w14:textId="77777777" w:rsidR="007728F9" w:rsidRPr="0066152D" w:rsidRDefault="007728F9" w:rsidP="007728F9">
      <w:pPr>
        <w:pStyle w:val="MDPI81references"/>
        <w:numPr>
          <w:ilvl w:val="0"/>
          <w:numId w:val="20"/>
        </w:numPr>
      </w:pPr>
      <w:r w:rsidRPr="00425D5C">
        <w:rPr>
          <w:rFonts w:hint="eastAsia"/>
          <w:highlight w:val="yellow"/>
        </w:rPr>
        <w:t>Ansari, W.A.</w:t>
      </w:r>
      <w:r w:rsidRPr="00425D5C">
        <w:rPr>
          <w:highlight w:val="yellow"/>
        </w:rPr>
        <w:t>;</w:t>
      </w:r>
      <w:r w:rsidRPr="00425D5C">
        <w:rPr>
          <w:rFonts w:hint="eastAsia"/>
          <w:highlight w:val="yellow"/>
        </w:rPr>
        <w:t xml:space="preserve"> Shahid, M.</w:t>
      </w:r>
      <w:r w:rsidRPr="00425D5C">
        <w:rPr>
          <w:highlight w:val="yellow"/>
        </w:rPr>
        <w:t>;</w:t>
      </w:r>
      <w:r w:rsidRPr="00425D5C">
        <w:rPr>
          <w:rFonts w:hint="eastAsia"/>
          <w:highlight w:val="yellow"/>
        </w:rPr>
        <w:t xml:space="preserve"> Shafi, Z.</w:t>
      </w:r>
      <w:r w:rsidRPr="00425D5C">
        <w:rPr>
          <w:highlight w:val="yellow"/>
        </w:rPr>
        <w:t>;</w:t>
      </w:r>
      <w:r w:rsidRPr="00425D5C">
        <w:rPr>
          <w:rFonts w:hint="eastAsia"/>
          <w:highlight w:val="yellow"/>
        </w:rPr>
        <w:t xml:space="preserve"> Farah, M.A.</w:t>
      </w:r>
      <w:r w:rsidRPr="00425D5C">
        <w:rPr>
          <w:highlight w:val="yellow"/>
        </w:rPr>
        <w:t>;</w:t>
      </w:r>
      <w:r w:rsidRPr="00425D5C">
        <w:rPr>
          <w:rFonts w:hint="eastAsia"/>
          <w:highlight w:val="yellow"/>
        </w:rPr>
        <w:t xml:space="preserve"> Zeyad, M.T.</w:t>
      </w:r>
      <w:r w:rsidRPr="00425D5C">
        <w:rPr>
          <w:highlight w:val="yellow"/>
        </w:rPr>
        <w:t>;</w:t>
      </w:r>
      <w:r w:rsidRPr="00425D5C">
        <w:rPr>
          <w:rFonts w:hint="eastAsia"/>
          <w:highlight w:val="yellow"/>
        </w:rPr>
        <w:t xml:space="preserve"> Al‐</w:t>
      </w:r>
      <w:proofErr w:type="spellStart"/>
      <w:r w:rsidRPr="00425D5C">
        <w:rPr>
          <w:rFonts w:hint="eastAsia"/>
          <w:highlight w:val="yellow"/>
        </w:rPr>
        <w:t>Anazi</w:t>
      </w:r>
      <w:proofErr w:type="spellEnd"/>
      <w:r w:rsidRPr="00425D5C">
        <w:rPr>
          <w:rFonts w:hint="eastAsia"/>
          <w:highlight w:val="yellow"/>
        </w:rPr>
        <w:t>, K.M.</w:t>
      </w:r>
      <w:r w:rsidRPr="00425D5C">
        <w:rPr>
          <w:highlight w:val="yellow"/>
        </w:rPr>
        <w:t>;</w:t>
      </w:r>
      <w:r w:rsidRPr="00425D5C">
        <w:rPr>
          <w:rFonts w:hint="eastAsia"/>
          <w:highlight w:val="yellow"/>
        </w:rPr>
        <w:t xml:space="preserve"> Ahamad, L.</w:t>
      </w:r>
      <w:r w:rsidRPr="00071C3F">
        <w:t xml:space="preserve"> Multifaceted Rhizobacterial Co-Inoculation Enhances Drought-Stress Tolerance in Tomato: Insights </w:t>
      </w:r>
      <w:proofErr w:type="gramStart"/>
      <w:r w:rsidRPr="00071C3F">
        <w:t>Into</w:t>
      </w:r>
      <w:proofErr w:type="gramEnd"/>
      <w:r w:rsidRPr="00071C3F">
        <w:t xml:space="preserve"> Physiological, Biochemical, and Molecular Responses. </w:t>
      </w:r>
      <w:r w:rsidRPr="00071C3F">
        <w:rPr>
          <w:i/>
          <w:iCs/>
        </w:rPr>
        <w:t xml:space="preserve">J. Basic </w:t>
      </w:r>
      <w:proofErr w:type="spellStart"/>
      <w:r w:rsidRPr="00B479CB">
        <w:rPr>
          <w:i/>
          <w:iCs/>
        </w:rPr>
        <w:t>Microbiol</w:t>
      </w:r>
      <w:proofErr w:type="spellEnd"/>
      <w:r w:rsidRPr="00B479CB">
        <w:rPr>
          <w:i/>
          <w:iCs/>
        </w:rPr>
        <w:t>.</w:t>
      </w:r>
      <w:r w:rsidRPr="00B479CB">
        <w:t xml:space="preserve"> </w:t>
      </w:r>
      <w:r w:rsidRPr="00B479CB">
        <w:rPr>
          <w:b/>
          <w:bCs/>
        </w:rPr>
        <w:t>2025</w:t>
      </w:r>
      <w:commentRangeStart w:id="123"/>
      <w:commentRangeStart w:id="124"/>
      <w:r w:rsidRPr="00B479CB">
        <w:rPr>
          <w:highlight w:val="yellow"/>
        </w:rPr>
        <w:t xml:space="preserve">, </w:t>
      </w:r>
      <w:r w:rsidRPr="00B479CB">
        <w:rPr>
          <w:i/>
          <w:iCs/>
          <w:highlight w:val="yellow"/>
        </w:rPr>
        <w:t>65</w:t>
      </w:r>
      <w:r w:rsidRPr="00B479CB">
        <w:rPr>
          <w:highlight w:val="yellow"/>
        </w:rPr>
        <w:t xml:space="preserve">, e70065. </w:t>
      </w:r>
      <w:commentRangeEnd w:id="123"/>
      <w:r>
        <w:rPr>
          <w:rStyle w:val="Refdecomentario"/>
          <w:rFonts w:eastAsia="SimSun"/>
          <w:noProof/>
          <w:lang w:eastAsia="zh-CN" w:bidi="ar-SA"/>
          <w14:ligatures w14:val="none"/>
        </w:rPr>
        <w:commentReference w:id="123"/>
      </w:r>
      <w:commentRangeEnd w:id="124"/>
      <w:r w:rsidR="00D51B77">
        <w:rPr>
          <w:rStyle w:val="Refdecomentario"/>
          <w:rFonts w:eastAsia="SimSun"/>
          <w:lang w:eastAsia="zh-CN" w:bidi="ar-SA"/>
          <w14:ligatures w14:val="none"/>
        </w:rPr>
        <w:commentReference w:id="124"/>
      </w:r>
      <w:r w:rsidRPr="00071C3F">
        <w:t>https://doi.org/10.1002/jobm.70065.</w:t>
      </w:r>
    </w:p>
    <w:p w14:paraId="52FDFE89" w14:textId="77777777" w:rsidR="007728F9" w:rsidRPr="0066152D" w:rsidRDefault="007728F9" w:rsidP="007728F9">
      <w:pPr>
        <w:pStyle w:val="MDPI81references"/>
        <w:numPr>
          <w:ilvl w:val="0"/>
          <w:numId w:val="20"/>
        </w:numPr>
      </w:pPr>
      <w:proofErr w:type="spellStart"/>
      <w:r w:rsidRPr="00425D5C">
        <w:rPr>
          <w:highlight w:val="yellow"/>
        </w:rPr>
        <w:t>Nurbekova</w:t>
      </w:r>
      <w:proofErr w:type="spellEnd"/>
      <w:r w:rsidRPr="00425D5C">
        <w:rPr>
          <w:highlight w:val="yellow"/>
        </w:rPr>
        <w:t xml:space="preserve">, Z.; </w:t>
      </w:r>
      <w:proofErr w:type="spellStart"/>
      <w:r w:rsidRPr="00425D5C">
        <w:rPr>
          <w:highlight w:val="yellow"/>
        </w:rPr>
        <w:t>Satkanov</w:t>
      </w:r>
      <w:proofErr w:type="spellEnd"/>
      <w:r w:rsidRPr="00425D5C">
        <w:rPr>
          <w:highlight w:val="yellow"/>
        </w:rPr>
        <w:t xml:space="preserve">, M.; </w:t>
      </w:r>
      <w:proofErr w:type="spellStart"/>
      <w:r w:rsidRPr="00425D5C">
        <w:rPr>
          <w:highlight w:val="yellow"/>
        </w:rPr>
        <w:t>Beisekova</w:t>
      </w:r>
      <w:proofErr w:type="spellEnd"/>
      <w:r w:rsidRPr="00425D5C">
        <w:rPr>
          <w:highlight w:val="yellow"/>
        </w:rPr>
        <w:t xml:space="preserve">, M.; </w:t>
      </w:r>
      <w:proofErr w:type="spellStart"/>
      <w:r w:rsidRPr="00425D5C">
        <w:rPr>
          <w:highlight w:val="yellow"/>
        </w:rPr>
        <w:t>Akbassova</w:t>
      </w:r>
      <w:proofErr w:type="spellEnd"/>
      <w:r w:rsidRPr="00425D5C">
        <w:rPr>
          <w:highlight w:val="yellow"/>
        </w:rPr>
        <w:t xml:space="preserve">, A.; </w:t>
      </w:r>
      <w:proofErr w:type="spellStart"/>
      <w:r w:rsidRPr="00425D5C">
        <w:rPr>
          <w:highlight w:val="yellow"/>
        </w:rPr>
        <w:t>Ualiyeva</w:t>
      </w:r>
      <w:proofErr w:type="spellEnd"/>
      <w:r w:rsidRPr="00425D5C">
        <w:rPr>
          <w:highlight w:val="yellow"/>
        </w:rPr>
        <w:t xml:space="preserve">, R.; Cui, J.; Chen, Y.; Wang, Z.; </w:t>
      </w:r>
      <w:proofErr w:type="spellStart"/>
      <w:r w:rsidRPr="00425D5C">
        <w:rPr>
          <w:highlight w:val="yellow"/>
        </w:rPr>
        <w:t>Zhangazin</w:t>
      </w:r>
      <w:proofErr w:type="spellEnd"/>
      <w:r w:rsidRPr="00425D5C">
        <w:rPr>
          <w:highlight w:val="yellow"/>
        </w:rPr>
        <w:t>, S.</w:t>
      </w:r>
      <w:r w:rsidRPr="00425D5C">
        <w:t xml:space="preserve"> Strategies for Achieving High and Sustainable Plant Productivity in Saline Soil Conditions. </w:t>
      </w:r>
      <w:proofErr w:type="spellStart"/>
      <w:r w:rsidRPr="00425D5C">
        <w:rPr>
          <w:i/>
          <w:iCs/>
        </w:rPr>
        <w:t>Horticulturae</w:t>
      </w:r>
      <w:proofErr w:type="spellEnd"/>
      <w:r w:rsidRPr="0066152D">
        <w:t xml:space="preserve"> </w:t>
      </w:r>
      <w:r w:rsidRPr="008A68A1">
        <w:rPr>
          <w:b/>
          <w:bCs/>
        </w:rPr>
        <w:t>2024</w:t>
      </w:r>
      <w:r w:rsidRPr="008A68A1">
        <w:t xml:space="preserve">, </w:t>
      </w:r>
      <w:r w:rsidRPr="004A5183">
        <w:rPr>
          <w:i/>
          <w:iCs/>
        </w:rPr>
        <w:t>10</w:t>
      </w:r>
      <w:r w:rsidRPr="004A5183">
        <w:t>, 878.</w:t>
      </w:r>
      <w:r>
        <w:t xml:space="preserve"> https://doi.org/</w:t>
      </w:r>
      <w:r w:rsidRPr="0066152D">
        <w:t>10.3390/horticulturae10080878.</w:t>
      </w:r>
    </w:p>
    <w:p w14:paraId="751A9E51" w14:textId="77777777" w:rsidR="007728F9" w:rsidRPr="0066152D" w:rsidRDefault="007728F9" w:rsidP="007728F9">
      <w:pPr>
        <w:pStyle w:val="MDPI81references"/>
        <w:numPr>
          <w:ilvl w:val="0"/>
          <w:numId w:val="20"/>
        </w:numPr>
      </w:pPr>
      <w:r w:rsidRPr="0068258E">
        <w:rPr>
          <w:highlight w:val="yellow"/>
        </w:rPr>
        <w:t xml:space="preserve">Patel, M.; Islam, S.; Glick, B.R.; Vimal, S.R.; </w:t>
      </w:r>
      <w:proofErr w:type="spellStart"/>
      <w:r w:rsidRPr="00071C3F">
        <w:rPr>
          <w:highlight w:val="yellow"/>
        </w:rPr>
        <w:t>Bhor</w:t>
      </w:r>
      <w:proofErr w:type="spellEnd"/>
      <w:r w:rsidRPr="00071C3F">
        <w:rPr>
          <w:highlight w:val="yellow"/>
        </w:rPr>
        <w:t xml:space="preserve">, S.A.; Bernardi, M.; </w:t>
      </w:r>
      <w:proofErr w:type="spellStart"/>
      <w:r w:rsidRPr="00071C3F">
        <w:rPr>
          <w:highlight w:val="yellow"/>
        </w:rPr>
        <w:t>Johora</w:t>
      </w:r>
      <w:proofErr w:type="spellEnd"/>
      <w:r w:rsidRPr="00071C3F">
        <w:rPr>
          <w:highlight w:val="yellow"/>
        </w:rPr>
        <w:t xml:space="preserve">, F.T.; Patel, A.; de </w:t>
      </w:r>
      <w:proofErr w:type="spellStart"/>
      <w:r w:rsidRPr="00071C3F">
        <w:rPr>
          <w:highlight w:val="yellow"/>
        </w:rPr>
        <w:t>los</w:t>
      </w:r>
      <w:proofErr w:type="spellEnd"/>
      <w:r w:rsidRPr="00071C3F">
        <w:rPr>
          <w:highlight w:val="yellow"/>
        </w:rPr>
        <w:t xml:space="preserve"> Santos Villalobos, S.</w:t>
      </w:r>
      <w:r w:rsidRPr="0066152D">
        <w:t xml:space="preserve"> Elaborating the Multifarious Role of PGPB for Sustainable Food Security under Changing Climate Conditions. </w:t>
      </w:r>
      <w:proofErr w:type="spellStart"/>
      <w:r w:rsidRPr="0066152D">
        <w:rPr>
          <w:i/>
          <w:iCs/>
        </w:rPr>
        <w:t>Microbiol</w:t>
      </w:r>
      <w:proofErr w:type="spellEnd"/>
      <w:r w:rsidRPr="0066152D">
        <w:rPr>
          <w:i/>
          <w:iCs/>
        </w:rPr>
        <w:t>. Res.</w:t>
      </w:r>
      <w:r w:rsidRPr="0066152D">
        <w:t xml:space="preserve"> </w:t>
      </w:r>
      <w:r w:rsidRPr="008A68A1">
        <w:rPr>
          <w:b/>
          <w:bCs/>
        </w:rPr>
        <w:t>2024</w:t>
      </w:r>
      <w:r w:rsidRPr="008A68A1">
        <w:t xml:space="preserve">, </w:t>
      </w:r>
      <w:r w:rsidRPr="008A68A1">
        <w:rPr>
          <w:i/>
          <w:iCs/>
        </w:rPr>
        <w:t>289</w:t>
      </w:r>
      <w:r w:rsidRPr="008A68A1">
        <w:t>,</w:t>
      </w:r>
      <w:r w:rsidRPr="00355894">
        <w:rPr>
          <w:highlight w:val="yellow"/>
        </w:rPr>
        <w:t xml:space="preserve"> </w:t>
      </w:r>
      <w:r w:rsidRPr="004A5183">
        <w:t>127895.</w:t>
      </w:r>
      <w:r>
        <w:t xml:space="preserve"> https://doi.org/</w:t>
      </w:r>
      <w:r w:rsidRPr="0066152D">
        <w:t>10.1016/j.micres.2024.127895.</w:t>
      </w:r>
    </w:p>
    <w:p w14:paraId="19386D62" w14:textId="77777777" w:rsidR="007728F9" w:rsidRPr="0066152D" w:rsidRDefault="007728F9" w:rsidP="007728F9">
      <w:pPr>
        <w:pStyle w:val="MDPI81references"/>
        <w:numPr>
          <w:ilvl w:val="0"/>
          <w:numId w:val="20"/>
        </w:numPr>
      </w:pPr>
      <w:r w:rsidRPr="002547AE">
        <w:rPr>
          <w:highlight w:val="yellow"/>
        </w:rPr>
        <w:t>Huang, Y.; Zhou, J.; Li, Y.; Quan, R.; Wang, J.; Huang, R.; Qin, H.</w:t>
      </w:r>
      <w:r w:rsidRPr="0066152D">
        <w:t xml:space="preserve"> Salt Stress Promotes Abscisic Acid Accumulation to Affect Cell Proliferation and Expansion of Primary Roots in Rice. </w:t>
      </w:r>
      <w:r w:rsidRPr="0066152D">
        <w:rPr>
          <w:i/>
          <w:iCs/>
        </w:rPr>
        <w:t>Int. J. Mol. Sci.</w:t>
      </w:r>
      <w:r w:rsidRPr="0066152D">
        <w:t xml:space="preserve"> </w:t>
      </w:r>
      <w:r w:rsidRPr="008A68A1">
        <w:rPr>
          <w:b/>
          <w:bCs/>
        </w:rPr>
        <w:t>2021</w:t>
      </w:r>
      <w:r w:rsidRPr="008A68A1">
        <w:t xml:space="preserve">, </w:t>
      </w:r>
      <w:r w:rsidRPr="004A5183">
        <w:rPr>
          <w:i/>
          <w:iCs/>
        </w:rPr>
        <w:t>22</w:t>
      </w:r>
      <w:r w:rsidRPr="004A5183">
        <w:t>, 10892. http</w:t>
      </w:r>
      <w:r>
        <w:t>s://doi.org/</w:t>
      </w:r>
      <w:r w:rsidRPr="0066152D">
        <w:t>10.3390/ijms221910892.</w:t>
      </w:r>
    </w:p>
    <w:p w14:paraId="24C90811" w14:textId="77777777" w:rsidR="007728F9" w:rsidRPr="0066152D" w:rsidRDefault="007728F9" w:rsidP="007728F9">
      <w:pPr>
        <w:pStyle w:val="MDPI81references"/>
        <w:numPr>
          <w:ilvl w:val="0"/>
          <w:numId w:val="20"/>
        </w:numPr>
      </w:pPr>
      <w:r w:rsidRPr="00DA41F8">
        <w:rPr>
          <w:highlight w:val="yellow"/>
        </w:rPr>
        <w:t>Sah, S.K.; Reddy, K.R.; Li, J.</w:t>
      </w:r>
      <w:r w:rsidRPr="0066152D">
        <w:t xml:space="preserve"> Abscisic Acid and Abiotic Stress Tolerance in Crop Plants. </w:t>
      </w:r>
      <w:r w:rsidRPr="0066152D">
        <w:rPr>
          <w:i/>
          <w:iCs/>
        </w:rPr>
        <w:t>Front. Plant Sci.</w:t>
      </w:r>
      <w:r w:rsidRPr="0066152D">
        <w:t xml:space="preserve"> </w:t>
      </w:r>
      <w:r w:rsidRPr="008A68A1">
        <w:rPr>
          <w:b/>
          <w:bCs/>
        </w:rPr>
        <w:t>2016</w:t>
      </w:r>
      <w:r w:rsidRPr="008A68A1">
        <w:t xml:space="preserve">, </w:t>
      </w:r>
      <w:r w:rsidRPr="008A68A1">
        <w:rPr>
          <w:i/>
          <w:iCs/>
        </w:rPr>
        <w:t>7</w:t>
      </w:r>
      <w:r w:rsidRPr="008A68A1">
        <w:t>, 571</w:t>
      </w:r>
      <w:r>
        <w:t>. https://doi.org/</w:t>
      </w:r>
      <w:r w:rsidRPr="0066152D">
        <w:t>10.3389/fpls.2016.00571.</w:t>
      </w:r>
    </w:p>
    <w:p w14:paraId="4F47483F" w14:textId="77777777" w:rsidR="007728F9" w:rsidRPr="0066152D" w:rsidRDefault="007728F9" w:rsidP="007728F9">
      <w:pPr>
        <w:pStyle w:val="MDPI81references"/>
        <w:numPr>
          <w:ilvl w:val="0"/>
          <w:numId w:val="20"/>
        </w:numPr>
        <w:rPr>
          <w:lang w:val="es-PE"/>
        </w:rPr>
      </w:pPr>
      <w:proofErr w:type="spellStart"/>
      <w:r w:rsidRPr="0066152D">
        <w:t>Tarrand</w:t>
      </w:r>
      <w:proofErr w:type="spellEnd"/>
      <w:r w:rsidRPr="0066152D">
        <w:t xml:space="preserve">, J.J.; Krieg, N.R.; </w:t>
      </w:r>
      <w:proofErr w:type="spellStart"/>
      <w:r w:rsidRPr="0066152D">
        <w:t>Döbereiner</w:t>
      </w:r>
      <w:proofErr w:type="spellEnd"/>
      <w:r w:rsidRPr="0066152D">
        <w:t xml:space="preserve">, J. A Taxonomic Study of the </w:t>
      </w:r>
      <w:r w:rsidRPr="00B479CB">
        <w:rPr>
          <w:i/>
          <w:iCs/>
        </w:rPr>
        <w:t xml:space="preserve">Spirillum </w:t>
      </w:r>
      <w:proofErr w:type="spellStart"/>
      <w:r w:rsidRPr="00B479CB">
        <w:rPr>
          <w:i/>
          <w:iCs/>
        </w:rPr>
        <w:t>Lipoferum</w:t>
      </w:r>
      <w:proofErr w:type="spellEnd"/>
      <w:r w:rsidRPr="0066152D">
        <w:t xml:space="preserve"> Group, with Descriptions of a New Genus, </w:t>
      </w:r>
      <w:proofErr w:type="spellStart"/>
      <w:r w:rsidRPr="00B479CB">
        <w:rPr>
          <w:i/>
          <w:iCs/>
        </w:rPr>
        <w:t>Azospirillum</w:t>
      </w:r>
      <w:proofErr w:type="spellEnd"/>
      <w:r w:rsidRPr="0066152D">
        <w:t xml:space="preserve"> Gen. Nov. and Two Species, </w:t>
      </w:r>
      <w:proofErr w:type="spellStart"/>
      <w:r w:rsidRPr="00B479CB">
        <w:rPr>
          <w:i/>
          <w:iCs/>
        </w:rPr>
        <w:t>Azospirillum</w:t>
      </w:r>
      <w:proofErr w:type="spellEnd"/>
      <w:r w:rsidRPr="00B479CB">
        <w:rPr>
          <w:i/>
          <w:iCs/>
        </w:rPr>
        <w:t xml:space="preserve"> </w:t>
      </w:r>
      <w:proofErr w:type="spellStart"/>
      <w:r w:rsidRPr="00B479CB">
        <w:rPr>
          <w:i/>
          <w:iCs/>
        </w:rPr>
        <w:t>Lipoferum</w:t>
      </w:r>
      <w:proofErr w:type="spellEnd"/>
      <w:r w:rsidRPr="0066152D">
        <w:t xml:space="preserve"> (</w:t>
      </w:r>
      <w:proofErr w:type="spellStart"/>
      <w:r w:rsidRPr="0066152D">
        <w:t>Beijerinck</w:t>
      </w:r>
      <w:proofErr w:type="spellEnd"/>
      <w:r w:rsidRPr="0066152D">
        <w:t xml:space="preserve">) Comb. Nov. and </w:t>
      </w:r>
      <w:proofErr w:type="spellStart"/>
      <w:r w:rsidRPr="00B479CB">
        <w:rPr>
          <w:i/>
          <w:iCs/>
        </w:rPr>
        <w:t>Azospirillum</w:t>
      </w:r>
      <w:proofErr w:type="spellEnd"/>
      <w:r w:rsidRPr="00B479CB">
        <w:rPr>
          <w:i/>
          <w:iCs/>
        </w:rPr>
        <w:t xml:space="preserve"> </w:t>
      </w:r>
      <w:proofErr w:type="spellStart"/>
      <w:r w:rsidRPr="00B479CB">
        <w:rPr>
          <w:i/>
          <w:iCs/>
        </w:rPr>
        <w:t>brasilense</w:t>
      </w:r>
      <w:proofErr w:type="spellEnd"/>
      <w:r w:rsidRPr="0066152D">
        <w:t xml:space="preserve"> sp. Nov. </w:t>
      </w:r>
      <w:r w:rsidRPr="0066152D">
        <w:rPr>
          <w:i/>
          <w:iCs/>
        </w:rPr>
        <w:t xml:space="preserve">Can. J. </w:t>
      </w:r>
      <w:proofErr w:type="spellStart"/>
      <w:r w:rsidRPr="0066152D">
        <w:rPr>
          <w:i/>
          <w:iCs/>
        </w:rPr>
        <w:t>Microbiol</w:t>
      </w:r>
      <w:proofErr w:type="spellEnd"/>
      <w:r w:rsidRPr="0066152D">
        <w:rPr>
          <w:i/>
          <w:iCs/>
        </w:rPr>
        <w:t>.</w:t>
      </w:r>
      <w:r w:rsidRPr="0066152D">
        <w:t xml:space="preserve"> </w:t>
      </w:r>
      <w:r w:rsidRPr="008A68A1">
        <w:rPr>
          <w:b/>
          <w:bCs/>
          <w:lang w:val="es-PE"/>
        </w:rPr>
        <w:t>1978</w:t>
      </w:r>
      <w:r w:rsidRPr="008A68A1">
        <w:rPr>
          <w:lang w:val="es-PE"/>
        </w:rPr>
        <w:t xml:space="preserve">, </w:t>
      </w:r>
      <w:r w:rsidRPr="008A68A1">
        <w:rPr>
          <w:i/>
          <w:iCs/>
          <w:lang w:val="es-PE"/>
        </w:rPr>
        <w:t>24</w:t>
      </w:r>
      <w:r w:rsidRPr="008A68A1">
        <w:rPr>
          <w:lang w:val="es-PE"/>
        </w:rPr>
        <w:t>, 967–980</w:t>
      </w:r>
      <w:r>
        <w:rPr>
          <w:lang w:val="es-PE"/>
        </w:rPr>
        <w:t>. https://doi.org/</w:t>
      </w:r>
      <w:r w:rsidRPr="0066152D">
        <w:rPr>
          <w:lang w:val="es-PE"/>
        </w:rPr>
        <w:t>10.1139/m78-160.</w:t>
      </w:r>
    </w:p>
    <w:p w14:paraId="7CAB6B14" w14:textId="77777777" w:rsidR="007728F9" w:rsidRPr="00D51B77" w:rsidRDefault="007728F9" w:rsidP="007728F9">
      <w:pPr>
        <w:pStyle w:val="MDPI81references"/>
        <w:numPr>
          <w:ilvl w:val="0"/>
          <w:numId w:val="20"/>
        </w:numPr>
        <w:rPr>
          <w:lang w:val="es-PE"/>
        </w:rPr>
      </w:pPr>
      <w:r w:rsidRPr="00940A35">
        <w:rPr>
          <w:lang w:val="pt-PT"/>
        </w:rPr>
        <w:t xml:space="preserve">Galeano, R.M.S.; Campelo, A.P.D.S.; </w:t>
      </w:r>
      <w:proofErr w:type="spellStart"/>
      <w:r w:rsidRPr="00940A35">
        <w:rPr>
          <w:lang w:val="pt-PT"/>
        </w:rPr>
        <w:t>Mackert</w:t>
      </w:r>
      <w:proofErr w:type="spellEnd"/>
      <w:r w:rsidRPr="00940A35">
        <w:rPr>
          <w:lang w:val="pt-PT"/>
        </w:rPr>
        <w:t xml:space="preserve">, A.; Brasil, M.D.S. </w:t>
      </w:r>
      <w:commentRangeStart w:id="125"/>
      <w:commentRangeStart w:id="126"/>
      <w:r w:rsidRPr="00940A35">
        <w:rPr>
          <w:highlight w:val="yellow"/>
          <w:lang w:val="pt-PT"/>
        </w:rPr>
        <w:t xml:space="preserve">Desenvolvimento </w:t>
      </w:r>
      <w:commentRangeEnd w:id="125"/>
      <w:r>
        <w:rPr>
          <w:rStyle w:val="Refdecomentario"/>
          <w:rFonts w:eastAsia="SimSun"/>
          <w:noProof/>
          <w:lang w:eastAsia="zh-CN" w:bidi="ar-SA"/>
          <w14:ligatures w14:val="none"/>
        </w:rPr>
        <w:commentReference w:id="125"/>
      </w:r>
      <w:commentRangeEnd w:id="126"/>
      <w:r w:rsidR="00D51B77">
        <w:rPr>
          <w:rStyle w:val="Refdecomentario"/>
          <w:rFonts w:eastAsia="SimSun"/>
          <w:lang w:eastAsia="zh-CN" w:bidi="ar-SA"/>
          <w14:ligatures w14:val="none"/>
        </w:rPr>
        <w:commentReference w:id="126"/>
      </w:r>
      <w:r w:rsidRPr="00940A35">
        <w:rPr>
          <w:lang w:val="pt-PT"/>
        </w:rPr>
        <w:t xml:space="preserve">Inicial e Quantificação de Proteínas do Milho após Inoculação Com Novas Estirpes de </w:t>
      </w:r>
      <w:proofErr w:type="spellStart"/>
      <w:r w:rsidRPr="00940A35">
        <w:rPr>
          <w:i/>
          <w:iCs/>
          <w:lang w:val="pt-PT"/>
        </w:rPr>
        <w:t>Azospirillum</w:t>
      </w:r>
      <w:proofErr w:type="spellEnd"/>
      <w:r w:rsidRPr="00940A35">
        <w:rPr>
          <w:i/>
          <w:iCs/>
          <w:lang w:val="pt-PT"/>
        </w:rPr>
        <w:t xml:space="preserve"> brasilense</w:t>
      </w:r>
      <w:r w:rsidRPr="00940A35">
        <w:rPr>
          <w:lang w:val="pt-PT"/>
        </w:rPr>
        <w:t xml:space="preserve">. </w:t>
      </w:r>
      <w:r w:rsidRPr="00D51B77">
        <w:rPr>
          <w:i/>
          <w:iCs/>
          <w:lang w:val="es-PE"/>
        </w:rPr>
        <w:t xml:space="preserve">J. </w:t>
      </w:r>
      <w:proofErr w:type="spellStart"/>
      <w:r w:rsidRPr="00D51B77">
        <w:rPr>
          <w:i/>
          <w:iCs/>
          <w:lang w:val="es-PE"/>
        </w:rPr>
        <w:t>Neotrop</w:t>
      </w:r>
      <w:proofErr w:type="spellEnd"/>
      <w:r w:rsidRPr="00D51B77">
        <w:rPr>
          <w:i/>
          <w:iCs/>
          <w:lang w:val="es-PE"/>
        </w:rPr>
        <w:t xml:space="preserve">. </w:t>
      </w:r>
      <w:proofErr w:type="spellStart"/>
      <w:r w:rsidRPr="00D51B77">
        <w:rPr>
          <w:i/>
          <w:iCs/>
          <w:lang w:val="es-PE"/>
        </w:rPr>
        <w:t>Agric</w:t>
      </w:r>
      <w:proofErr w:type="spellEnd"/>
      <w:r w:rsidRPr="00D51B77">
        <w:rPr>
          <w:i/>
          <w:iCs/>
          <w:lang w:val="es-PE"/>
        </w:rPr>
        <w:t>.</w:t>
      </w:r>
      <w:r w:rsidRPr="00D51B77">
        <w:rPr>
          <w:lang w:val="es-PE"/>
        </w:rPr>
        <w:t xml:space="preserve"> </w:t>
      </w:r>
      <w:r w:rsidRPr="00D51B77">
        <w:rPr>
          <w:b/>
          <w:bCs/>
          <w:lang w:val="es-PE"/>
        </w:rPr>
        <w:t>2019</w:t>
      </w:r>
      <w:r w:rsidRPr="00D51B77">
        <w:rPr>
          <w:lang w:val="es-PE"/>
        </w:rPr>
        <w:t xml:space="preserve">, </w:t>
      </w:r>
      <w:r w:rsidRPr="00D51B77">
        <w:rPr>
          <w:i/>
          <w:iCs/>
          <w:lang w:val="es-PE"/>
        </w:rPr>
        <w:t>6</w:t>
      </w:r>
      <w:r w:rsidRPr="00D51B77">
        <w:rPr>
          <w:lang w:val="es-PE"/>
        </w:rPr>
        <w:t>, 95–99. https://doi.org/10.32404/rean.v6i2.2613.</w:t>
      </w:r>
    </w:p>
    <w:p w14:paraId="5737E86F" w14:textId="77777777" w:rsidR="007728F9" w:rsidRPr="0066152D" w:rsidRDefault="007728F9" w:rsidP="007728F9">
      <w:pPr>
        <w:pStyle w:val="MDPI81references"/>
        <w:numPr>
          <w:ilvl w:val="0"/>
          <w:numId w:val="20"/>
        </w:numPr>
      </w:pPr>
      <w:r w:rsidRPr="0066152D">
        <w:lastRenderedPageBreak/>
        <w:t xml:space="preserve">Gadagi, R.S.; </w:t>
      </w:r>
      <w:proofErr w:type="spellStart"/>
      <w:r w:rsidRPr="0066152D">
        <w:t>Krishnaraj</w:t>
      </w:r>
      <w:proofErr w:type="spellEnd"/>
      <w:r w:rsidRPr="0066152D">
        <w:t xml:space="preserve">, P.U.; Kulkarni, J.H.; Sa, T. The Effect of Combined </w:t>
      </w:r>
      <w:proofErr w:type="spellStart"/>
      <w:r w:rsidRPr="0066152D">
        <w:rPr>
          <w:i/>
          <w:iCs/>
        </w:rPr>
        <w:t>Azospirillum</w:t>
      </w:r>
      <w:proofErr w:type="spellEnd"/>
      <w:r w:rsidRPr="0066152D">
        <w:t xml:space="preserve"> Inoculation and Nitrogen Fertilizer on Plant Growth Promotion and Yield Response of the Blanket Flower </w:t>
      </w:r>
      <w:r w:rsidRPr="0066152D">
        <w:rPr>
          <w:i/>
          <w:iCs/>
        </w:rPr>
        <w:t xml:space="preserve">Gaillardia </w:t>
      </w:r>
      <w:proofErr w:type="spellStart"/>
      <w:r w:rsidRPr="0066152D">
        <w:rPr>
          <w:i/>
          <w:iCs/>
        </w:rPr>
        <w:t>Pulchella</w:t>
      </w:r>
      <w:proofErr w:type="spellEnd"/>
      <w:r w:rsidRPr="0066152D">
        <w:t xml:space="preserve">. </w:t>
      </w:r>
      <w:r w:rsidRPr="0066152D">
        <w:rPr>
          <w:i/>
          <w:iCs/>
        </w:rPr>
        <w:t xml:space="preserve">Sci. </w:t>
      </w:r>
      <w:proofErr w:type="spellStart"/>
      <w:r w:rsidRPr="0066152D">
        <w:rPr>
          <w:i/>
          <w:iCs/>
        </w:rPr>
        <w:t>Hortic</w:t>
      </w:r>
      <w:proofErr w:type="spellEnd"/>
      <w:r w:rsidRPr="0066152D">
        <w:rPr>
          <w:i/>
          <w:iCs/>
        </w:rPr>
        <w:t>.</w:t>
      </w:r>
      <w:r w:rsidRPr="0066152D">
        <w:t xml:space="preserve"> </w:t>
      </w:r>
      <w:r w:rsidRPr="008A68A1">
        <w:rPr>
          <w:b/>
          <w:bCs/>
        </w:rPr>
        <w:t>2004</w:t>
      </w:r>
      <w:r w:rsidRPr="008A68A1">
        <w:t xml:space="preserve">, </w:t>
      </w:r>
      <w:r w:rsidRPr="008A68A1">
        <w:rPr>
          <w:i/>
          <w:iCs/>
        </w:rPr>
        <w:t>100</w:t>
      </w:r>
      <w:r w:rsidRPr="008A68A1">
        <w:t>, 323–332</w:t>
      </w:r>
      <w:r>
        <w:t>. https://doi.org/</w:t>
      </w:r>
      <w:r w:rsidRPr="0066152D">
        <w:t>10.1016/j.scienta.2003.10.002.</w:t>
      </w:r>
    </w:p>
    <w:p w14:paraId="16DCC211" w14:textId="77777777" w:rsidR="007728F9" w:rsidRPr="0066152D" w:rsidRDefault="007728F9" w:rsidP="007728F9">
      <w:pPr>
        <w:pStyle w:val="MDPI81references"/>
        <w:numPr>
          <w:ilvl w:val="0"/>
          <w:numId w:val="20"/>
        </w:numPr>
        <w:rPr>
          <w:lang w:val="es-PE"/>
        </w:rPr>
      </w:pPr>
      <w:r w:rsidRPr="0066152D">
        <w:t xml:space="preserve">de Oliveira-Longatti, S.M.; Marra, L.M.; Lima Soares, B.; </w:t>
      </w:r>
      <w:proofErr w:type="spellStart"/>
      <w:r w:rsidRPr="0066152D">
        <w:t>Bomfeti</w:t>
      </w:r>
      <w:proofErr w:type="spellEnd"/>
      <w:r w:rsidRPr="0066152D">
        <w:t xml:space="preserve">, C.A.; da Silva, K.; Avelar Ferreira, P.A.; de Souza Moreira, F.M. Bacteria Isolated from Soils of the Western Amazon and from Rehabilitated Bauxite-Mining Areas Have Potential as Plant Growth Promoters. </w:t>
      </w:r>
      <w:proofErr w:type="spellStart"/>
      <w:r w:rsidRPr="0066152D">
        <w:rPr>
          <w:i/>
          <w:iCs/>
          <w:lang w:val="es-PE"/>
        </w:rPr>
        <w:t>World</w:t>
      </w:r>
      <w:proofErr w:type="spellEnd"/>
      <w:r w:rsidRPr="0066152D">
        <w:rPr>
          <w:i/>
          <w:iCs/>
          <w:lang w:val="es-PE"/>
        </w:rPr>
        <w:t xml:space="preserve"> J. </w:t>
      </w:r>
      <w:proofErr w:type="spellStart"/>
      <w:r w:rsidRPr="0066152D">
        <w:rPr>
          <w:i/>
          <w:iCs/>
          <w:lang w:val="es-PE"/>
        </w:rPr>
        <w:t>Microbiol</w:t>
      </w:r>
      <w:proofErr w:type="spellEnd"/>
      <w:r w:rsidRPr="0066152D">
        <w:rPr>
          <w:i/>
          <w:iCs/>
          <w:lang w:val="es-PE"/>
        </w:rPr>
        <w:t xml:space="preserve">. </w:t>
      </w:r>
      <w:proofErr w:type="spellStart"/>
      <w:r w:rsidRPr="0066152D">
        <w:rPr>
          <w:i/>
          <w:iCs/>
          <w:lang w:val="es-PE"/>
        </w:rPr>
        <w:t>Biotechnol</w:t>
      </w:r>
      <w:proofErr w:type="spellEnd"/>
      <w:r w:rsidRPr="0066152D">
        <w:rPr>
          <w:i/>
          <w:iCs/>
          <w:lang w:val="es-PE"/>
        </w:rPr>
        <w:t>.</w:t>
      </w:r>
      <w:r w:rsidRPr="0066152D">
        <w:rPr>
          <w:lang w:val="es-PE"/>
        </w:rPr>
        <w:t xml:space="preserve"> </w:t>
      </w:r>
      <w:r w:rsidRPr="008A68A1">
        <w:rPr>
          <w:b/>
          <w:bCs/>
          <w:lang w:val="es-PE"/>
        </w:rPr>
        <w:t>2014</w:t>
      </w:r>
      <w:r w:rsidRPr="008A68A1">
        <w:rPr>
          <w:lang w:val="es-PE"/>
        </w:rPr>
        <w:t xml:space="preserve">, </w:t>
      </w:r>
      <w:r w:rsidRPr="008A68A1">
        <w:rPr>
          <w:i/>
          <w:iCs/>
          <w:lang w:val="es-PE"/>
        </w:rPr>
        <w:t>30</w:t>
      </w:r>
      <w:r w:rsidRPr="008A68A1">
        <w:rPr>
          <w:lang w:val="es-PE"/>
        </w:rPr>
        <w:t>, 1239–1250</w:t>
      </w:r>
      <w:r>
        <w:rPr>
          <w:lang w:val="es-PE"/>
        </w:rPr>
        <w:t>. https://doi.org/</w:t>
      </w:r>
      <w:r w:rsidRPr="0066152D">
        <w:rPr>
          <w:lang w:val="es-PE"/>
        </w:rPr>
        <w:t>10.1007/s11274-013-1547-2.</w:t>
      </w:r>
    </w:p>
    <w:p w14:paraId="2E0DD48D" w14:textId="6A2BE8BE" w:rsidR="007728F9" w:rsidRPr="0066152D" w:rsidRDefault="0027599C" w:rsidP="007728F9">
      <w:pPr>
        <w:pStyle w:val="MDPI81references"/>
        <w:numPr>
          <w:ilvl w:val="0"/>
          <w:numId w:val="20"/>
        </w:numPr>
      </w:pPr>
      <w:r w:rsidRPr="00940A35">
        <w:rPr>
          <w:lang w:val="pt-PT"/>
        </w:rPr>
        <w:t>Natália dos Santos, N</w:t>
      </w:r>
      <w:r w:rsidR="007728F9" w:rsidRPr="00940A35">
        <w:rPr>
          <w:lang w:val="pt-PT"/>
        </w:rPr>
        <w:t xml:space="preserve">. Taxonomia e reclassificação de estirpes do gênero </w:t>
      </w:r>
      <w:proofErr w:type="spellStart"/>
      <w:r w:rsidR="007728F9" w:rsidRPr="00940A35">
        <w:rPr>
          <w:lang w:val="pt-PT"/>
        </w:rPr>
        <w:t>Azospirillum</w:t>
      </w:r>
      <w:proofErr w:type="spellEnd"/>
      <w:r w:rsidR="007728F9" w:rsidRPr="00940A35">
        <w:rPr>
          <w:lang w:val="pt-PT"/>
        </w:rPr>
        <w:t xml:space="preserve"> e </w:t>
      </w:r>
      <w:proofErr w:type="spellStart"/>
      <w:r w:rsidR="007728F9" w:rsidRPr="00940A35">
        <w:rPr>
          <w:lang w:val="pt-PT"/>
        </w:rPr>
        <w:t>Nitrospirillum</w:t>
      </w:r>
      <w:proofErr w:type="spellEnd"/>
      <w:r w:rsidR="007728F9" w:rsidRPr="00940A35">
        <w:rPr>
          <w:lang w:val="pt-PT"/>
        </w:rPr>
        <w:t xml:space="preserve"> pertencentes ao Centro de Recursos Biológicos Johanna </w:t>
      </w:r>
      <w:proofErr w:type="spellStart"/>
      <w:r w:rsidR="007728F9" w:rsidRPr="00940A35">
        <w:rPr>
          <w:lang w:val="pt-PT"/>
        </w:rPr>
        <w:t>Döbereiner</w:t>
      </w:r>
      <w:proofErr w:type="spellEnd"/>
      <w:r w:rsidR="007728F9" w:rsidRPr="00940A35">
        <w:rPr>
          <w:lang w:val="pt-PT"/>
        </w:rPr>
        <w:t xml:space="preserve">. </w:t>
      </w:r>
      <w:r w:rsidR="007728F9" w:rsidRPr="0066152D">
        <w:rPr>
          <w:i/>
          <w:iCs/>
        </w:rPr>
        <w:t xml:space="preserve">Taxonomy and reclassification of strains of the genus </w:t>
      </w:r>
      <w:proofErr w:type="spellStart"/>
      <w:r w:rsidR="007728F9" w:rsidRPr="0066152D">
        <w:rPr>
          <w:i/>
          <w:iCs/>
        </w:rPr>
        <w:t>Azospirillum</w:t>
      </w:r>
      <w:proofErr w:type="spellEnd"/>
      <w:r w:rsidR="007728F9" w:rsidRPr="0066152D">
        <w:rPr>
          <w:i/>
          <w:iCs/>
        </w:rPr>
        <w:t xml:space="preserve"> and </w:t>
      </w:r>
      <w:proofErr w:type="spellStart"/>
      <w:r w:rsidR="007728F9" w:rsidRPr="0066152D">
        <w:rPr>
          <w:i/>
          <w:iCs/>
        </w:rPr>
        <w:t>Nitrospirillum</w:t>
      </w:r>
      <w:proofErr w:type="spellEnd"/>
      <w:r w:rsidR="007728F9" w:rsidRPr="0066152D">
        <w:rPr>
          <w:i/>
          <w:iCs/>
        </w:rPr>
        <w:t xml:space="preserve"> belonging to the Johanna </w:t>
      </w:r>
      <w:proofErr w:type="spellStart"/>
      <w:r w:rsidR="007728F9" w:rsidRPr="0066152D">
        <w:rPr>
          <w:i/>
          <w:iCs/>
        </w:rPr>
        <w:t>Döbereiner</w:t>
      </w:r>
      <w:proofErr w:type="spellEnd"/>
      <w:r w:rsidR="007728F9" w:rsidRPr="0066152D">
        <w:rPr>
          <w:i/>
          <w:iCs/>
        </w:rPr>
        <w:t xml:space="preserve"> Center for Biological </w:t>
      </w:r>
      <w:r w:rsidR="007728F9" w:rsidRPr="00F26AB3">
        <w:rPr>
          <w:i/>
          <w:iCs/>
        </w:rPr>
        <w:t>Resources</w:t>
      </w:r>
      <w:r w:rsidR="007728F9">
        <w:t>.</w:t>
      </w:r>
      <w:r w:rsidR="007728F9" w:rsidRPr="00F26AB3">
        <w:t xml:space="preserve"> </w:t>
      </w:r>
      <w:commentRangeStart w:id="127"/>
      <w:commentRangeStart w:id="128"/>
      <w:r w:rsidR="007728F9" w:rsidRPr="00F26AB3">
        <w:rPr>
          <w:highlight w:val="yellow"/>
        </w:rPr>
        <w:t>2022</w:t>
      </w:r>
      <w:commentRangeEnd w:id="127"/>
      <w:r w:rsidR="007728F9">
        <w:rPr>
          <w:rStyle w:val="Refdecomentario"/>
          <w:rFonts w:eastAsia="SimSun"/>
          <w:noProof/>
          <w:lang w:eastAsia="zh-CN" w:bidi="ar-SA"/>
          <w14:ligatures w14:val="none"/>
        </w:rPr>
        <w:commentReference w:id="127"/>
      </w:r>
      <w:commentRangeEnd w:id="128"/>
      <w:r w:rsidR="00D51B77">
        <w:rPr>
          <w:rStyle w:val="Refdecomentario"/>
          <w:rFonts w:eastAsia="SimSun"/>
          <w:lang w:eastAsia="zh-CN" w:bidi="ar-SA"/>
          <w14:ligatures w14:val="none"/>
        </w:rPr>
        <w:commentReference w:id="128"/>
      </w:r>
      <w:r w:rsidR="00D51B77">
        <w:t>,102.</w:t>
      </w:r>
      <w:r w:rsidR="00D51B77" w:rsidRPr="00D51B77">
        <w:t xml:space="preserve"> https://rima.ufrrj.br/jspui/handle/20.500.14407/20209</w:t>
      </w:r>
      <w:r w:rsidR="00D51B77">
        <w:t>.</w:t>
      </w:r>
    </w:p>
    <w:p w14:paraId="639FFEE9" w14:textId="7501825D" w:rsidR="007728F9" w:rsidRPr="0066152D" w:rsidRDefault="0027599C" w:rsidP="007728F9">
      <w:pPr>
        <w:pStyle w:val="MDPI81references"/>
        <w:numPr>
          <w:ilvl w:val="0"/>
          <w:numId w:val="20"/>
        </w:numPr>
      </w:pPr>
      <w:r w:rsidRPr="00940A35">
        <w:t>dos Santos Ferreira, N</w:t>
      </w:r>
      <w:r w:rsidR="007728F9" w:rsidRPr="00940A35">
        <w:t xml:space="preserve">.; Hayashi Sant’ Anna, F.; Massena Reis, V.; Ambrosini, A.; Gazolla </w:t>
      </w:r>
      <w:proofErr w:type="spellStart"/>
      <w:r w:rsidR="007728F9" w:rsidRPr="00940A35">
        <w:t>Volpiano</w:t>
      </w:r>
      <w:proofErr w:type="spellEnd"/>
      <w:r w:rsidR="007728F9" w:rsidRPr="00940A35">
        <w:t xml:space="preserve">, C.; </w:t>
      </w:r>
      <w:proofErr w:type="spellStart"/>
      <w:r w:rsidR="007728F9" w:rsidRPr="00940A35">
        <w:t>Rothballer</w:t>
      </w:r>
      <w:proofErr w:type="spellEnd"/>
      <w:r w:rsidR="007728F9" w:rsidRPr="00940A35">
        <w:t xml:space="preserve">, M.; Schwab, S.; </w:t>
      </w:r>
      <w:proofErr w:type="spellStart"/>
      <w:r w:rsidR="007728F9" w:rsidRPr="00940A35">
        <w:t>Baura</w:t>
      </w:r>
      <w:proofErr w:type="spellEnd"/>
      <w:r w:rsidR="007728F9" w:rsidRPr="00940A35">
        <w:t xml:space="preserve">, V.A.; </w:t>
      </w:r>
      <w:proofErr w:type="spellStart"/>
      <w:r w:rsidR="007728F9" w:rsidRPr="00940A35">
        <w:t>Balsanelli</w:t>
      </w:r>
      <w:proofErr w:type="spellEnd"/>
      <w:r w:rsidR="007728F9" w:rsidRPr="00940A35">
        <w:t xml:space="preserve">, E.; Pedrosa, F. de O.; et al. </w:t>
      </w:r>
      <w:r w:rsidR="007728F9" w:rsidRPr="0066152D">
        <w:t xml:space="preserve">Genome-Based Reclassification of </w:t>
      </w:r>
      <w:proofErr w:type="spellStart"/>
      <w:r w:rsidR="007728F9" w:rsidRPr="00B479CB">
        <w:rPr>
          <w:i/>
          <w:iCs/>
        </w:rPr>
        <w:t>Azospirillum</w:t>
      </w:r>
      <w:proofErr w:type="spellEnd"/>
      <w:r w:rsidR="007728F9" w:rsidRPr="00B479CB">
        <w:rPr>
          <w:i/>
          <w:iCs/>
        </w:rPr>
        <w:t xml:space="preserve"> </w:t>
      </w:r>
      <w:proofErr w:type="spellStart"/>
      <w:r w:rsidR="007728F9" w:rsidRPr="00B479CB">
        <w:rPr>
          <w:i/>
          <w:iCs/>
        </w:rPr>
        <w:t>brasilense</w:t>
      </w:r>
      <w:proofErr w:type="spellEnd"/>
      <w:r w:rsidR="007728F9" w:rsidRPr="0066152D">
        <w:t xml:space="preserve"> Sp245 as the Type Strain of </w:t>
      </w:r>
      <w:proofErr w:type="spellStart"/>
      <w:r w:rsidR="007728F9" w:rsidRPr="0066152D">
        <w:t>Azospirillum</w:t>
      </w:r>
      <w:proofErr w:type="spellEnd"/>
      <w:r w:rsidR="007728F9" w:rsidRPr="0066152D">
        <w:t xml:space="preserve"> </w:t>
      </w:r>
      <w:proofErr w:type="spellStart"/>
      <w:r w:rsidR="007728F9" w:rsidRPr="0066152D">
        <w:t>Baldaniorum</w:t>
      </w:r>
      <w:proofErr w:type="spellEnd"/>
      <w:r w:rsidR="007728F9" w:rsidRPr="0066152D">
        <w:t xml:space="preserve"> Sp. Nov. </w:t>
      </w:r>
      <w:r w:rsidR="007728F9" w:rsidRPr="0066152D">
        <w:rPr>
          <w:i/>
          <w:iCs/>
        </w:rPr>
        <w:t xml:space="preserve">Int. J. Syst. Evol. </w:t>
      </w:r>
      <w:proofErr w:type="spellStart"/>
      <w:r w:rsidR="007728F9" w:rsidRPr="0066152D">
        <w:rPr>
          <w:i/>
          <w:iCs/>
        </w:rPr>
        <w:t>Microbiol</w:t>
      </w:r>
      <w:proofErr w:type="spellEnd"/>
      <w:r w:rsidR="007728F9" w:rsidRPr="0066152D">
        <w:rPr>
          <w:i/>
          <w:iCs/>
        </w:rPr>
        <w:t>.</w:t>
      </w:r>
      <w:r w:rsidR="007728F9" w:rsidRPr="0066152D">
        <w:t xml:space="preserve"> </w:t>
      </w:r>
      <w:r w:rsidR="007728F9" w:rsidRPr="008A68A1">
        <w:rPr>
          <w:b/>
          <w:bCs/>
        </w:rPr>
        <w:t>2020</w:t>
      </w:r>
      <w:r w:rsidR="007728F9" w:rsidRPr="008A68A1">
        <w:t xml:space="preserve">, </w:t>
      </w:r>
      <w:r w:rsidR="007728F9" w:rsidRPr="008A68A1">
        <w:rPr>
          <w:i/>
          <w:iCs/>
        </w:rPr>
        <w:t>70</w:t>
      </w:r>
      <w:r w:rsidR="007728F9" w:rsidRPr="008A68A1">
        <w:t>, 6203–6212</w:t>
      </w:r>
      <w:r w:rsidR="007728F9">
        <w:t>. https://doi.org/</w:t>
      </w:r>
      <w:r w:rsidR="007728F9" w:rsidRPr="0066152D">
        <w:t>10.1099/ijsem.0.004517.</w:t>
      </w:r>
    </w:p>
    <w:p w14:paraId="0C031ABF" w14:textId="77777777" w:rsidR="007728F9" w:rsidRPr="0066152D" w:rsidRDefault="007728F9" w:rsidP="007728F9">
      <w:pPr>
        <w:pStyle w:val="MDPI81references"/>
        <w:numPr>
          <w:ilvl w:val="0"/>
          <w:numId w:val="20"/>
        </w:numPr>
        <w:rPr>
          <w:lang w:val="es-PE"/>
        </w:rPr>
      </w:pPr>
      <w:r w:rsidRPr="0066152D">
        <w:t xml:space="preserve">Casanovas, E.M.; </w:t>
      </w:r>
      <w:proofErr w:type="spellStart"/>
      <w:r w:rsidRPr="0066152D">
        <w:t>Barassi</w:t>
      </w:r>
      <w:proofErr w:type="spellEnd"/>
      <w:r w:rsidRPr="0066152D">
        <w:t xml:space="preserve">, C.A.; Sueldo, R.J. </w:t>
      </w:r>
      <w:proofErr w:type="spellStart"/>
      <w:r w:rsidRPr="0066152D">
        <w:t>Azospiriflum</w:t>
      </w:r>
      <w:proofErr w:type="spellEnd"/>
      <w:r w:rsidRPr="0066152D">
        <w:t xml:space="preserve"> Inoculation Mitigates Water Stress Effects in Maize Seedlings. </w:t>
      </w:r>
      <w:r w:rsidRPr="0066152D">
        <w:rPr>
          <w:i/>
          <w:iCs/>
          <w:lang w:val="es-PE"/>
        </w:rPr>
        <w:t xml:space="preserve">Cereal Res. </w:t>
      </w:r>
      <w:proofErr w:type="spellStart"/>
      <w:r w:rsidRPr="0066152D">
        <w:rPr>
          <w:i/>
          <w:iCs/>
          <w:lang w:val="es-PE"/>
        </w:rPr>
        <w:t>Commun</w:t>
      </w:r>
      <w:proofErr w:type="spellEnd"/>
      <w:r w:rsidRPr="0066152D">
        <w:rPr>
          <w:i/>
          <w:iCs/>
          <w:lang w:val="es-PE"/>
        </w:rPr>
        <w:t>.</w:t>
      </w:r>
      <w:r w:rsidRPr="0066152D">
        <w:rPr>
          <w:lang w:val="es-PE"/>
        </w:rPr>
        <w:t xml:space="preserve"> </w:t>
      </w:r>
      <w:r w:rsidRPr="008A68A1">
        <w:rPr>
          <w:b/>
          <w:bCs/>
          <w:lang w:val="es-PE"/>
        </w:rPr>
        <w:t>2002</w:t>
      </w:r>
      <w:r w:rsidRPr="008A68A1">
        <w:rPr>
          <w:lang w:val="es-PE"/>
        </w:rPr>
        <w:t xml:space="preserve">, </w:t>
      </w:r>
      <w:r w:rsidRPr="008A68A1">
        <w:rPr>
          <w:i/>
          <w:iCs/>
          <w:lang w:val="es-PE"/>
        </w:rPr>
        <w:t>30</w:t>
      </w:r>
      <w:r w:rsidRPr="008A68A1">
        <w:rPr>
          <w:lang w:val="es-PE"/>
        </w:rPr>
        <w:t>, 343–350</w:t>
      </w:r>
      <w:r>
        <w:rPr>
          <w:lang w:val="es-PE"/>
        </w:rPr>
        <w:t>. https://doi.org/</w:t>
      </w:r>
      <w:r w:rsidRPr="0066152D">
        <w:rPr>
          <w:lang w:val="es-PE"/>
        </w:rPr>
        <w:t>10.1007/BF03543428.</w:t>
      </w:r>
    </w:p>
    <w:p w14:paraId="6E25CCA7" w14:textId="0A9BD62D" w:rsidR="007728F9" w:rsidRPr="0066152D" w:rsidRDefault="007728F9" w:rsidP="007728F9">
      <w:pPr>
        <w:pStyle w:val="MDPI81references"/>
        <w:numPr>
          <w:ilvl w:val="0"/>
          <w:numId w:val="20"/>
        </w:numPr>
        <w:rPr>
          <w:lang w:val="es-PE"/>
        </w:rPr>
      </w:pPr>
      <w:r w:rsidRPr="00940A35">
        <w:rPr>
          <w:lang w:val="pt-PT"/>
        </w:rPr>
        <w:t xml:space="preserve">Macedo, A.R.; </w:t>
      </w:r>
      <w:proofErr w:type="spellStart"/>
      <w:r w:rsidRPr="00940A35">
        <w:rPr>
          <w:lang w:val="pt-PT"/>
        </w:rPr>
        <w:t>Simoes</w:t>
      </w:r>
      <w:proofErr w:type="spellEnd"/>
      <w:r w:rsidRPr="00940A35">
        <w:rPr>
          <w:lang w:val="pt-PT"/>
        </w:rPr>
        <w:t xml:space="preserve">, W.L.; Salviano, A.M.; Fernandes </w:t>
      </w:r>
      <w:proofErr w:type="spellStart"/>
      <w:r w:rsidRPr="00940A35">
        <w:rPr>
          <w:lang w:val="pt-PT"/>
        </w:rPr>
        <w:t>Junior</w:t>
      </w:r>
      <w:proofErr w:type="spellEnd"/>
      <w:r w:rsidRPr="00940A35">
        <w:rPr>
          <w:lang w:val="pt-PT"/>
        </w:rPr>
        <w:t xml:space="preserve">, P.I.; Barbosa, I.M. Microrganismos promotores de crescimento de plantas como mitigadores do estresse hídrico e de nitrogênio em sorgo biomassa. </w:t>
      </w:r>
      <w:commentRangeStart w:id="129"/>
      <w:commentRangeStart w:id="130"/>
      <w:r w:rsidRPr="00F26AB3">
        <w:rPr>
          <w:highlight w:val="yellow"/>
          <w:lang w:val="es-PE"/>
        </w:rPr>
        <w:t>2024</w:t>
      </w:r>
      <w:commentRangeEnd w:id="129"/>
      <w:r>
        <w:rPr>
          <w:rStyle w:val="Refdecomentario"/>
          <w:rFonts w:eastAsia="SimSun"/>
          <w:noProof/>
          <w:lang w:eastAsia="zh-CN" w:bidi="ar-SA"/>
          <w14:ligatures w14:val="none"/>
        </w:rPr>
        <w:commentReference w:id="129"/>
      </w:r>
      <w:commentRangeEnd w:id="130"/>
      <w:r w:rsidR="00A24CD7">
        <w:rPr>
          <w:rStyle w:val="Refdecomentario"/>
          <w:rFonts w:eastAsia="SimSun"/>
          <w:lang w:eastAsia="zh-CN" w:bidi="ar-SA"/>
          <w14:ligatures w14:val="none"/>
        </w:rPr>
        <w:commentReference w:id="130"/>
      </w:r>
      <w:r w:rsidR="00A24CD7">
        <w:rPr>
          <w:lang w:val="es-PE"/>
        </w:rPr>
        <w:t xml:space="preserve">, 16. </w:t>
      </w:r>
      <w:r w:rsidR="00A24CD7" w:rsidRPr="00A24CD7">
        <w:rPr>
          <w:lang w:val="es-PE"/>
        </w:rPr>
        <w:t>http://www.alice.cnptia.embrapa.br/alice/handle/doc/1176444</w:t>
      </w:r>
      <w:r w:rsidR="00A24CD7">
        <w:rPr>
          <w:lang w:val="es-PE"/>
        </w:rPr>
        <w:t>.</w:t>
      </w:r>
    </w:p>
    <w:p w14:paraId="3B291682" w14:textId="77777777" w:rsidR="007728F9" w:rsidRPr="005F4132" w:rsidRDefault="007728F9" w:rsidP="007728F9">
      <w:pPr>
        <w:pStyle w:val="MDPI81references"/>
        <w:numPr>
          <w:ilvl w:val="0"/>
          <w:numId w:val="20"/>
        </w:numPr>
        <w:rPr>
          <w:lang w:val="en-GB"/>
        </w:rPr>
      </w:pPr>
      <w:r w:rsidRPr="00940A35">
        <w:rPr>
          <w:lang w:val="pt-PT"/>
        </w:rPr>
        <w:t xml:space="preserve">Martins, S.J.; Rocha, G.A.; de Melo, H.C.; de Castro Georg, R.; </w:t>
      </w:r>
      <w:proofErr w:type="spellStart"/>
      <w:r w:rsidRPr="00940A35">
        <w:rPr>
          <w:lang w:val="pt-PT"/>
        </w:rPr>
        <w:t>Ulhôa</w:t>
      </w:r>
      <w:proofErr w:type="spellEnd"/>
      <w:r w:rsidRPr="00940A35">
        <w:rPr>
          <w:lang w:val="pt-PT"/>
        </w:rPr>
        <w:t xml:space="preserve">, C.J.; de Campos </w:t>
      </w:r>
      <w:proofErr w:type="spellStart"/>
      <w:r w:rsidRPr="00940A35">
        <w:rPr>
          <w:lang w:val="pt-PT"/>
        </w:rPr>
        <w:t>Dianese</w:t>
      </w:r>
      <w:proofErr w:type="spellEnd"/>
      <w:r w:rsidRPr="00940A35">
        <w:rPr>
          <w:lang w:val="pt-PT"/>
        </w:rPr>
        <w:t xml:space="preserve">, É.; </w:t>
      </w:r>
      <w:proofErr w:type="spellStart"/>
      <w:r w:rsidRPr="00940A35">
        <w:rPr>
          <w:lang w:val="pt-PT"/>
        </w:rPr>
        <w:t>Oshiquiri</w:t>
      </w:r>
      <w:proofErr w:type="spellEnd"/>
      <w:r w:rsidRPr="00940A35">
        <w:rPr>
          <w:lang w:val="pt-PT"/>
        </w:rPr>
        <w:t xml:space="preserve">, L.H.; da Cunha, M.G.; da Rocha, M.R.; de Araújo, L.G.; </w:t>
      </w:r>
      <w:proofErr w:type="spellStart"/>
      <w:r w:rsidRPr="00940A35">
        <w:rPr>
          <w:lang w:val="pt-PT"/>
        </w:rPr>
        <w:t>et</w:t>
      </w:r>
      <w:proofErr w:type="spellEnd"/>
      <w:r w:rsidRPr="00940A35">
        <w:rPr>
          <w:lang w:val="pt-PT"/>
        </w:rPr>
        <w:t xml:space="preserve"> al. </w:t>
      </w:r>
      <w:r w:rsidRPr="008A68A1">
        <w:t xml:space="preserve">Plant-Associated Bacteria Mitigate Drought Stress in Soybean. </w:t>
      </w:r>
      <w:r w:rsidRPr="008A68A1">
        <w:rPr>
          <w:i/>
          <w:iCs/>
        </w:rPr>
        <w:t xml:space="preserve">Environ. Sci. </w:t>
      </w:r>
      <w:proofErr w:type="spellStart"/>
      <w:r w:rsidRPr="008A68A1">
        <w:rPr>
          <w:i/>
          <w:iCs/>
        </w:rPr>
        <w:t>Pollut</w:t>
      </w:r>
      <w:proofErr w:type="spellEnd"/>
      <w:r w:rsidRPr="008A68A1">
        <w:rPr>
          <w:i/>
          <w:iCs/>
        </w:rPr>
        <w:t xml:space="preserve">. </w:t>
      </w:r>
      <w:r w:rsidRPr="005F4132">
        <w:rPr>
          <w:i/>
          <w:iCs/>
          <w:lang w:val="en-GB"/>
        </w:rPr>
        <w:t>Res.</w:t>
      </w:r>
      <w:r w:rsidRPr="005F4132">
        <w:rPr>
          <w:lang w:val="en-GB"/>
        </w:rPr>
        <w:t xml:space="preserve"> </w:t>
      </w:r>
      <w:r w:rsidRPr="005F4132">
        <w:rPr>
          <w:b/>
          <w:bCs/>
          <w:lang w:val="en-GB"/>
        </w:rPr>
        <w:t>2018</w:t>
      </w:r>
      <w:r w:rsidRPr="005F4132">
        <w:rPr>
          <w:lang w:val="en-GB"/>
        </w:rPr>
        <w:t xml:space="preserve">, </w:t>
      </w:r>
      <w:r w:rsidRPr="005F4132">
        <w:rPr>
          <w:i/>
          <w:iCs/>
          <w:lang w:val="en-GB"/>
        </w:rPr>
        <w:t>25</w:t>
      </w:r>
      <w:r w:rsidRPr="005F4132">
        <w:rPr>
          <w:lang w:val="en-GB"/>
        </w:rPr>
        <w:t>, 13676–13686. https://doi.org/10.1007/s11356-018-1610-5.</w:t>
      </w:r>
    </w:p>
    <w:p w14:paraId="32514C2C" w14:textId="5B5CFDE4" w:rsidR="007728F9" w:rsidRPr="00F26AB3" w:rsidRDefault="0027599C" w:rsidP="007728F9">
      <w:pPr>
        <w:pStyle w:val="MDPI81references"/>
        <w:numPr>
          <w:ilvl w:val="0"/>
          <w:numId w:val="20"/>
        </w:numPr>
      </w:pPr>
      <w:r w:rsidRPr="00940A35">
        <w:rPr>
          <w:lang w:val="pt-PT"/>
        </w:rPr>
        <w:t>de Moura Sampaio, V.T</w:t>
      </w:r>
      <w:r w:rsidR="007728F9" w:rsidRPr="00940A35">
        <w:rPr>
          <w:lang w:val="pt-PT"/>
        </w:rPr>
        <w:t xml:space="preserve">. ANÁLISE DA COMPOSIÇÃO CENTESIMAL, DO VALOR CALÓRICO TOTAL DA QUINUA REAL (CHENOPODIUM QUINOA WILLD) E SEU PERFIL DE ÁCIDOS GRAXOS. </w:t>
      </w:r>
      <w:r w:rsidR="007728F9" w:rsidRPr="0066152D">
        <w:rPr>
          <w:i/>
          <w:iCs/>
        </w:rPr>
        <w:t>Rev. Educ.</w:t>
      </w:r>
      <w:r w:rsidR="007728F9">
        <w:rPr>
          <w:i/>
          <w:iCs/>
        </w:rPr>
        <w:t xml:space="preserve"> </w:t>
      </w:r>
      <w:r w:rsidR="007728F9" w:rsidRPr="0066152D">
        <w:rPr>
          <w:i/>
          <w:iCs/>
        </w:rPr>
        <w:t>Ung</w:t>
      </w:r>
      <w:r w:rsidR="007728F9" w:rsidRPr="00F26AB3">
        <w:rPr>
          <w:i/>
          <w:iCs/>
        </w:rPr>
        <w:t>-Ser</w:t>
      </w:r>
      <w:r w:rsidR="007728F9" w:rsidRPr="00F26AB3">
        <w:t xml:space="preserve"> </w:t>
      </w:r>
      <w:r w:rsidR="007728F9" w:rsidRPr="00F26AB3">
        <w:rPr>
          <w:b/>
          <w:bCs/>
        </w:rPr>
        <w:t>2014</w:t>
      </w:r>
      <w:r w:rsidR="007728F9" w:rsidRPr="00F26AB3">
        <w:t xml:space="preserve">, </w:t>
      </w:r>
      <w:r w:rsidR="007728F9" w:rsidRPr="00F26AB3">
        <w:rPr>
          <w:i/>
          <w:iCs/>
        </w:rPr>
        <w:t>9</w:t>
      </w:r>
      <w:r w:rsidR="007728F9" w:rsidRPr="00F26AB3">
        <w:t>, 66.</w:t>
      </w:r>
    </w:p>
    <w:p w14:paraId="73E410BE" w14:textId="77777777" w:rsidR="007728F9" w:rsidRPr="00F26AB3" w:rsidRDefault="007728F9" w:rsidP="007728F9">
      <w:pPr>
        <w:pStyle w:val="MDPI81references"/>
        <w:numPr>
          <w:ilvl w:val="0"/>
          <w:numId w:val="20"/>
        </w:numPr>
        <w:rPr>
          <w:lang w:val="es-PE"/>
        </w:rPr>
      </w:pPr>
      <w:r w:rsidRPr="00F26AB3">
        <w:t xml:space="preserve">Barbieri, G.F.; </w:t>
      </w:r>
      <w:proofErr w:type="spellStart"/>
      <w:r w:rsidRPr="00F26AB3">
        <w:t>Stefanello</w:t>
      </w:r>
      <w:proofErr w:type="spellEnd"/>
      <w:r w:rsidRPr="00F26AB3">
        <w:t xml:space="preserve">, R.; </w:t>
      </w:r>
      <w:proofErr w:type="spellStart"/>
      <w:r w:rsidRPr="00F26AB3">
        <w:t>Menegaes</w:t>
      </w:r>
      <w:proofErr w:type="spellEnd"/>
      <w:r w:rsidRPr="00F26AB3">
        <w:t xml:space="preserve">, J.F.; </w:t>
      </w:r>
      <w:proofErr w:type="spellStart"/>
      <w:r w:rsidRPr="00F26AB3">
        <w:t>Munareto</w:t>
      </w:r>
      <w:proofErr w:type="spellEnd"/>
      <w:r w:rsidRPr="00F26AB3">
        <w:t xml:space="preserve">, J.D.; Nunes, U.R. Seed Germination and Initial Growth of Quinoa Seedlings Under Water and Salt Stress. </w:t>
      </w:r>
      <w:r w:rsidRPr="00F26AB3">
        <w:rPr>
          <w:i/>
          <w:iCs/>
          <w:lang w:val="es-PE"/>
        </w:rPr>
        <w:t xml:space="preserve">J. </w:t>
      </w:r>
      <w:proofErr w:type="spellStart"/>
      <w:r w:rsidRPr="00F26AB3">
        <w:rPr>
          <w:i/>
          <w:iCs/>
          <w:lang w:val="es-PE"/>
        </w:rPr>
        <w:t>Agric</w:t>
      </w:r>
      <w:proofErr w:type="spellEnd"/>
      <w:r w:rsidRPr="00F26AB3">
        <w:rPr>
          <w:i/>
          <w:iCs/>
          <w:lang w:val="es-PE"/>
        </w:rPr>
        <w:t xml:space="preserve">. </w:t>
      </w:r>
      <w:proofErr w:type="spellStart"/>
      <w:r w:rsidRPr="00F26AB3">
        <w:rPr>
          <w:i/>
          <w:iCs/>
          <w:lang w:val="es-PE"/>
        </w:rPr>
        <w:t>Sci</w:t>
      </w:r>
      <w:proofErr w:type="spellEnd"/>
      <w:r w:rsidRPr="00F26AB3">
        <w:rPr>
          <w:i/>
          <w:iCs/>
          <w:lang w:val="es-PE"/>
        </w:rPr>
        <w:t>.</w:t>
      </w:r>
      <w:r w:rsidRPr="00F26AB3">
        <w:rPr>
          <w:lang w:val="es-PE"/>
        </w:rPr>
        <w:t xml:space="preserve"> </w:t>
      </w:r>
      <w:r w:rsidRPr="00F26AB3">
        <w:rPr>
          <w:b/>
          <w:bCs/>
          <w:lang w:val="es-PE"/>
        </w:rPr>
        <w:t>2019</w:t>
      </w:r>
      <w:r w:rsidRPr="00F26AB3">
        <w:rPr>
          <w:lang w:val="es-PE"/>
        </w:rPr>
        <w:t xml:space="preserve">, </w:t>
      </w:r>
      <w:r w:rsidRPr="00F26AB3">
        <w:rPr>
          <w:i/>
          <w:iCs/>
          <w:lang w:val="es-PE"/>
        </w:rPr>
        <w:t>11</w:t>
      </w:r>
      <w:r w:rsidRPr="00F26AB3">
        <w:rPr>
          <w:lang w:val="es-PE"/>
        </w:rPr>
        <w:t>, 153. https://doi.org/10.5539/jas.v11n15p153.</w:t>
      </w:r>
    </w:p>
    <w:p w14:paraId="0F634449" w14:textId="77777777" w:rsidR="007728F9" w:rsidRPr="0066152D" w:rsidRDefault="007728F9" w:rsidP="007728F9">
      <w:pPr>
        <w:pStyle w:val="MDPI81references"/>
        <w:numPr>
          <w:ilvl w:val="0"/>
          <w:numId w:val="20"/>
        </w:numPr>
        <w:rPr>
          <w:lang w:val="es-PE"/>
        </w:rPr>
      </w:pPr>
      <w:r w:rsidRPr="00DA41F8">
        <w:rPr>
          <w:highlight w:val="yellow"/>
          <w:lang w:val="es-PE"/>
        </w:rPr>
        <w:t xml:space="preserve">Costa, P.S.; Ferraz, R.L.S.; Dantas-Neto, J.; </w:t>
      </w:r>
      <w:proofErr w:type="spellStart"/>
      <w:r w:rsidRPr="00DA41F8">
        <w:rPr>
          <w:highlight w:val="yellow"/>
          <w:lang w:val="es-PE"/>
        </w:rPr>
        <w:t>Martins</w:t>
      </w:r>
      <w:proofErr w:type="spellEnd"/>
      <w:r w:rsidRPr="00DA41F8">
        <w:rPr>
          <w:highlight w:val="yellow"/>
          <w:lang w:val="es-PE"/>
        </w:rPr>
        <w:t xml:space="preserve">, V.D.; </w:t>
      </w:r>
      <w:proofErr w:type="spellStart"/>
      <w:r w:rsidRPr="00DA41F8">
        <w:rPr>
          <w:highlight w:val="yellow"/>
          <w:lang w:val="es-PE"/>
        </w:rPr>
        <w:t>Viégas</w:t>
      </w:r>
      <w:proofErr w:type="spellEnd"/>
      <w:r w:rsidRPr="00DA41F8">
        <w:rPr>
          <w:highlight w:val="yellow"/>
          <w:lang w:val="es-PE"/>
        </w:rPr>
        <w:t xml:space="preserve">, P.R.A.; Meira, K.S.; </w:t>
      </w:r>
      <w:proofErr w:type="spellStart"/>
      <w:r w:rsidRPr="00DA41F8">
        <w:rPr>
          <w:highlight w:val="yellow"/>
          <w:lang w:val="es-PE"/>
        </w:rPr>
        <w:t>Ndhlala</w:t>
      </w:r>
      <w:proofErr w:type="spellEnd"/>
      <w:r w:rsidRPr="00DA41F8">
        <w:rPr>
          <w:highlight w:val="yellow"/>
          <w:lang w:val="es-PE"/>
        </w:rPr>
        <w:t>, A.R.; de Azevedo, C.A.V.; de Melo, A.S</w:t>
      </w:r>
      <w:r>
        <w:rPr>
          <w:lang w:val="es-PE"/>
        </w:rPr>
        <w:t>.</w:t>
      </w:r>
      <w:r w:rsidRPr="0066152D">
        <w:rPr>
          <w:lang w:val="es-PE"/>
        </w:rPr>
        <w:t xml:space="preserve"> </w:t>
      </w:r>
      <w:proofErr w:type="spellStart"/>
      <w:r w:rsidRPr="005F4132">
        <w:rPr>
          <w:lang w:val="es-PE"/>
        </w:rPr>
        <w:t>Seed</w:t>
      </w:r>
      <w:proofErr w:type="spellEnd"/>
      <w:r w:rsidRPr="005F4132">
        <w:rPr>
          <w:lang w:val="es-PE"/>
        </w:rPr>
        <w:t xml:space="preserve"> </w:t>
      </w:r>
      <w:proofErr w:type="spellStart"/>
      <w:r w:rsidRPr="005F4132">
        <w:rPr>
          <w:lang w:val="es-PE"/>
        </w:rPr>
        <w:t>Priming</w:t>
      </w:r>
      <w:proofErr w:type="spellEnd"/>
      <w:r w:rsidRPr="005F4132">
        <w:rPr>
          <w:lang w:val="es-PE"/>
        </w:rPr>
        <w:t xml:space="preserve"> </w:t>
      </w:r>
      <w:proofErr w:type="spellStart"/>
      <w:r w:rsidRPr="005F4132">
        <w:rPr>
          <w:lang w:val="es-PE"/>
        </w:rPr>
        <w:t>with</w:t>
      </w:r>
      <w:proofErr w:type="spellEnd"/>
      <w:r w:rsidRPr="005F4132">
        <w:rPr>
          <w:lang w:val="es-PE"/>
        </w:rPr>
        <w:t xml:space="preserve"> Light </w:t>
      </w:r>
      <w:proofErr w:type="spellStart"/>
      <w:r w:rsidRPr="005F4132">
        <w:rPr>
          <w:lang w:val="es-PE"/>
        </w:rPr>
        <w:t>Quality</w:t>
      </w:r>
      <w:proofErr w:type="spellEnd"/>
      <w:r w:rsidRPr="005F4132">
        <w:rPr>
          <w:lang w:val="es-PE"/>
        </w:rPr>
        <w:t xml:space="preserve"> and </w:t>
      </w:r>
      <w:proofErr w:type="spellStart"/>
      <w:r w:rsidRPr="005F4132">
        <w:rPr>
          <w:i/>
          <w:iCs/>
          <w:lang w:val="es-PE"/>
        </w:rPr>
        <w:t>Cyperus</w:t>
      </w:r>
      <w:proofErr w:type="spellEnd"/>
      <w:r w:rsidRPr="005F4132">
        <w:rPr>
          <w:i/>
          <w:iCs/>
          <w:lang w:val="es-PE"/>
        </w:rPr>
        <w:t xml:space="preserve"> </w:t>
      </w:r>
      <w:proofErr w:type="spellStart"/>
      <w:r w:rsidRPr="005F4132">
        <w:rPr>
          <w:i/>
          <w:iCs/>
          <w:lang w:val="es-PE"/>
        </w:rPr>
        <w:t>Rotundus</w:t>
      </w:r>
      <w:proofErr w:type="spellEnd"/>
      <w:r w:rsidRPr="005F4132">
        <w:rPr>
          <w:lang w:val="es-PE"/>
        </w:rPr>
        <w:t xml:space="preserve"> L. </w:t>
      </w:r>
      <w:proofErr w:type="spellStart"/>
      <w:r w:rsidRPr="005F4132">
        <w:rPr>
          <w:lang w:val="es-PE"/>
        </w:rPr>
        <w:t>Extract</w:t>
      </w:r>
      <w:proofErr w:type="spellEnd"/>
      <w:r w:rsidRPr="005F4132">
        <w:rPr>
          <w:lang w:val="es-PE"/>
        </w:rPr>
        <w:t xml:space="preserve"> </w:t>
      </w:r>
      <w:proofErr w:type="spellStart"/>
      <w:r w:rsidRPr="005F4132">
        <w:rPr>
          <w:lang w:val="es-PE"/>
        </w:rPr>
        <w:t>Modulate</w:t>
      </w:r>
      <w:proofErr w:type="spellEnd"/>
      <w:r w:rsidRPr="005F4132">
        <w:rPr>
          <w:lang w:val="es-PE"/>
        </w:rPr>
        <w:t xml:space="preserve"> </w:t>
      </w:r>
      <w:proofErr w:type="spellStart"/>
      <w:r w:rsidRPr="005F4132">
        <w:rPr>
          <w:lang w:val="es-PE"/>
        </w:rPr>
        <w:t>the</w:t>
      </w:r>
      <w:proofErr w:type="spellEnd"/>
      <w:r w:rsidRPr="005F4132">
        <w:rPr>
          <w:lang w:val="es-PE"/>
        </w:rPr>
        <w:t xml:space="preserve"> </w:t>
      </w:r>
      <w:proofErr w:type="spellStart"/>
      <w:r w:rsidRPr="005F4132">
        <w:rPr>
          <w:lang w:val="es-PE"/>
        </w:rPr>
        <w:t>Germination</w:t>
      </w:r>
      <w:proofErr w:type="spellEnd"/>
      <w:r w:rsidRPr="005F4132">
        <w:rPr>
          <w:lang w:val="es-PE"/>
        </w:rPr>
        <w:t xml:space="preserve"> and </w:t>
      </w:r>
      <w:proofErr w:type="spellStart"/>
      <w:r w:rsidRPr="005F4132">
        <w:rPr>
          <w:lang w:val="es-PE"/>
        </w:rPr>
        <w:t>Initial</w:t>
      </w:r>
      <w:proofErr w:type="spellEnd"/>
      <w:r w:rsidRPr="005F4132">
        <w:rPr>
          <w:lang w:val="es-PE"/>
        </w:rPr>
        <w:t xml:space="preserve"> </w:t>
      </w:r>
      <w:proofErr w:type="spellStart"/>
      <w:r w:rsidRPr="005F4132">
        <w:rPr>
          <w:lang w:val="es-PE"/>
        </w:rPr>
        <w:t>Growth</w:t>
      </w:r>
      <w:proofErr w:type="spellEnd"/>
      <w:r w:rsidRPr="005F4132">
        <w:rPr>
          <w:lang w:val="es-PE"/>
        </w:rPr>
        <w:t xml:space="preserve"> </w:t>
      </w:r>
      <w:proofErr w:type="spellStart"/>
      <w:r w:rsidRPr="005F4132">
        <w:rPr>
          <w:lang w:val="es-PE"/>
        </w:rPr>
        <w:t>of</w:t>
      </w:r>
      <w:proofErr w:type="spellEnd"/>
      <w:r w:rsidRPr="005F4132">
        <w:rPr>
          <w:lang w:val="es-PE"/>
        </w:rPr>
        <w:t xml:space="preserve"> Moringa </w:t>
      </w:r>
      <w:proofErr w:type="spellStart"/>
      <w:r w:rsidRPr="005F4132">
        <w:rPr>
          <w:lang w:val="es-PE"/>
        </w:rPr>
        <w:t>Oleifera</w:t>
      </w:r>
      <w:proofErr w:type="spellEnd"/>
      <w:r w:rsidRPr="005F4132">
        <w:rPr>
          <w:lang w:val="es-PE"/>
        </w:rPr>
        <w:t xml:space="preserve"> Lam. </w:t>
      </w:r>
      <w:proofErr w:type="spellStart"/>
      <w:r w:rsidRPr="0066152D">
        <w:rPr>
          <w:lang w:val="es-PE"/>
        </w:rPr>
        <w:t>Seedlings</w:t>
      </w:r>
      <w:proofErr w:type="spellEnd"/>
      <w:r w:rsidRPr="0066152D">
        <w:rPr>
          <w:lang w:val="es-PE"/>
        </w:rPr>
        <w:t xml:space="preserve">. </w:t>
      </w:r>
      <w:proofErr w:type="spellStart"/>
      <w:r w:rsidRPr="0066152D">
        <w:rPr>
          <w:i/>
          <w:iCs/>
          <w:lang w:val="es-PE"/>
        </w:rPr>
        <w:t>Braz</w:t>
      </w:r>
      <w:proofErr w:type="spellEnd"/>
      <w:r w:rsidRPr="0066152D">
        <w:rPr>
          <w:i/>
          <w:iCs/>
          <w:lang w:val="es-PE"/>
        </w:rPr>
        <w:t xml:space="preserve">. J. </w:t>
      </w:r>
      <w:r w:rsidRPr="00F26AB3">
        <w:rPr>
          <w:i/>
          <w:iCs/>
          <w:lang w:val="es-PE"/>
        </w:rPr>
        <w:t>Biol.</w:t>
      </w:r>
      <w:r w:rsidRPr="00F26AB3">
        <w:rPr>
          <w:lang w:val="es-PE"/>
        </w:rPr>
        <w:t xml:space="preserve"> </w:t>
      </w:r>
      <w:r w:rsidRPr="00F26AB3">
        <w:rPr>
          <w:b/>
          <w:bCs/>
          <w:lang w:val="es-PE"/>
        </w:rPr>
        <w:t>2024</w:t>
      </w:r>
      <w:r w:rsidRPr="00F26AB3">
        <w:rPr>
          <w:lang w:val="es-PE"/>
        </w:rPr>
        <w:t xml:space="preserve">, </w:t>
      </w:r>
      <w:r w:rsidRPr="00F26AB3">
        <w:rPr>
          <w:i/>
          <w:iCs/>
          <w:lang w:val="es-PE"/>
        </w:rPr>
        <w:t>84</w:t>
      </w:r>
      <w:r w:rsidRPr="00F26AB3">
        <w:rPr>
          <w:lang w:val="es-PE"/>
        </w:rPr>
        <w:t xml:space="preserve">, </w:t>
      </w:r>
      <w:r w:rsidRPr="00F26AB3">
        <w:rPr>
          <w:highlight w:val="yellow"/>
          <w:lang w:val="es-PE"/>
        </w:rPr>
        <w:t>e255836</w:t>
      </w:r>
      <w:r>
        <w:rPr>
          <w:lang w:val="es-PE"/>
        </w:rPr>
        <w:t>. https://doi.org/</w:t>
      </w:r>
      <w:r w:rsidRPr="0066152D">
        <w:rPr>
          <w:lang w:val="es-PE"/>
        </w:rPr>
        <w:t>10.1590/1519-6984.255836.</w:t>
      </w:r>
    </w:p>
    <w:p w14:paraId="6E3F505A" w14:textId="6841E9FD" w:rsidR="007728F9" w:rsidRPr="0066152D" w:rsidRDefault="00C64B00" w:rsidP="007728F9">
      <w:pPr>
        <w:pStyle w:val="MDPI81references"/>
        <w:numPr>
          <w:ilvl w:val="0"/>
          <w:numId w:val="20"/>
        </w:numPr>
      </w:pPr>
      <w:proofErr w:type="spellStart"/>
      <w:r w:rsidRPr="00C64B00">
        <w:rPr>
          <w:lang w:val="es-PE"/>
        </w:rPr>
        <w:t>Dias</w:t>
      </w:r>
      <w:proofErr w:type="spellEnd"/>
      <w:r w:rsidRPr="00C64B00">
        <w:rPr>
          <w:lang w:val="es-PE"/>
        </w:rPr>
        <w:t xml:space="preserve">, G.F.; Alencar, </w:t>
      </w:r>
      <w:proofErr w:type="spellStart"/>
      <w:r w:rsidRPr="00C64B00">
        <w:rPr>
          <w:lang w:val="es-PE"/>
        </w:rPr>
        <w:t>R.S.d</w:t>
      </w:r>
      <w:proofErr w:type="spellEnd"/>
      <w:r w:rsidRPr="00C64B00">
        <w:rPr>
          <w:lang w:val="es-PE"/>
        </w:rPr>
        <w:t xml:space="preserve">.; Viana, </w:t>
      </w:r>
      <w:proofErr w:type="spellStart"/>
      <w:r w:rsidRPr="00C64B00">
        <w:rPr>
          <w:lang w:val="es-PE"/>
        </w:rPr>
        <w:t>P.M.d.O</w:t>
      </w:r>
      <w:proofErr w:type="spellEnd"/>
      <w:r w:rsidRPr="00C64B00">
        <w:rPr>
          <w:lang w:val="es-PE"/>
        </w:rPr>
        <w:t xml:space="preserve">.; </w:t>
      </w:r>
      <w:proofErr w:type="spellStart"/>
      <w:r w:rsidRPr="00C64B00">
        <w:rPr>
          <w:lang w:val="es-PE"/>
        </w:rPr>
        <w:t>Cavalcante</w:t>
      </w:r>
      <w:proofErr w:type="spellEnd"/>
      <w:r w:rsidRPr="00C64B00">
        <w:rPr>
          <w:lang w:val="es-PE"/>
        </w:rPr>
        <w:t xml:space="preserve">, I.E.; Farias, </w:t>
      </w:r>
      <w:proofErr w:type="spellStart"/>
      <w:r w:rsidRPr="00C64B00">
        <w:rPr>
          <w:lang w:val="es-PE"/>
        </w:rPr>
        <w:t>E.S.D.d</w:t>
      </w:r>
      <w:proofErr w:type="spellEnd"/>
      <w:r w:rsidRPr="00C64B00">
        <w:rPr>
          <w:lang w:val="es-PE"/>
        </w:rPr>
        <w:t xml:space="preserve">.; </w:t>
      </w:r>
      <w:proofErr w:type="spellStart"/>
      <w:r w:rsidRPr="00C64B00">
        <w:rPr>
          <w:lang w:val="es-PE"/>
        </w:rPr>
        <w:t>Bonou</w:t>
      </w:r>
      <w:proofErr w:type="spellEnd"/>
      <w:r w:rsidRPr="00C64B00">
        <w:rPr>
          <w:lang w:val="es-PE"/>
        </w:rPr>
        <w:t xml:space="preserve">, S.I.; Sales, </w:t>
      </w:r>
      <w:proofErr w:type="spellStart"/>
      <w:r w:rsidRPr="00C64B00">
        <w:rPr>
          <w:lang w:val="es-PE"/>
        </w:rPr>
        <w:t>J.R.d.S</w:t>
      </w:r>
      <w:proofErr w:type="spellEnd"/>
      <w:r w:rsidRPr="00C64B00">
        <w:rPr>
          <w:lang w:val="es-PE"/>
        </w:rPr>
        <w:t xml:space="preserve">.; Almeida, </w:t>
      </w:r>
      <w:proofErr w:type="spellStart"/>
      <w:r w:rsidRPr="00C64B00">
        <w:rPr>
          <w:lang w:val="es-PE"/>
        </w:rPr>
        <w:t>H.A.d</w:t>
      </w:r>
      <w:proofErr w:type="spellEnd"/>
      <w:r w:rsidRPr="00C64B00">
        <w:rPr>
          <w:lang w:val="es-PE"/>
        </w:rPr>
        <w:t xml:space="preserve">.; Ferraz, </w:t>
      </w:r>
      <w:proofErr w:type="spellStart"/>
      <w:r w:rsidRPr="00C64B00">
        <w:rPr>
          <w:lang w:val="es-PE"/>
        </w:rPr>
        <w:t>R.L.d.S</w:t>
      </w:r>
      <w:proofErr w:type="spellEnd"/>
      <w:r w:rsidRPr="00C64B00">
        <w:rPr>
          <w:lang w:val="es-PE"/>
        </w:rPr>
        <w:t xml:space="preserve">.; </w:t>
      </w:r>
      <w:proofErr w:type="spellStart"/>
      <w:r w:rsidRPr="00C64B00">
        <w:rPr>
          <w:lang w:val="es-PE"/>
        </w:rPr>
        <w:t>Lacerda</w:t>
      </w:r>
      <w:proofErr w:type="spellEnd"/>
      <w:r w:rsidRPr="00C64B00">
        <w:rPr>
          <w:lang w:val="es-PE"/>
        </w:rPr>
        <w:t xml:space="preserve">, </w:t>
      </w:r>
      <w:proofErr w:type="spellStart"/>
      <w:r w:rsidRPr="00C64B00">
        <w:rPr>
          <w:lang w:val="es-PE"/>
        </w:rPr>
        <w:t>C.F.d</w:t>
      </w:r>
      <w:proofErr w:type="spellEnd"/>
      <w:r w:rsidRPr="00C64B00">
        <w:rPr>
          <w:lang w:val="es-PE"/>
        </w:rPr>
        <w:t>.; et al</w:t>
      </w:r>
      <w:r w:rsidR="007728F9" w:rsidRPr="0066152D">
        <w:rPr>
          <w:lang w:val="es-PE"/>
        </w:rPr>
        <w:t xml:space="preserve">. </w:t>
      </w:r>
      <w:r w:rsidR="007728F9" w:rsidRPr="0066152D">
        <w:t xml:space="preserve">Seed Priming with PEG 6000 and Silicic Acid Enhances Drought Tolerance in Cowpea by Modulating Physiological Responses. </w:t>
      </w:r>
      <w:proofErr w:type="spellStart"/>
      <w:r w:rsidR="007728F9" w:rsidRPr="0066152D">
        <w:rPr>
          <w:i/>
          <w:iCs/>
        </w:rPr>
        <w:t>Horticulturae</w:t>
      </w:r>
      <w:proofErr w:type="spellEnd"/>
      <w:r w:rsidR="007728F9" w:rsidRPr="0066152D">
        <w:t xml:space="preserve"> </w:t>
      </w:r>
      <w:r w:rsidR="007728F9" w:rsidRPr="008A68A1">
        <w:rPr>
          <w:b/>
          <w:bCs/>
        </w:rPr>
        <w:t>2025</w:t>
      </w:r>
      <w:r w:rsidR="007728F9" w:rsidRPr="004A5183">
        <w:t xml:space="preserve">, </w:t>
      </w:r>
      <w:r w:rsidR="007728F9" w:rsidRPr="004A5183">
        <w:rPr>
          <w:i/>
          <w:iCs/>
        </w:rPr>
        <w:t>11</w:t>
      </w:r>
      <w:r w:rsidR="007728F9" w:rsidRPr="004A5183">
        <w:t>, 438. https</w:t>
      </w:r>
      <w:r w:rsidR="007728F9">
        <w:t>://doi.org/</w:t>
      </w:r>
      <w:r w:rsidR="007728F9" w:rsidRPr="0066152D">
        <w:t>10.3390/horticulturae11040438.</w:t>
      </w:r>
    </w:p>
    <w:p w14:paraId="0DFA7081" w14:textId="77777777" w:rsidR="007728F9" w:rsidRPr="0066152D" w:rsidRDefault="007728F9" w:rsidP="007728F9">
      <w:pPr>
        <w:pStyle w:val="MDPI81references"/>
        <w:numPr>
          <w:ilvl w:val="0"/>
          <w:numId w:val="20"/>
        </w:numPr>
      </w:pPr>
      <w:r w:rsidRPr="0066152D">
        <w:t xml:space="preserve">Association, I.S.T. International Rules Seed </w:t>
      </w:r>
      <w:proofErr w:type="spellStart"/>
      <w:r w:rsidRPr="0066152D">
        <w:t>Testing|Official</w:t>
      </w:r>
      <w:proofErr w:type="spellEnd"/>
      <w:r w:rsidRPr="0066152D">
        <w:t xml:space="preserve"> ISTA Guidelines Available online: https://www.seedtest.org/en/publications/international-rules-seed-testing.html (accessed on 1 September 2025).</w:t>
      </w:r>
    </w:p>
    <w:p w14:paraId="5BBAB63D" w14:textId="77777777" w:rsidR="007728F9" w:rsidRPr="0066152D" w:rsidRDefault="007728F9" w:rsidP="007728F9">
      <w:pPr>
        <w:pStyle w:val="MDPI81references"/>
        <w:numPr>
          <w:ilvl w:val="0"/>
          <w:numId w:val="20"/>
        </w:numPr>
      </w:pPr>
      <w:r w:rsidRPr="00835081">
        <w:rPr>
          <w:highlight w:val="yellow"/>
        </w:rPr>
        <w:t>Ranal, M.A.; de Santana, D.G.</w:t>
      </w:r>
      <w:r w:rsidRPr="0066152D">
        <w:t xml:space="preserve"> How and Why to Measure the Germination Process. </w:t>
      </w:r>
      <w:r w:rsidRPr="0066152D">
        <w:rPr>
          <w:i/>
          <w:iCs/>
        </w:rPr>
        <w:t>Braz. J. Bot.</w:t>
      </w:r>
      <w:r w:rsidRPr="0066152D">
        <w:t xml:space="preserve"> </w:t>
      </w:r>
      <w:r w:rsidRPr="008A68A1">
        <w:rPr>
          <w:b/>
          <w:bCs/>
        </w:rPr>
        <w:t>2006</w:t>
      </w:r>
      <w:r w:rsidRPr="004A5183">
        <w:t xml:space="preserve">, </w:t>
      </w:r>
      <w:r w:rsidRPr="004A5183">
        <w:rPr>
          <w:i/>
          <w:iCs/>
        </w:rPr>
        <w:t>29</w:t>
      </w:r>
      <w:r w:rsidRPr="004A5183">
        <w:t>, 1–11.</w:t>
      </w:r>
      <w:r>
        <w:t xml:space="preserve"> https://doi.org/</w:t>
      </w:r>
      <w:r w:rsidRPr="0066152D">
        <w:t>10.1590/s0100-84042006000100002.</w:t>
      </w:r>
    </w:p>
    <w:p w14:paraId="24EE36E7" w14:textId="77777777" w:rsidR="007728F9" w:rsidRPr="0066152D" w:rsidRDefault="007728F9" w:rsidP="007728F9">
      <w:pPr>
        <w:pStyle w:val="MDPI81references"/>
        <w:numPr>
          <w:ilvl w:val="0"/>
          <w:numId w:val="20"/>
        </w:numPr>
      </w:pPr>
      <w:r w:rsidRPr="00835081">
        <w:rPr>
          <w:highlight w:val="yellow"/>
        </w:rPr>
        <w:t xml:space="preserve">Lozano-Isla, F.; Benites-Alfaro, O.E.; </w:t>
      </w:r>
      <w:proofErr w:type="spellStart"/>
      <w:r w:rsidRPr="00835081">
        <w:rPr>
          <w:highlight w:val="yellow"/>
        </w:rPr>
        <w:t>Pompelli</w:t>
      </w:r>
      <w:proofErr w:type="spellEnd"/>
      <w:r w:rsidRPr="00835081">
        <w:rPr>
          <w:highlight w:val="yellow"/>
        </w:rPr>
        <w:t>, M.F.</w:t>
      </w:r>
      <w:r>
        <w:t xml:space="preserve"> </w:t>
      </w:r>
      <w:proofErr w:type="spellStart"/>
      <w:r w:rsidRPr="0066152D">
        <w:t>GerminaR</w:t>
      </w:r>
      <w:proofErr w:type="spellEnd"/>
      <w:r w:rsidRPr="0066152D">
        <w:t>: An R Package for Germination Analysis with the Interactive Web Application “</w:t>
      </w:r>
      <w:proofErr w:type="spellStart"/>
      <w:r w:rsidRPr="0066152D">
        <w:t>GerminaQuant</w:t>
      </w:r>
      <w:proofErr w:type="spellEnd"/>
      <w:r w:rsidRPr="0066152D">
        <w:t xml:space="preserve"> for R.” </w:t>
      </w:r>
      <w:r w:rsidRPr="0066152D">
        <w:rPr>
          <w:i/>
          <w:iCs/>
        </w:rPr>
        <w:t>Ecol. Res.</w:t>
      </w:r>
      <w:r w:rsidRPr="0066152D">
        <w:t xml:space="preserve"> </w:t>
      </w:r>
      <w:r w:rsidRPr="008A68A1">
        <w:rPr>
          <w:b/>
          <w:bCs/>
        </w:rPr>
        <w:t>2019</w:t>
      </w:r>
      <w:r w:rsidRPr="008A68A1">
        <w:t xml:space="preserve">, </w:t>
      </w:r>
      <w:r w:rsidRPr="008A68A1">
        <w:rPr>
          <w:i/>
          <w:iCs/>
        </w:rPr>
        <w:t>34</w:t>
      </w:r>
      <w:r w:rsidRPr="008A68A1">
        <w:t>, 339–346</w:t>
      </w:r>
      <w:r>
        <w:t>. https://doi.org/</w:t>
      </w:r>
      <w:r w:rsidRPr="0066152D">
        <w:t>10.1111/1440-1703.1275.</w:t>
      </w:r>
    </w:p>
    <w:p w14:paraId="61BCEF3E" w14:textId="77777777" w:rsidR="007728F9" w:rsidRPr="0066152D" w:rsidRDefault="007728F9" w:rsidP="007728F9">
      <w:pPr>
        <w:pStyle w:val="MDPI81references"/>
        <w:numPr>
          <w:ilvl w:val="0"/>
          <w:numId w:val="20"/>
        </w:numPr>
      </w:pPr>
      <w:r>
        <w:t>Zhao, X.</w:t>
      </w:r>
      <w:r w:rsidRPr="0066152D">
        <w:t>; Joo, J.C.; Kim, J.-Y. Evaluation of Heavy Metal Phytotoxicity to H</w:t>
      </w:r>
      <w:r w:rsidRPr="0068258E">
        <w:rPr>
          <w:i/>
          <w:iCs/>
        </w:rPr>
        <w:t>elianthus Annuus</w:t>
      </w:r>
      <w:r w:rsidRPr="0066152D">
        <w:t xml:space="preserve"> L. Using Seedling Vigor Index-Soil Model. </w:t>
      </w:r>
      <w:r w:rsidRPr="0066152D">
        <w:rPr>
          <w:i/>
          <w:iCs/>
        </w:rPr>
        <w:t>Chemosphere</w:t>
      </w:r>
      <w:r w:rsidRPr="0066152D">
        <w:t xml:space="preserve"> </w:t>
      </w:r>
      <w:r w:rsidRPr="008A68A1">
        <w:rPr>
          <w:b/>
          <w:bCs/>
        </w:rPr>
        <w:t>2021</w:t>
      </w:r>
      <w:r w:rsidRPr="008A68A1">
        <w:t xml:space="preserve">, </w:t>
      </w:r>
      <w:r w:rsidRPr="008A68A1">
        <w:rPr>
          <w:i/>
          <w:iCs/>
        </w:rPr>
        <w:t>275</w:t>
      </w:r>
      <w:r w:rsidRPr="008A68A1">
        <w:t>, 130026</w:t>
      </w:r>
      <w:r>
        <w:t>. https://doi.org/</w:t>
      </w:r>
      <w:r w:rsidRPr="0066152D">
        <w:t>10.1016/j.chemosphere.2021.130026.</w:t>
      </w:r>
    </w:p>
    <w:p w14:paraId="283307A0" w14:textId="77777777" w:rsidR="007728F9" w:rsidRPr="0066152D" w:rsidRDefault="007728F9" w:rsidP="007728F9">
      <w:pPr>
        <w:pStyle w:val="MDPI81references"/>
        <w:numPr>
          <w:ilvl w:val="0"/>
          <w:numId w:val="20"/>
        </w:numPr>
      </w:pPr>
      <w:r w:rsidRPr="0066152D">
        <w:t xml:space="preserve">Singh, S.P.; Sinha, R.P.; </w:t>
      </w:r>
      <w:proofErr w:type="spellStart"/>
      <w:r w:rsidRPr="0066152D">
        <w:t>Häder</w:t>
      </w:r>
      <w:proofErr w:type="spellEnd"/>
      <w:r w:rsidRPr="0066152D">
        <w:t xml:space="preserve">, D.-P. </w:t>
      </w:r>
      <w:r w:rsidRPr="0066152D">
        <w:rPr>
          <w:i/>
          <w:iCs/>
        </w:rPr>
        <w:t>Methods in Cyanobacterial Research</w:t>
      </w:r>
      <w:r w:rsidRPr="0066152D">
        <w:t>; CRC Press</w:t>
      </w:r>
      <w:r>
        <w:t xml:space="preserve">: </w:t>
      </w:r>
      <w:r w:rsidRPr="004A5183">
        <w:rPr>
          <w:highlight w:val="yellow"/>
        </w:rPr>
        <w:t>Boca Raton, FL, USA,</w:t>
      </w:r>
      <w:r w:rsidRPr="0066152D">
        <w:t xml:space="preserve"> 2024; ISBN 978-1-04-002908-4.</w:t>
      </w:r>
    </w:p>
    <w:p w14:paraId="48B84065" w14:textId="6AEF164C" w:rsidR="007728F9" w:rsidRPr="0066152D" w:rsidRDefault="007728F9" w:rsidP="007728F9">
      <w:pPr>
        <w:pStyle w:val="MDPI81references"/>
        <w:numPr>
          <w:ilvl w:val="0"/>
          <w:numId w:val="20"/>
        </w:numPr>
      </w:pPr>
      <w:proofErr w:type="spellStart"/>
      <w:r w:rsidRPr="0066152D">
        <w:rPr>
          <w:lang w:val="es-PE"/>
        </w:rPr>
        <w:t>Aebi</w:t>
      </w:r>
      <w:proofErr w:type="spellEnd"/>
      <w:r w:rsidRPr="0066152D">
        <w:rPr>
          <w:lang w:val="es-PE"/>
        </w:rPr>
        <w:t xml:space="preserve">, </w:t>
      </w:r>
      <w:r w:rsidRPr="008F1890">
        <w:rPr>
          <w:lang w:val="es-PE"/>
        </w:rPr>
        <w:t xml:space="preserve">H. </w:t>
      </w:r>
      <w:r w:rsidR="008F1890" w:rsidRPr="005F4132">
        <w:rPr>
          <w:lang w:val="es-PE"/>
        </w:rPr>
        <w:t xml:space="preserve">[13] </w:t>
      </w:r>
      <w:proofErr w:type="spellStart"/>
      <w:r w:rsidRPr="0066152D">
        <w:rPr>
          <w:lang w:val="es-PE"/>
        </w:rPr>
        <w:t>Catalase</w:t>
      </w:r>
      <w:proofErr w:type="spellEnd"/>
      <w:r w:rsidRPr="0066152D">
        <w:rPr>
          <w:lang w:val="es-PE"/>
        </w:rPr>
        <w:t xml:space="preserve"> </w:t>
      </w:r>
      <w:r w:rsidRPr="00100279">
        <w:rPr>
          <w:iCs/>
          <w:lang w:val="es-PE"/>
        </w:rPr>
        <w:t>in Vitro</w:t>
      </w:r>
      <w:r w:rsidRPr="0066152D">
        <w:rPr>
          <w:lang w:val="es-PE"/>
        </w:rPr>
        <w:t xml:space="preserve">. </w:t>
      </w:r>
      <w:r w:rsidRPr="0066152D">
        <w:t xml:space="preserve">In </w:t>
      </w:r>
      <w:r w:rsidRPr="0066152D">
        <w:rPr>
          <w:i/>
          <w:iCs/>
        </w:rPr>
        <w:t>Methods in Enzymology</w:t>
      </w:r>
      <w:r w:rsidRPr="0066152D">
        <w:t>; Oxygen Radicals in Biological Systems; Academic Press</w:t>
      </w:r>
      <w:r>
        <w:t xml:space="preserve">: </w:t>
      </w:r>
      <w:r w:rsidRPr="00EB3E48">
        <w:rPr>
          <w:highlight w:val="yellow"/>
        </w:rPr>
        <w:t>Cambridge, MA, USA</w:t>
      </w:r>
      <w:r>
        <w:t>,</w:t>
      </w:r>
      <w:r w:rsidRPr="0066152D">
        <w:t xml:space="preserve"> 1984; Vol</w:t>
      </w:r>
      <w:r>
        <w:t>ume</w:t>
      </w:r>
      <w:r w:rsidRPr="0066152D">
        <w:t xml:space="preserve"> 105, pp. 121–126.</w:t>
      </w:r>
    </w:p>
    <w:p w14:paraId="5F8B302A" w14:textId="6D5C9C0D" w:rsidR="007728F9" w:rsidRPr="0066152D" w:rsidRDefault="007728F9" w:rsidP="007728F9">
      <w:pPr>
        <w:pStyle w:val="MDPI81references"/>
        <w:numPr>
          <w:ilvl w:val="0"/>
          <w:numId w:val="20"/>
        </w:numPr>
      </w:pPr>
      <w:r w:rsidRPr="0066152D">
        <w:t xml:space="preserve">Rekik, I.; Chaabane, Z.; Missaoui, A.; </w:t>
      </w:r>
      <w:proofErr w:type="spellStart"/>
      <w:r w:rsidRPr="0066152D">
        <w:t>Bouket</w:t>
      </w:r>
      <w:proofErr w:type="spellEnd"/>
      <w:r w:rsidRPr="0066152D">
        <w:t xml:space="preserve">, A.C.; </w:t>
      </w:r>
      <w:proofErr w:type="spellStart"/>
      <w:r w:rsidRPr="0066152D">
        <w:t>Luptakova</w:t>
      </w:r>
      <w:proofErr w:type="spellEnd"/>
      <w:r w:rsidRPr="0066152D">
        <w:t>, L. Effects of Untreated and Treated Wastewater at the Morphological, Physiological and Biochemical Levels on Seed Germination and Development of Sorghum (</w:t>
      </w:r>
      <w:r w:rsidRPr="00F26AB3">
        <w:rPr>
          <w:i/>
          <w:iCs/>
        </w:rPr>
        <w:t>Sorghum Bicolor</w:t>
      </w:r>
      <w:r w:rsidRPr="0066152D">
        <w:t xml:space="preserve"> (L.) Moench), Alfalfa (</w:t>
      </w:r>
      <w:r w:rsidRPr="0068258E">
        <w:rPr>
          <w:i/>
          <w:iCs/>
        </w:rPr>
        <w:t>Medicago Sativa</w:t>
      </w:r>
      <w:r w:rsidRPr="0066152D">
        <w:t xml:space="preserve"> L.) and Fescue (</w:t>
      </w:r>
      <w:r w:rsidRPr="00F26AB3">
        <w:rPr>
          <w:i/>
          <w:iCs/>
        </w:rPr>
        <w:t xml:space="preserve">Festuca Arundinacea </w:t>
      </w:r>
      <w:proofErr w:type="spellStart"/>
      <w:r w:rsidRPr="00F26AB3">
        <w:rPr>
          <w:i/>
          <w:iCs/>
        </w:rPr>
        <w:t>Schreb</w:t>
      </w:r>
      <w:proofErr w:type="spellEnd"/>
      <w:r w:rsidRPr="0066152D">
        <w:t xml:space="preserve">.). </w:t>
      </w:r>
      <w:r w:rsidRPr="0066152D">
        <w:rPr>
          <w:i/>
          <w:iCs/>
        </w:rPr>
        <w:t>J. Hazard. Mater.</w:t>
      </w:r>
      <w:r w:rsidRPr="0066152D">
        <w:t xml:space="preserve"> </w:t>
      </w:r>
      <w:r w:rsidRPr="008A68A1">
        <w:rPr>
          <w:b/>
          <w:bCs/>
        </w:rPr>
        <w:t>2017</w:t>
      </w:r>
      <w:r w:rsidRPr="008A68A1">
        <w:t xml:space="preserve">, </w:t>
      </w:r>
      <w:r w:rsidRPr="008A68A1">
        <w:rPr>
          <w:i/>
          <w:iCs/>
        </w:rPr>
        <w:t>326</w:t>
      </w:r>
      <w:r w:rsidRPr="008A68A1">
        <w:t>, 165–176</w:t>
      </w:r>
      <w:r>
        <w:t>. https://doi.org/</w:t>
      </w:r>
      <w:r w:rsidRPr="0066152D">
        <w:t>10.1016/j.jhazmat.2016.12.033.</w:t>
      </w:r>
    </w:p>
    <w:p w14:paraId="79C3B46A" w14:textId="77777777" w:rsidR="007728F9" w:rsidRPr="0066152D" w:rsidRDefault="007728F9" w:rsidP="007728F9">
      <w:pPr>
        <w:pStyle w:val="MDPI81references"/>
        <w:numPr>
          <w:ilvl w:val="0"/>
          <w:numId w:val="20"/>
        </w:numPr>
      </w:pPr>
      <w:r w:rsidRPr="0066152D">
        <w:t xml:space="preserve">Ko, S.; Zhou, H.; Zhou, J.J.; Won, J.-H. High-Performance Statistical Computing in the Computing Environments of the 2020s. </w:t>
      </w:r>
      <w:r w:rsidRPr="0066152D">
        <w:rPr>
          <w:i/>
          <w:iCs/>
        </w:rPr>
        <w:t>Stat. Sci. Rev. J. Inst. Math. Stat.</w:t>
      </w:r>
      <w:r w:rsidRPr="0066152D">
        <w:t xml:space="preserve"> </w:t>
      </w:r>
      <w:r w:rsidRPr="008A68A1">
        <w:rPr>
          <w:b/>
          <w:bCs/>
        </w:rPr>
        <w:t>2022</w:t>
      </w:r>
      <w:r w:rsidRPr="008A68A1">
        <w:t xml:space="preserve">, </w:t>
      </w:r>
      <w:r w:rsidRPr="008A68A1">
        <w:rPr>
          <w:i/>
          <w:iCs/>
        </w:rPr>
        <w:t>37</w:t>
      </w:r>
      <w:r w:rsidRPr="008A68A1">
        <w:t>, 494–518</w:t>
      </w:r>
      <w:r>
        <w:t>. https://doi.org/</w:t>
      </w:r>
      <w:r w:rsidRPr="0066152D">
        <w:t>10.1214/21-sts835.</w:t>
      </w:r>
    </w:p>
    <w:p w14:paraId="63ED3BB2" w14:textId="77777777" w:rsidR="007728F9" w:rsidRPr="0066152D" w:rsidRDefault="007728F9" w:rsidP="007728F9">
      <w:pPr>
        <w:pStyle w:val="MDPI81references"/>
        <w:numPr>
          <w:ilvl w:val="0"/>
          <w:numId w:val="20"/>
        </w:numPr>
      </w:pPr>
      <w:commentRangeStart w:id="131"/>
      <w:commentRangeStart w:id="132"/>
      <w:r w:rsidRPr="00940A35">
        <w:rPr>
          <w:highlight w:val="yellow"/>
          <w:lang w:val="de-DE"/>
        </w:rPr>
        <w:t xml:space="preserve">Bates, D.; Mächler, M.; </w:t>
      </w:r>
      <w:proofErr w:type="spellStart"/>
      <w:r w:rsidRPr="00940A35">
        <w:rPr>
          <w:highlight w:val="yellow"/>
          <w:lang w:val="de-DE"/>
        </w:rPr>
        <w:t>Bolker</w:t>
      </w:r>
      <w:proofErr w:type="spellEnd"/>
      <w:r w:rsidRPr="00940A35">
        <w:rPr>
          <w:highlight w:val="yellow"/>
          <w:lang w:val="de-DE"/>
        </w:rPr>
        <w:t xml:space="preserve">, B.; Walker, S. </w:t>
      </w:r>
      <w:commentRangeEnd w:id="131"/>
      <w:r>
        <w:rPr>
          <w:rStyle w:val="Refdecomentario"/>
          <w:rFonts w:eastAsia="SimSun"/>
          <w:noProof/>
          <w:lang w:eastAsia="zh-CN" w:bidi="ar-SA"/>
          <w14:ligatures w14:val="none"/>
        </w:rPr>
        <w:commentReference w:id="131"/>
      </w:r>
      <w:commentRangeEnd w:id="132"/>
      <w:r w:rsidR="00A24CD7">
        <w:rPr>
          <w:rStyle w:val="Refdecomentario"/>
          <w:rFonts w:eastAsia="SimSun"/>
          <w:lang w:eastAsia="zh-CN" w:bidi="ar-SA"/>
          <w14:ligatures w14:val="none"/>
        </w:rPr>
        <w:commentReference w:id="132"/>
      </w:r>
      <w:r w:rsidRPr="0066152D">
        <w:t xml:space="preserve">Fitting Linear Mixed-Effects Models Using Lme4. </w:t>
      </w:r>
      <w:r w:rsidRPr="0066152D">
        <w:rPr>
          <w:i/>
          <w:iCs/>
        </w:rPr>
        <w:t xml:space="preserve">J. Stat. </w:t>
      </w:r>
      <w:proofErr w:type="spellStart"/>
      <w:r w:rsidRPr="0066152D">
        <w:rPr>
          <w:i/>
          <w:iCs/>
        </w:rPr>
        <w:t>Softw</w:t>
      </w:r>
      <w:proofErr w:type="spellEnd"/>
      <w:r w:rsidRPr="0066152D">
        <w:rPr>
          <w:i/>
          <w:iCs/>
        </w:rPr>
        <w:t>.</w:t>
      </w:r>
      <w:r w:rsidRPr="0066152D">
        <w:t xml:space="preserve"> </w:t>
      </w:r>
      <w:r w:rsidRPr="008A68A1">
        <w:rPr>
          <w:b/>
          <w:bCs/>
        </w:rPr>
        <w:t>2015</w:t>
      </w:r>
      <w:r w:rsidRPr="008A68A1">
        <w:t xml:space="preserve">, </w:t>
      </w:r>
      <w:r w:rsidRPr="004A5183">
        <w:rPr>
          <w:i/>
          <w:iCs/>
        </w:rPr>
        <w:t>67</w:t>
      </w:r>
      <w:r w:rsidRPr="004A5183">
        <w:t>, 1–48.</w:t>
      </w:r>
      <w:r>
        <w:t xml:space="preserve"> https://doi.org/</w:t>
      </w:r>
      <w:r w:rsidRPr="0066152D">
        <w:t>10.18637/jss.v067.i01.</w:t>
      </w:r>
    </w:p>
    <w:p w14:paraId="1F17F8CD" w14:textId="77777777" w:rsidR="007728F9" w:rsidRPr="0066152D" w:rsidRDefault="007728F9" w:rsidP="007728F9">
      <w:pPr>
        <w:pStyle w:val="MDPI81references"/>
        <w:numPr>
          <w:ilvl w:val="0"/>
          <w:numId w:val="20"/>
        </w:numPr>
      </w:pPr>
      <w:r w:rsidRPr="00C86CA5">
        <w:lastRenderedPageBreak/>
        <w:t>R Core Team</w:t>
      </w:r>
      <w:r>
        <w:t>.</w:t>
      </w:r>
      <w:r w:rsidRPr="0066152D">
        <w:t xml:space="preserve"> </w:t>
      </w:r>
      <w:r w:rsidRPr="00FD1EFF">
        <w:rPr>
          <w:i/>
          <w:iCs/>
        </w:rPr>
        <w:t>R: A Language and Environment for Statistical Computing</w:t>
      </w:r>
      <w:r>
        <w:t>;</w:t>
      </w:r>
      <w:r w:rsidRPr="0066152D">
        <w:t xml:space="preserve"> R Foundation for Statistical Computing</w:t>
      </w:r>
      <w:r>
        <w:t>:</w:t>
      </w:r>
      <w:r w:rsidRPr="0066152D">
        <w:t xml:space="preserve"> Vienna, Austria</w:t>
      </w:r>
      <w:r>
        <w:t>, 2016</w:t>
      </w:r>
      <w:commentRangeStart w:id="133"/>
      <w:commentRangeStart w:id="134"/>
      <w:r w:rsidRPr="00361294">
        <w:rPr>
          <w:highlight w:val="yellow"/>
        </w:rPr>
        <w:t>.</w:t>
      </w:r>
      <w:commentRangeEnd w:id="133"/>
      <w:r>
        <w:rPr>
          <w:rStyle w:val="Refdecomentario"/>
          <w:rFonts w:eastAsia="SimSun"/>
          <w:noProof/>
          <w:lang w:eastAsia="zh-CN" w:bidi="ar-SA"/>
          <w14:ligatures w14:val="none"/>
        </w:rPr>
        <w:commentReference w:id="133"/>
      </w:r>
      <w:commentRangeEnd w:id="134"/>
      <w:r w:rsidR="00A24CD7">
        <w:rPr>
          <w:rStyle w:val="Refdecomentario"/>
          <w:rFonts w:eastAsia="SimSun"/>
          <w:lang w:eastAsia="zh-CN" w:bidi="ar-SA"/>
          <w14:ligatures w14:val="none"/>
        </w:rPr>
        <w:commentReference w:id="134"/>
      </w:r>
    </w:p>
    <w:p w14:paraId="2381CD6B" w14:textId="77777777" w:rsidR="00682A37" w:rsidRPr="00205B3A" w:rsidRDefault="00682A37" w:rsidP="00682A37">
      <w:pPr>
        <w:pStyle w:val="MDPI63notes"/>
      </w:pPr>
      <w:r w:rsidRPr="00205B3A">
        <w:rPr>
          <w:b/>
        </w:rPr>
        <w:t>Disclaimer/Publisher’s Note:</w:t>
      </w:r>
      <w:r w:rsidRPr="00205B3A">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682A37" w:rsidRPr="00205B3A" w:rsidSect="00D127E6">
      <w:headerReference w:type="even" r:id="rId33"/>
      <w:headerReference w:type="default" r:id="rId34"/>
      <w:footerReference w:type="default" r:id="rId35"/>
      <w:headerReference w:type="first" r:id="rId36"/>
      <w:footerReference w:type="first" r:id="rId37"/>
      <w:type w:val="continuous"/>
      <w:pgSz w:w="11906" w:h="16838" w:code="9"/>
      <w:pgMar w:top="1417" w:right="720" w:bottom="907" w:left="720" w:header="720" w:footer="612" w:gutter="0"/>
      <w:pgNumType w:start="1"/>
      <w:cols w:space="425"/>
      <w:titlePg/>
      <w:bidi/>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ditor" w:date="2025-08-30T01:16:00Z" w:initials="Editor">
    <w:p w14:paraId="454AB168" w14:textId="77777777" w:rsidR="00AE4765" w:rsidRDefault="00AE4765" w:rsidP="00AE4765">
      <w:r>
        <w:rPr>
          <w:rFonts w:ascii="Tahoma" w:eastAsia="Tahoma" w:hAnsi="Tahoma" w:cs="Tahoma"/>
          <w:sz w:val="16"/>
        </w:rPr>
        <w:t>Your document has been modified using Microsoft Word Track Changes. If you do not see any changes, click on the Review menu in Microsoft Word and select Final Showing Markup (or All Markup). Please also ensure that there is a check mark next to 'Insertions and Deletions' in the Show Markup dropdown menu.</w:t>
      </w:r>
    </w:p>
    <w:p w14:paraId="5D84B44D" w14:textId="77777777" w:rsidR="00AE4765" w:rsidRDefault="00AE4765" w:rsidP="00AE4765"/>
    <w:p w14:paraId="4705DFCA" w14:textId="77777777" w:rsidR="00AE4765" w:rsidRDefault="00AE4765" w:rsidP="00AE4765">
      <w:r>
        <w:rPr>
          <w:rFonts w:ascii="Tahoma" w:eastAsia="Tahoma" w:hAnsi="Tahoma" w:cs="Tahoma"/>
          <w:sz w:val="16"/>
        </w:rPr>
        <w:t>If you need further help, visit our help center or contact us.</w:t>
      </w:r>
    </w:p>
  </w:comment>
  <w:comment w:id="1" w:author="MDPI" w:date="2025-09-11T07:56:00Z" w:initials="M">
    <w:p w14:paraId="7105EE7F" w14:textId="77777777" w:rsidR="00AF793B" w:rsidRDefault="00AF793B" w:rsidP="00AF793B">
      <w:pPr>
        <w:pStyle w:val="Textocomentario"/>
      </w:pPr>
      <w:r>
        <w:rPr>
          <w:rStyle w:val="Refdecomentario"/>
        </w:rPr>
        <w:annotationRef/>
      </w:r>
      <w:r>
        <w:t>Notes for Authors</w:t>
      </w:r>
    </w:p>
    <w:p w14:paraId="0B9B7E58" w14:textId="77777777" w:rsidR="00AF793B" w:rsidRDefault="00AF793B" w:rsidP="00AF793B">
      <w:pPr>
        <w:pStyle w:val="Textocomentario"/>
      </w:pPr>
      <w:r>
        <w:t>1. The initial layout for your manuscript has been done by our Layout Team. Please do not change the layout, otherwise we will not be able to proceed to the next step.</w:t>
      </w:r>
    </w:p>
    <w:p w14:paraId="674AA15A" w14:textId="77777777" w:rsidR="00AF793B" w:rsidRDefault="00AF793B" w:rsidP="00AF793B">
      <w:pPr>
        <w:pStyle w:val="Textocomentario"/>
      </w:pPr>
      <w:r>
        <w:t>2. Please do not delete our comments.</w:t>
      </w:r>
    </w:p>
    <w:p w14:paraId="351CDA0E" w14:textId="77777777" w:rsidR="00AF793B" w:rsidRDefault="00AF793B" w:rsidP="00AF793B">
      <w:pPr>
        <w:pStyle w:val="Textocomentario"/>
      </w:pPr>
      <w:r>
        <w:t>3. Please revise and answer all questions that we have left. Examples: “This should be in italics”; “I confirm”; “I have checked and revised all.”</w:t>
      </w:r>
    </w:p>
    <w:p w14:paraId="2EE61531" w14:textId="77777777" w:rsidR="00AF793B" w:rsidRDefault="00AF793B" w:rsidP="00AF793B">
      <w:pPr>
        <w:pStyle w:val="Textocomentario"/>
      </w:pPr>
      <w:r>
        <w:t>4. Please make all the required changes on this version of your manuscript.</w:t>
      </w:r>
    </w:p>
    <w:p w14:paraId="4BC7C4ED" w14:textId="77777777" w:rsidR="00AF793B" w:rsidRDefault="00AF793B" w:rsidP="00AF793B">
      <w:pPr>
        <w:pStyle w:val="Textocomentario"/>
      </w:pPr>
      <w:r>
        <w:t>5. Please make sure that all the symbols in the paper are of the same format.</w:t>
      </w:r>
    </w:p>
    <w:p w14:paraId="49DAA6EB" w14:textId="77777777" w:rsidR="00AF793B" w:rsidRPr="00AF793B" w:rsidRDefault="00AF793B" w:rsidP="00AF793B">
      <w:pPr>
        <w:pStyle w:val="Textocomentario"/>
        <w:rPr>
          <w:highlight w:val="yellow"/>
        </w:rPr>
      </w:pPr>
      <w:r w:rsidRPr="00AF793B">
        <w:rPr>
          <w:highlight w:val="yellow"/>
        </w:rPr>
        <w:t>6. Please note that at this stage (the manuscript has been accepted in its current form), we will not accept authorship or content changes to the manuscript text. Further updates after publication should be carefully considered.</w:t>
      </w:r>
    </w:p>
    <w:p w14:paraId="14988181" w14:textId="644251A5" w:rsidR="00AF793B" w:rsidRDefault="00AF793B" w:rsidP="00AF793B">
      <w:pPr>
        <w:pStyle w:val="Textocomentario"/>
      </w:pPr>
      <w:r w:rsidRPr="00AF793B">
        <w:rPr>
          <w:highlight w:val="yellow"/>
        </w:rPr>
        <w:t>7. Please note that we will keep the original format or revise the issues by ourselves if the comments are not replied.</w:t>
      </w:r>
    </w:p>
  </w:comment>
  <w:comment w:id="2" w:author="MDPI" w:date="2025-09-10T10:33:00Z" w:initials="M">
    <w:p w14:paraId="44F9D024" w14:textId="7BC8FA2A" w:rsidR="00E91E18" w:rsidRDefault="00E91E18">
      <w:pPr>
        <w:pStyle w:val="Textocomentario"/>
      </w:pPr>
      <w:r>
        <w:rPr>
          <w:rStyle w:val="Refdecomentario"/>
        </w:rPr>
        <w:annotationRef/>
      </w:r>
      <w:r>
        <w:t xml:space="preserve">The </w:t>
      </w:r>
      <w:r>
        <w:rPr>
          <w:rFonts w:hint="eastAsia"/>
        </w:rPr>
        <w:t>title</w:t>
      </w:r>
      <w:r>
        <w:t xml:space="preserve"> highlighted </w:t>
      </w:r>
      <w:r>
        <w:rPr>
          <w:rFonts w:hint="eastAsia"/>
        </w:rPr>
        <w:t>is</w:t>
      </w:r>
      <w:r>
        <w:t xml:space="preserve"> different from the one submitted online at susy.mdpi.com. Please confirm which </w:t>
      </w:r>
      <w:r>
        <w:rPr>
          <w:rFonts w:hint="eastAsia"/>
        </w:rPr>
        <w:t>is</w:t>
      </w:r>
      <w:r>
        <w:t xml:space="preserve"> correct.</w:t>
      </w:r>
    </w:p>
  </w:comment>
  <w:comment w:id="3" w:author="JD" w:date="2025-09-12T12:38:00Z" w:initials="J">
    <w:p w14:paraId="1720A6CA" w14:textId="115A6352" w:rsidR="005F4132" w:rsidRDefault="005F4132">
      <w:pPr>
        <w:pStyle w:val="Textocomentario"/>
      </w:pPr>
      <w:r>
        <w:rPr>
          <w:rStyle w:val="Refdecomentario"/>
        </w:rPr>
        <w:annotationRef/>
      </w:r>
      <w:r w:rsidRPr="005F4132">
        <w:t>I confirm, this is the correct title.</w:t>
      </w:r>
    </w:p>
  </w:comment>
  <w:comment w:id="4" w:author="JD" w:date="2025-09-12T12:38:00Z" w:initials="J">
    <w:p w14:paraId="53A10426" w14:textId="63290AF5" w:rsidR="005F4132" w:rsidRDefault="005F4132">
      <w:pPr>
        <w:pStyle w:val="Textocomentario"/>
      </w:pPr>
      <w:r>
        <w:rPr>
          <w:rStyle w:val="Refdecomentario"/>
        </w:rPr>
        <w:annotationRef/>
      </w:r>
    </w:p>
  </w:comment>
  <w:comment w:id="5" w:author="MDPI" w:date="2025-09-10T08:41:00Z" w:initials="M">
    <w:p w14:paraId="6C607A2F" w14:textId="030193D2" w:rsidR="007957EE" w:rsidRDefault="007957EE">
      <w:pPr>
        <w:pStyle w:val="Textocomentario"/>
      </w:pPr>
      <w:r>
        <w:rPr>
          <w:rStyle w:val="Refdecomentario"/>
        </w:rPr>
        <w:annotationRef/>
      </w:r>
      <w:r>
        <w:t xml:space="preserve">Please carefully check the accuracy of names and affiliations. </w:t>
      </w:r>
      <w:r w:rsidR="00AF793B" w:rsidRPr="00AF793B">
        <w:t>Please provide all authors ORCID if available. Authorship can not be changed during this period (including adding new authors/corresponding authors/affiliations or deleting present authors/corresponding authors/affiliations or exchanging author orders).</w:t>
      </w:r>
    </w:p>
  </w:comment>
  <w:comment w:id="6" w:author="JD" w:date="2025-09-12T12:42:00Z" w:initials="J">
    <w:p w14:paraId="568F2155" w14:textId="6B46D6DF" w:rsidR="005F4132" w:rsidRDefault="005F4132">
      <w:pPr>
        <w:pStyle w:val="Textocomentario"/>
      </w:pPr>
      <w:r>
        <w:rPr>
          <w:rStyle w:val="Refdecomentario"/>
        </w:rPr>
        <w:annotationRef/>
      </w:r>
      <w:r w:rsidRPr="005F4132">
        <w:t>I have checked and revised all.</w:t>
      </w:r>
    </w:p>
  </w:comment>
  <w:comment w:id="7" w:author="JD" w:date="2025-09-12T12:46:00Z" w:initials="J">
    <w:p w14:paraId="49036F45" w14:textId="77777777" w:rsidR="005F4132" w:rsidRPr="005F4132" w:rsidRDefault="005F4132" w:rsidP="005F4132">
      <w:pPr>
        <w:pStyle w:val="Textocomentario"/>
        <w:rPr>
          <w:lang w:val="es-PE"/>
        </w:rPr>
      </w:pPr>
      <w:r>
        <w:rPr>
          <w:rStyle w:val="Refdecomentario"/>
        </w:rPr>
        <w:annotationRef/>
      </w:r>
      <w:r w:rsidRPr="005F4132">
        <w:rPr>
          <w:b/>
          <w:bCs/>
          <w:lang w:val="es-PE"/>
        </w:rPr>
        <w:t xml:space="preserve">ORCID </w:t>
      </w:r>
      <w:r w:rsidRPr="005F4132">
        <w:rPr>
          <w:b/>
          <w:bCs/>
          <w:lang w:val="es-PE"/>
        </w:rPr>
        <w:t>IDs:</w:t>
      </w:r>
    </w:p>
    <w:p w14:paraId="23D07D50" w14:textId="77777777" w:rsidR="005F4132" w:rsidRPr="005F4132" w:rsidRDefault="005F4132" w:rsidP="005F4132">
      <w:pPr>
        <w:pStyle w:val="Textocomentario"/>
        <w:rPr>
          <w:lang w:val="es-PE"/>
        </w:rPr>
      </w:pPr>
    </w:p>
    <w:p w14:paraId="10643856" w14:textId="77777777" w:rsidR="005F4132" w:rsidRPr="005F4132" w:rsidRDefault="005F4132" w:rsidP="005F4132">
      <w:pPr>
        <w:pStyle w:val="Textocomentario"/>
        <w:rPr>
          <w:lang w:val="es-PE"/>
        </w:rPr>
      </w:pPr>
      <w:r w:rsidRPr="005F4132">
        <w:rPr>
          <w:lang w:val="es-PE"/>
        </w:rPr>
        <w:t>Jose David Apaza-Calcina: 0000-0001-6198-0530</w:t>
      </w:r>
    </w:p>
    <w:p w14:paraId="6FD1FFA6" w14:textId="77777777" w:rsidR="005F4132" w:rsidRPr="005F4132" w:rsidRDefault="005F4132" w:rsidP="005F4132">
      <w:pPr>
        <w:pStyle w:val="Textocomentario"/>
        <w:rPr>
          <w:lang w:val="es-PE"/>
        </w:rPr>
      </w:pPr>
    </w:p>
    <w:p w14:paraId="66497D49" w14:textId="77777777" w:rsidR="005F4132" w:rsidRPr="005F4132" w:rsidRDefault="005F4132" w:rsidP="005F4132">
      <w:pPr>
        <w:pStyle w:val="Textocomentario"/>
        <w:rPr>
          <w:lang w:val="es-PE"/>
        </w:rPr>
      </w:pPr>
      <w:r w:rsidRPr="005F4132">
        <w:rPr>
          <w:lang w:val="es-PE"/>
        </w:rPr>
        <w:t>Milagros Ninoska Munoz-Salas: 0009-0001-7278-5690</w:t>
      </w:r>
    </w:p>
    <w:p w14:paraId="2C584EA2" w14:textId="77777777" w:rsidR="005F4132" w:rsidRPr="005F4132" w:rsidRDefault="005F4132" w:rsidP="005F4132">
      <w:pPr>
        <w:pStyle w:val="Textocomentario"/>
        <w:rPr>
          <w:lang w:val="es-PE"/>
        </w:rPr>
      </w:pPr>
    </w:p>
    <w:p w14:paraId="52CD7305" w14:textId="77777777" w:rsidR="005F4132" w:rsidRPr="005F4132" w:rsidRDefault="005F4132" w:rsidP="005F4132">
      <w:pPr>
        <w:pStyle w:val="Textocomentario"/>
        <w:rPr>
          <w:lang w:val="es-PE"/>
        </w:rPr>
      </w:pPr>
      <w:r w:rsidRPr="005F4132">
        <w:rPr>
          <w:lang w:val="es-PE"/>
        </w:rPr>
        <w:t>Flavio Lozano-Isla: 0000-0002-0714-669X</w:t>
      </w:r>
    </w:p>
    <w:p w14:paraId="2EC25C50" w14:textId="77777777" w:rsidR="005F4132" w:rsidRPr="005F4132" w:rsidRDefault="005F4132" w:rsidP="005F4132">
      <w:pPr>
        <w:pStyle w:val="Textocomentario"/>
        <w:rPr>
          <w:lang w:val="es-PE"/>
        </w:rPr>
      </w:pPr>
    </w:p>
    <w:p w14:paraId="715C2634" w14:textId="77777777" w:rsidR="005F4132" w:rsidRPr="005F4132" w:rsidRDefault="005F4132" w:rsidP="005F4132">
      <w:pPr>
        <w:pStyle w:val="Textocomentario"/>
        <w:rPr>
          <w:lang w:val="es-PE"/>
        </w:rPr>
      </w:pPr>
      <w:r w:rsidRPr="005F4132">
        <w:rPr>
          <w:lang w:val="es-PE"/>
        </w:rPr>
        <w:t>Rachel Passos Rezende: 0000-0003-2969-6788</w:t>
      </w:r>
    </w:p>
    <w:p w14:paraId="77327B1E" w14:textId="77777777" w:rsidR="005F4132" w:rsidRPr="005F4132" w:rsidRDefault="005F4132" w:rsidP="005F4132">
      <w:pPr>
        <w:pStyle w:val="Textocomentario"/>
        <w:rPr>
          <w:lang w:val="es-PE"/>
        </w:rPr>
      </w:pPr>
    </w:p>
    <w:p w14:paraId="66AA3332" w14:textId="77777777" w:rsidR="005F4132" w:rsidRPr="005F4132" w:rsidRDefault="005F4132" w:rsidP="005F4132">
      <w:pPr>
        <w:pStyle w:val="Textocomentario"/>
        <w:rPr>
          <w:lang w:val="es-PE"/>
        </w:rPr>
      </w:pPr>
      <w:r w:rsidRPr="005F4132">
        <w:rPr>
          <w:lang w:val="es-PE"/>
        </w:rPr>
        <w:t>Raner Santana: 0000-0002-0805-2003</w:t>
      </w:r>
    </w:p>
    <w:p w14:paraId="17AE0C4B" w14:textId="2A7AE466" w:rsidR="005F4132" w:rsidRDefault="005F4132">
      <w:pPr>
        <w:pStyle w:val="Textocomentario"/>
      </w:pPr>
    </w:p>
  </w:comment>
  <w:comment w:id="8" w:author="MDPI" w:date="2025-09-10T10:34:00Z" w:initials="M">
    <w:p w14:paraId="086808A9" w14:textId="521B1C19" w:rsidR="00E91E18" w:rsidRDefault="00E91E18">
      <w:pPr>
        <w:pStyle w:val="Textocomentario"/>
      </w:pPr>
      <w:r>
        <w:rPr>
          <w:rStyle w:val="Refdecomentario"/>
        </w:rPr>
        <w:annotationRef/>
      </w:r>
      <w:r>
        <w:t>Correspondence email is different from susy.mdpi.com</w:t>
      </w:r>
      <w:r>
        <w:rPr>
          <w:rFonts w:hint="eastAsia"/>
        </w:rPr>
        <w:t xml:space="preserve">. Please confirm if this author is the </w:t>
      </w:r>
      <w:r>
        <w:t xml:space="preserve">Correspondence </w:t>
      </w:r>
      <w:r>
        <w:rPr>
          <w:rFonts w:hint="eastAsia"/>
        </w:rPr>
        <w:t>author. If so please add the relative information.</w:t>
      </w:r>
    </w:p>
  </w:comment>
  <w:comment w:id="9" w:author="JD" w:date="2025-09-12T12:49:00Z" w:initials="J">
    <w:p w14:paraId="7C70A20B" w14:textId="42E17285" w:rsidR="00DD62F7" w:rsidRDefault="00DD62F7">
      <w:pPr>
        <w:pStyle w:val="Textocomentario"/>
      </w:pPr>
      <w:r>
        <w:rPr>
          <w:rStyle w:val="Refdecomentario"/>
        </w:rPr>
        <w:annotationRef/>
      </w:r>
      <w:r w:rsidRPr="00DD62F7">
        <w:t>This author is not the corresponding author</w:t>
      </w:r>
      <w:r>
        <w:t>.</w:t>
      </w:r>
    </w:p>
  </w:comment>
  <w:comment w:id="10" w:author="MDPI" w:date="2025-09-10T09:18:00Z" w:initials="M">
    <w:p w14:paraId="690026C6" w14:textId="6B6B41EF" w:rsidR="000C3D09" w:rsidRDefault="000C3D09">
      <w:pPr>
        <w:pStyle w:val="Textocomentario"/>
      </w:pPr>
      <w:r>
        <w:rPr>
          <w:rStyle w:val="Refdecomentario"/>
        </w:rPr>
        <w:annotationRef/>
      </w:r>
      <w:r>
        <w:t>We added the country. Please confirm.</w:t>
      </w:r>
    </w:p>
  </w:comment>
  <w:comment w:id="11" w:author="JD" w:date="2025-09-12T14:50:00Z" w:initials="J">
    <w:p w14:paraId="01F26FCE" w14:textId="5D3AAA59" w:rsidR="00975F11" w:rsidRDefault="00975F11">
      <w:pPr>
        <w:pStyle w:val="Textocomentario"/>
      </w:pPr>
      <w:r>
        <w:rPr>
          <w:rStyle w:val="Refdecomentario"/>
        </w:rPr>
        <w:annotationRef/>
      </w:r>
      <w:r w:rsidRPr="00975F11">
        <w:t>I confirm</w:t>
      </w:r>
    </w:p>
  </w:comment>
  <w:comment w:id="12" w:author="MDPI" w:date="2025-09-10T09:10:00Z" w:initials="M">
    <w:p w14:paraId="5A8BF7B3" w14:textId="058C231D" w:rsidR="0003032F" w:rsidRPr="0003032F" w:rsidRDefault="0003032F">
      <w:pPr>
        <w:pStyle w:val="Textocomentario"/>
      </w:pPr>
      <w:r>
        <w:rPr>
          <w:rStyle w:val="Refdecomentario"/>
        </w:rPr>
        <w:annotationRef/>
      </w:r>
      <w:r w:rsidRPr="0003032F">
        <w:t xml:space="preserve">Please check if </w:t>
      </w:r>
      <w:r>
        <w:t>the authors’ address information is arranged from subordinate to superior.</w:t>
      </w:r>
    </w:p>
  </w:comment>
  <w:comment w:id="13" w:author="JD" w:date="2025-09-12T14:51:00Z" w:initials="J">
    <w:p w14:paraId="2EA5FC83" w14:textId="7D5EC0EE" w:rsidR="00975F11" w:rsidRDefault="00975F11">
      <w:pPr>
        <w:pStyle w:val="Textocomentario"/>
      </w:pPr>
      <w:r>
        <w:rPr>
          <w:rStyle w:val="Refdecomentario"/>
        </w:rPr>
        <w:annotationRef/>
      </w:r>
      <w:r w:rsidRPr="00975F11">
        <w:t>I confirm</w:t>
      </w:r>
    </w:p>
  </w:comment>
  <w:comment w:id="14" w:author="MDPI" w:date="2025-09-10T17:02:00Z" w:initials="M">
    <w:p w14:paraId="6E4EAB88" w14:textId="476D8CB8" w:rsidR="00FA514B" w:rsidRDefault="00FA514B">
      <w:pPr>
        <w:pStyle w:val="Textocomentario"/>
      </w:pPr>
      <w:r>
        <w:rPr>
          <w:rStyle w:val="Refdecomentario"/>
        </w:rPr>
        <w:annotationRef/>
      </w:r>
      <w:r>
        <w:rPr>
          <w:rFonts w:hint="eastAsia"/>
        </w:rPr>
        <w:t>We changed the country name to a standard format. Please confirm. Same below.</w:t>
      </w:r>
    </w:p>
  </w:comment>
  <w:comment w:id="15" w:author="JD" w:date="2025-09-12T14:52:00Z" w:initials="J">
    <w:p w14:paraId="371C7395" w14:textId="5E0E2798" w:rsidR="00975F11" w:rsidRDefault="00975F11">
      <w:pPr>
        <w:pStyle w:val="Textocomentario"/>
      </w:pPr>
      <w:r>
        <w:rPr>
          <w:rStyle w:val="Refdecomentario"/>
        </w:rPr>
        <w:annotationRef/>
      </w:r>
      <w:r w:rsidRPr="00975F11">
        <w:t>I confirm</w:t>
      </w:r>
    </w:p>
  </w:comment>
  <w:comment w:id="16" w:author="MDPI" w:date="2025-09-10T09:13:00Z" w:initials="M">
    <w:p w14:paraId="011ED630" w14:textId="000801D7" w:rsidR="000C3D09" w:rsidRDefault="000C3D09">
      <w:pPr>
        <w:pStyle w:val="Textocomentario"/>
      </w:pPr>
      <w:r>
        <w:rPr>
          <w:rStyle w:val="Refdecomentario"/>
        </w:rPr>
        <w:annotationRef/>
      </w:r>
      <w:r w:rsidRPr="0003032F">
        <w:t xml:space="preserve">Please check if </w:t>
      </w:r>
      <w:r>
        <w:t>the authors’ address information is arranged from subordinate to superior.</w:t>
      </w:r>
    </w:p>
  </w:comment>
  <w:comment w:id="17" w:author="JD" w:date="2025-09-12T14:52:00Z" w:initials="J">
    <w:p w14:paraId="6011DFFD" w14:textId="7372D848" w:rsidR="00975F11" w:rsidRDefault="00975F11">
      <w:pPr>
        <w:pStyle w:val="Textocomentario"/>
      </w:pPr>
      <w:r>
        <w:rPr>
          <w:rStyle w:val="Refdecomentario"/>
        </w:rPr>
        <w:annotationRef/>
      </w:r>
      <w:r w:rsidRPr="00975F11">
        <w:t>I confirm</w:t>
      </w:r>
    </w:p>
  </w:comment>
  <w:comment w:id="20" w:author="MDPI" w:date="2025-09-10T09:15:00Z" w:initials="M">
    <w:p w14:paraId="49AD7293" w14:textId="5E5841E0" w:rsidR="000C3D09" w:rsidRDefault="000C3D09">
      <w:pPr>
        <w:pStyle w:val="Textocomentario"/>
      </w:pPr>
      <w:r>
        <w:rPr>
          <w:rStyle w:val="Refdecomentario"/>
        </w:rPr>
        <w:annotationRef/>
      </w:r>
      <w:r>
        <w:t>Please confirm if it should be a comma here</w:t>
      </w:r>
    </w:p>
  </w:comment>
  <w:comment w:id="21" w:author="JD" w:date="2025-09-12T14:56:00Z" w:initials="J">
    <w:p w14:paraId="7AC65601" w14:textId="27F17105" w:rsidR="002F3651" w:rsidRDefault="002F3651">
      <w:pPr>
        <w:pStyle w:val="Textocomentario"/>
      </w:pPr>
      <w:r>
        <w:rPr>
          <w:rStyle w:val="Refdecomentario"/>
        </w:rPr>
        <w:annotationRef/>
      </w:r>
    </w:p>
  </w:comment>
  <w:comment w:id="18" w:author="MDPI" w:date="2025-09-10T09:16:00Z" w:initials="M">
    <w:p w14:paraId="352B1302" w14:textId="46532558" w:rsidR="000C3D09" w:rsidRDefault="000C3D09">
      <w:pPr>
        <w:pStyle w:val="Textocomentario"/>
      </w:pPr>
      <w:r>
        <w:rPr>
          <w:rStyle w:val="Refdecomentario"/>
        </w:rPr>
        <w:annotationRef/>
      </w:r>
      <w:r w:rsidRPr="0003032F">
        <w:t xml:space="preserve">Please check if </w:t>
      </w:r>
      <w:r>
        <w:t>the authors’ address information is arranged from subordinate to superior.</w:t>
      </w:r>
    </w:p>
  </w:comment>
  <w:comment w:id="19" w:author="JD" w:date="2025-09-12T14:57:00Z" w:initials="J">
    <w:p w14:paraId="616C5D1A" w14:textId="06CF23A2" w:rsidR="002F3651" w:rsidRDefault="002F3651">
      <w:pPr>
        <w:pStyle w:val="Textocomentario"/>
      </w:pPr>
      <w:r>
        <w:rPr>
          <w:rStyle w:val="Refdecomentario"/>
        </w:rPr>
        <w:annotationRef/>
      </w:r>
      <w:r w:rsidRPr="002F3651">
        <w:t>I confirm</w:t>
      </w:r>
    </w:p>
  </w:comment>
  <w:comment w:id="22" w:author="MDPI" w:date="2025-09-10T09:17:00Z" w:initials="M">
    <w:p w14:paraId="0B62A5E2" w14:textId="4F238B4F" w:rsidR="000C3D09" w:rsidRDefault="000C3D09">
      <w:pPr>
        <w:pStyle w:val="Textocomentario"/>
      </w:pPr>
      <w:r>
        <w:rPr>
          <w:rStyle w:val="Refdecomentario"/>
        </w:rPr>
        <w:annotationRef/>
      </w:r>
      <w:r>
        <w:rPr>
          <w:rStyle w:val="Refdecomentario"/>
        </w:rPr>
        <w:annotationRef/>
      </w:r>
      <w:r>
        <w:t>We arranged the authors’ address information from subordinate to superior. Please check and confirm this modification.</w:t>
      </w:r>
    </w:p>
  </w:comment>
  <w:comment w:id="23" w:author="JD" w:date="2025-09-12T14:58:00Z" w:initials="J">
    <w:p w14:paraId="5396C243" w14:textId="79A608B5" w:rsidR="002F3651" w:rsidRDefault="002F3651">
      <w:pPr>
        <w:pStyle w:val="Textocomentario"/>
      </w:pPr>
      <w:r>
        <w:rPr>
          <w:rStyle w:val="Refdecomentario"/>
        </w:rPr>
        <w:annotationRef/>
      </w:r>
      <w:r w:rsidRPr="002F3651">
        <w:t>I confirm</w:t>
      </w:r>
    </w:p>
  </w:comment>
  <w:comment w:id="24" w:author="MDPI" w:date="2025-09-10T09:20:00Z" w:initials="M">
    <w:p w14:paraId="26872D88" w14:textId="2B6A36AC" w:rsidR="000C3D09" w:rsidRDefault="000C3D09">
      <w:pPr>
        <w:pStyle w:val="Textocomentario"/>
      </w:pPr>
      <w:r>
        <w:rPr>
          <w:rStyle w:val="Refdecomentario"/>
        </w:rPr>
        <w:annotationRef/>
      </w:r>
      <w:r>
        <w:t>We merged the two correspondence information and deleted the empty Tel. information. Please confirm.</w:t>
      </w:r>
    </w:p>
  </w:comment>
  <w:comment w:id="25" w:author="JD" w:date="2025-09-12T14:59:00Z" w:initials="J">
    <w:p w14:paraId="71A90DDF" w14:textId="5581C471" w:rsidR="002F3651" w:rsidRDefault="002F3651">
      <w:pPr>
        <w:pStyle w:val="Textocomentario"/>
      </w:pPr>
      <w:r>
        <w:rPr>
          <w:rStyle w:val="Refdecomentario"/>
        </w:rPr>
        <w:annotationRef/>
      </w:r>
      <w:r w:rsidRPr="002F3651">
        <w:t>I confirm</w:t>
      </w:r>
    </w:p>
  </w:comment>
  <w:comment w:id="26" w:author="MDPI" w:date="2025-09-11T07:57:00Z" w:initials="M">
    <w:p w14:paraId="46B5CE34" w14:textId="77777777" w:rsidR="00AF793B" w:rsidRDefault="00AF793B" w:rsidP="00AF793B">
      <w:pPr>
        <w:pStyle w:val="Textocomentario"/>
      </w:pPr>
      <w:r>
        <w:rPr>
          <w:rStyle w:val="Refdecomentario"/>
        </w:rPr>
        <w:annotationRef/>
      </w:r>
      <w:r>
        <w:t xml:space="preserve">All gene symbols and specie’ names should be written in italics throughout the paper. </w:t>
      </w:r>
    </w:p>
    <w:p w14:paraId="47B46CDE" w14:textId="77777777" w:rsidR="00AF793B" w:rsidRDefault="00AF793B" w:rsidP="00AF793B">
      <w:pPr>
        <w:pStyle w:val="Textocomentario"/>
      </w:pPr>
      <w:r>
        <w:t xml:space="preserve">Proteins and enzymes should not be in italics. </w:t>
      </w:r>
    </w:p>
    <w:p w14:paraId="47D2CDD1" w14:textId="6FC16187" w:rsidR="00AF793B" w:rsidRDefault="00AF793B" w:rsidP="00AF793B">
      <w:pPr>
        <w:pStyle w:val="Textocomentario"/>
      </w:pPr>
      <w:r>
        <w:t xml:space="preserve">Please double-check the entire manuscript to ensure that these </w:t>
      </w:r>
      <w:r>
        <w:t xml:space="preserve">ele-ments are in the correct format. </w:t>
      </w:r>
    </w:p>
  </w:comment>
  <w:comment w:id="27" w:author="MDPI" w:date="2025-09-10T10:33:00Z" w:initials="M">
    <w:p w14:paraId="2B140FDF" w14:textId="28A27D81" w:rsidR="00E91E18" w:rsidRDefault="00E91E18">
      <w:pPr>
        <w:pStyle w:val="Textocomentario"/>
      </w:pPr>
      <w:r>
        <w:rPr>
          <w:rStyle w:val="Refdecomentario"/>
        </w:rPr>
        <w:annotationRef/>
      </w:r>
      <w:r>
        <w:t xml:space="preserve">The </w:t>
      </w:r>
      <w:r>
        <w:rPr>
          <w:rFonts w:hint="eastAsia"/>
        </w:rPr>
        <w:t>title</w:t>
      </w:r>
      <w:r>
        <w:t xml:space="preserve"> highlighted </w:t>
      </w:r>
      <w:r>
        <w:rPr>
          <w:rFonts w:hint="eastAsia"/>
        </w:rPr>
        <w:t>is</w:t>
      </w:r>
      <w:r>
        <w:t xml:space="preserve"> different from the one submitted online at susy.mdpi.com. Please confirm which </w:t>
      </w:r>
      <w:r>
        <w:rPr>
          <w:rFonts w:hint="eastAsia"/>
        </w:rPr>
        <w:t>is</w:t>
      </w:r>
      <w:r>
        <w:t xml:space="preserve"> correct</w:t>
      </w:r>
    </w:p>
  </w:comment>
  <w:comment w:id="28" w:author="JD" w:date="2025-09-12T17:48:00Z" w:initials="J">
    <w:p w14:paraId="0B0D3579" w14:textId="45D9A8FA" w:rsidR="00FE133A" w:rsidRDefault="00FE133A">
      <w:pPr>
        <w:pStyle w:val="Textocomentario"/>
      </w:pPr>
      <w:r>
        <w:rPr>
          <w:rStyle w:val="Refdecomentario"/>
        </w:rPr>
        <w:annotationRef/>
      </w:r>
      <w:r w:rsidRPr="00FE133A">
        <w:t>This is the correct one</w:t>
      </w:r>
    </w:p>
  </w:comment>
  <w:comment w:id="29" w:author="MDPI" w:date="2025-09-11T07:57:00Z" w:initials="M">
    <w:p w14:paraId="5301075A" w14:textId="7F7146B2" w:rsidR="00AF793B" w:rsidRDefault="00AF793B">
      <w:pPr>
        <w:pStyle w:val="Textocomentario"/>
      </w:pPr>
      <w:r>
        <w:rPr>
          <w:rStyle w:val="Refdecomentario"/>
        </w:rPr>
        <w:annotationRef/>
      </w:r>
      <w:r w:rsidRPr="00AF793B">
        <w:t xml:space="preserve">The complete spelling of a Latin binomial name (for instance, Matri-caria chamomilla or Solanum </w:t>
      </w:r>
      <w:r w:rsidRPr="00AF793B">
        <w:t xml:space="preserve">lycopersicum L.) should be provided after each respective common name or abbreviation the very first time it is mentioned within the title, abstract, main text, as well as in figure or table descriptions </w:t>
      </w:r>
    </w:p>
  </w:comment>
  <w:comment w:id="30" w:author="MDPI" w:date="2025-09-11T07:58:00Z" w:initials="M">
    <w:p w14:paraId="1BAF1B19" w14:textId="05D6EAB6" w:rsidR="00AF793B" w:rsidRDefault="00AF793B">
      <w:pPr>
        <w:pStyle w:val="Textocomentario"/>
      </w:pPr>
      <w:r>
        <w:rPr>
          <w:rStyle w:val="Refdecomentario"/>
        </w:rPr>
        <w:annotationRef/>
      </w:r>
      <w:r w:rsidRPr="00AF793B">
        <w:t>Please confirm, revise, or reply to all the comments left by us in the text file (comments correspond to the highlighted parts in the pdf file), both in the main text and in the reference part. All figures, tables, equations, and references should be cited in numerical order; please check again as we might have missed something. If you want to make any other minor corrections elsewhere, please highlight them and let us know the reasons for these changes.</w:t>
      </w:r>
    </w:p>
  </w:comment>
  <w:comment w:id="31" w:author="JD" w:date="2025-09-12T17:49:00Z" w:initials="J">
    <w:p w14:paraId="25F17914" w14:textId="1588A96E" w:rsidR="00FE133A" w:rsidRDefault="00FE133A">
      <w:pPr>
        <w:pStyle w:val="Textocomentario"/>
      </w:pPr>
      <w:r>
        <w:rPr>
          <w:rStyle w:val="Refdecomentario"/>
        </w:rPr>
        <w:annotationRef/>
      </w:r>
      <w:r>
        <w:t>Ok.</w:t>
      </w:r>
    </w:p>
  </w:comment>
  <w:comment w:id="32" w:author="MDPI" w:date="2025-09-10T09:27:00Z" w:initials="M">
    <w:p w14:paraId="4F685297" w14:textId="49C6ADBD" w:rsidR="002C78BD" w:rsidRDefault="002C78BD">
      <w:pPr>
        <w:pStyle w:val="Textocomentario"/>
      </w:pPr>
      <w:r>
        <w:rPr>
          <w:rStyle w:val="Refdecomentario"/>
        </w:rPr>
        <w:annotationRef/>
      </w:r>
      <w:r>
        <w:t>We removed the italics. Please confirm this revision.</w:t>
      </w:r>
    </w:p>
  </w:comment>
  <w:comment w:id="33" w:author="JD" w:date="2025-09-12T17:50:00Z" w:initials="J">
    <w:p w14:paraId="2EC052FB" w14:textId="345D9D12" w:rsidR="00FE133A" w:rsidRDefault="00FE133A">
      <w:pPr>
        <w:pStyle w:val="Textocomentario"/>
      </w:pPr>
      <w:r>
        <w:rPr>
          <w:rStyle w:val="Refdecomentario"/>
        </w:rPr>
        <w:annotationRef/>
      </w:r>
      <w:r w:rsidRPr="00FE133A">
        <w:t>I confirm</w:t>
      </w:r>
    </w:p>
  </w:comment>
  <w:comment w:id="35" w:author="MDPI" w:date="2025-09-11T07:59:00Z" w:initials="M">
    <w:p w14:paraId="4276B30A" w14:textId="65E764B8" w:rsidR="00AF793B" w:rsidRDefault="00AF793B">
      <w:pPr>
        <w:pStyle w:val="Textocomentario"/>
      </w:pPr>
      <w:r>
        <w:rPr>
          <w:rStyle w:val="Refdecomentario"/>
        </w:rPr>
        <w:annotationRef/>
      </w:r>
      <w:r w:rsidRPr="00AF793B">
        <w:t>Please check all figures carefully, including the content in the figure, subfigures explanation, number, resolution, etc. After being confirmed and published, we cannot update the figures.</w:t>
      </w:r>
    </w:p>
  </w:comment>
  <w:comment w:id="36" w:author="JD" w:date="2025-09-12T17:52:00Z" w:initials="J">
    <w:p w14:paraId="2504F686" w14:textId="1DECD609" w:rsidR="00FE133A" w:rsidRDefault="00FE133A">
      <w:pPr>
        <w:pStyle w:val="Textocomentario"/>
      </w:pPr>
      <w:r>
        <w:rPr>
          <w:rStyle w:val="Refdecomentario"/>
        </w:rPr>
        <w:annotationRef/>
      </w:r>
      <w:r>
        <w:t>Ok.</w:t>
      </w:r>
    </w:p>
  </w:comment>
  <w:comment w:id="37" w:author="MDPI" w:date="2025-09-10T09:32:00Z" w:initials="M">
    <w:p w14:paraId="2AFD752B" w14:textId="77777777" w:rsidR="00A26AAC" w:rsidRDefault="00A26AAC">
      <w:pPr>
        <w:pStyle w:val="Textocomentario"/>
      </w:pPr>
      <w:r>
        <w:rPr>
          <w:rStyle w:val="Refdecomentario"/>
        </w:rPr>
        <w:annotationRef/>
      </w:r>
      <w:r>
        <w:t>Please confirm if the letters are correct here.</w:t>
      </w:r>
    </w:p>
    <w:p w14:paraId="1A740ECC" w14:textId="4263D370" w:rsidR="00A26AAC" w:rsidRDefault="00A26AAC">
      <w:pPr>
        <w:pStyle w:val="Textocomentario"/>
      </w:pPr>
      <w:r>
        <w:rPr>
          <w:noProof/>
        </w:rPr>
        <w:drawing>
          <wp:inline distT="0" distB="0" distL="0" distR="0" wp14:anchorId="0AB33B4B" wp14:editId="18F66A4A">
            <wp:extent cx="411516" cy="281964"/>
            <wp:effectExtent l="0" t="0" r="7620" b="3810"/>
            <wp:docPr id="210600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02459" name=""/>
                    <pic:cNvPicPr/>
                  </pic:nvPicPr>
                  <pic:blipFill>
                    <a:blip r:embed="rId1"/>
                    <a:stretch>
                      <a:fillRect/>
                    </a:stretch>
                  </pic:blipFill>
                  <pic:spPr>
                    <a:xfrm>
                      <a:off x="0" y="0"/>
                      <a:ext cx="411516" cy="281964"/>
                    </a:xfrm>
                    <a:prstGeom prst="rect">
                      <a:avLst/>
                    </a:prstGeom>
                  </pic:spPr>
                </pic:pic>
              </a:graphicData>
            </a:graphic>
          </wp:inline>
        </w:drawing>
      </w:r>
    </w:p>
  </w:comment>
  <w:comment w:id="38" w:author="JD" w:date="2025-09-12T17:52:00Z" w:initials="J">
    <w:p w14:paraId="336487F8" w14:textId="0771628B" w:rsidR="00FE133A" w:rsidRDefault="00FE133A">
      <w:pPr>
        <w:pStyle w:val="Textocomentario"/>
      </w:pPr>
      <w:r>
        <w:rPr>
          <w:rStyle w:val="Refdecomentario"/>
        </w:rPr>
        <w:annotationRef/>
      </w:r>
      <w:r>
        <w:t>I confirm.</w:t>
      </w:r>
    </w:p>
  </w:comment>
  <w:comment w:id="39" w:author="MDPI" w:date="2025-09-10T09:31:00Z" w:initials="M">
    <w:p w14:paraId="72EA3A56" w14:textId="34AC6DB9" w:rsidR="002C78BD" w:rsidRDefault="002C78BD">
      <w:pPr>
        <w:pStyle w:val="Textocomentario"/>
      </w:pPr>
      <w:r>
        <w:rPr>
          <w:rStyle w:val="Refdecomentario"/>
        </w:rPr>
        <w:annotationRef/>
      </w:r>
      <w:r>
        <w:t>We added italics to all variables n. Please confirm.</w:t>
      </w:r>
    </w:p>
  </w:comment>
  <w:comment w:id="40" w:author="JD" w:date="2025-09-12T17:53:00Z" w:initials="J">
    <w:p w14:paraId="23DE0FFE" w14:textId="23538AFB" w:rsidR="00FE133A" w:rsidRDefault="00FE133A">
      <w:pPr>
        <w:pStyle w:val="Textocomentario"/>
      </w:pPr>
      <w:r>
        <w:rPr>
          <w:rStyle w:val="Refdecomentario"/>
        </w:rPr>
        <w:annotationRef/>
      </w:r>
      <w:r>
        <w:t>I confirm.</w:t>
      </w:r>
    </w:p>
  </w:comment>
  <w:comment w:id="41" w:author="MDPI" w:date="2025-09-10T09:34:00Z" w:initials="M">
    <w:p w14:paraId="609A5AEF" w14:textId="479B4F37" w:rsidR="00A26AAC" w:rsidRDefault="00A26AAC">
      <w:pPr>
        <w:pStyle w:val="Textocomentario"/>
      </w:pPr>
      <w:r>
        <w:rPr>
          <w:rStyle w:val="Refdecomentario"/>
        </w:rPr>
        <w:annotationRef/>
      </w:r>
      <w:r>
        <w:t>Please confirm if 6,121 means 6 and 121 or 6121? If it means 6121, please delete the comma.</w:t>
      </w:r>
    </w:p>
  </w:comment>
  <w:comment w:id="42" w:author="JD" w:date="2025-09-12T17:54:00Z" w:initials="J">
    <w:p w14:paraId="08E1CA8C" w14:textId="7DAEC41F" w:rsidR="00FE133A" w:rsidRDefault="00FE133A">
      <w:pPr>
        <w:pStyle w:val="Textocomentario"/>
      </w:pPr>
      <w:r>
        <w:rPr>
          <w:rStyle w:val="Refdecomentario"/>
        </w:rPr>
        <w:annotationRef/>
      </w:r>
      <w:r>
        <w:t>It is 6,121.</w:t>
      </w:r>
    </w:p>
  </w:comment>
  <w:comment w:id="43" w:author="JD" w:date="2025-09-12T17:54:00Z" w:initials="J">
    <w:p w14:paraId="34A6C1F0" w14:textId="7C6AE495" w:rsidR="00FE133A" w:rsidRDefault="00FE133A">
      <w:pPr>
        <w:pStyle w:val="Textocomentario"/>
      </w:pPr>
      <w:r>
        <w:rPr>
          <w:rStyle w:val="Refdecomentario"/>
        </w:rPr>
        <w:annotationRef/>
      </w:r>
    </w:p>
  </w:comment>
  <w:comment w:id="44" w:author="MDPI" w:date="2025-09-10T09:36:00Z" w:initials="M">
    <w:p w14:paraId="2E6C7BC9" w14:textId="77777777" w:rsidR="00A26AAC" w:rsidRDefault="00A26AAC">
      <w:pPr>
        <w:pStyle w:val="Textocomentario"/>
      </w:pPr>
      <w:r>
        <w:rPr>
          <w:rStyle w:val="Refdecomentario"/>
        </w:rPr>
        <w:annotationRef/>
      </w:r>
      <w:r>
        <w:t>The contents of this figure are not legible. Please replace the image with one of a sufficiently high resolution (min. 1000 pixels width/height, or a resolution of 300 dpi or higher).</w:t>
      </w:r>
    </w:p>
    <w:p w14:paraId="1866750B" w14:textId="24E99C91" w:rsidR="00A26AAC" w:rsidRDefault="00A26AAC">
      <w:pPr>
        <w:pStyle w:val="Textocomentario"/>
      </w:pPr>
      <w:r>
        <w:rPr>
          <w:noProof/>
        </w:rPr>
        <w:drawing>
          <wp:inline distT="0" distB="0" distL="0" distR="0" wp14:anchorId="3E11D57B" wp14:editId="4D379597">
            <wp:extent cx="678239" cy="403895"/>
            <wp:effectExtent l="0" t="0" r="7620" b="0"/>
            <wp:docPr id="92526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69552" name=""/>
                    <pic:cNvPicPr/>
                  </pic:nvPicPr>
                  <pic:blipFill>
                    <a:blip r:embed="rId2"/>
                    <a:stretch>
                      <a:fillRect/>
                    </a:stretch>
                  </pic:blipFill>
                  <pic:spPr>
                    <a:xfrm>
                      <a:off x="0" y="0"/>
                      <a:ext cx="678239" cy="403895"/>
                    </a:xfrm>
                    <a:prstGeom prst="rect">
                      <a:avLst/>
                    </a:prstGeom>
                  </pic:spPr>
                </pic:pic>
              </a:graphicData>
            </a:graphic>
          </wp:inline>
        </w:drawing>
      </w:r>
      <w:r>
        <w:rPr>
          <w:noProof/>
        </w:rPr>
        <w:drawing>
          <wp:inline distT="0" distB="0" distL="0" distR="0" wp14:anchorId="5B561A1C" wp14:editId="1134976A">
            <wp:extent cx="579170" cy="434378"/>
            <wp:effectExtent l="0" t="0" r="0" b="3810"/>
            <wp:docPr id="1622014502" name="Picture 1" descr="A close up of a lab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14502" name="Picture 1" descr="A close up of a label&#10;&#10;Description automatically generated"/>
                    <pic:cNvPicPr/>
                  </pic:nvPicPr>
                  <pic:blipFill>
                    <a:blip r:embed="rId3"/>
                    <a:stretch>
                      <a:fillRect/>
                    </a:stretch>
                  </pic:blipFill>
                  <pic:spPr>
                    <a:xfrm>
                      <a:off x="0" y="0"/>
                      <a:ext cx="579170" cy="434378"/>
                    </a:xfrm>
                    <a:prstGeom prst="rect">
                      <a:avLst/>
                    </a:prstGeom>
                  </pic:spPr>
                </pic:pic>
              </a:graphicData>
            </a:graphic>
          </wp:inline>
        </w:drawing>
      </w:r>
    </w:p>
  </w:comment>
  <w:comment w:id="45" w:author="JD" w:date="2025-09-12T17:56:00Z" w:initials="J">
    <w:p w14:paraId="6B157D25" w14:textId="268B6438" w:rsidR="00FE133A" w:rsidRDefault="00FE133A">
      <w:pPr>
        <w:pStyle w:val="Textocomentario"/>
      </w:pPr>
      <w:r>
        <w:rPr>
          <w:rStyle w:val="Refdecomentario"/>
        </w:rPr>
        <w:annotationRef/>
      </w:r>
      <w:r w:rsidRPr="00FE133A">
        <w:t>These labels were internal, during the experiment. For the scientific article, the legend clearly states which treatment each of the figures corresponds to.</w:t>
      </w:r>
    </w:p>
  </w:comment>
  <w:comment w:id="46" w:author="MDPI" w:date="2025-09-10T09:39:00Z" w:initials="M">
    <w:p w14:paraId="40C2D432" w14:textId="77777777" w:rsidR="00A26AAC" w:rsidRDefault="00A26AAC">
      <w:pPr>
        <w:pStyle w:val="Textocomentario"/>
      </w:pPr>
      <w:r>
        <w:rPr>
          <w:rStyle w:val="Refdecomentario"/>
        </w:rPr>
        <w:annotationRef/>
      </w:r>
      <w:r>
        <w:t>Please confirm whether the overlapping content in this figure affects scientific understanding and if it does, please revise it.</w:t>
      </w:r>
    </w:p>
    <w:p w14:paraId="28D18B8F" w14:textId="56D7A5C7" w:rsidR="00A26AAC" w:rsidRDefault="00A26AAC">
      <w:pPr>
        <w:pStyle w:val="Textocomentario"/>
      </w:pPr>
      <w:r>
        <w:rPr>
          <w:noProof/>
        </w:rPr>
        <w:drawing>
          <wp:inline distT="0" distB="0" distL="0" distR="0" wp14:anchorId="29FFA227" wp14:editId="2F442833">
            <wp:extent cx="1717040" cy="2927289"/>
            <wp:effectExtent l="0" t="0" r="0" b="6985"/>
            <wp:docPr id="480893661"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93661" name="Picture 1" descr="A graph with a red line&#10;&#10;Description automatically generated"/>
                    <pic:cNvPicPr/>
                  </pic:nvPicPr>
                  <pic:blipFill>
                    <a:blip r:embed="rId4"/>
                    <a:stretch>
                      <a:fillRect/>
                    </a:stretch>
                  </pic:blipFill>
                  <pic:spPr>
                    <a:xfrm>
                      <a:off x="0" y="0"/>
                      <a:ext cx="1732095" cy="2952955"/>
                    </a:xfrm>
                    <a:prstGeom prst="rect">
                      <a:avLst/>
                    </a:prstGeom>
                  </pic:spPr>
                </pic:pic>
              </a:graphicData>
            </a:graphic>
          </wp:inline>
        </w:drawing>
      </w:r>
    </w:p>
  </w:comment>
  <w:comment w:id="47" w:author="JD" w:date="2025-09-12T17:59:00Z" w:initials="J">
    <w:p w14:paraId="3B428745" w14:textId="58513F9F" w:rsidR="00BC0818" w:rsidRDefault="00BC0818">
      <w:pPr>
        <w:pStyle w:val="Textocomentario"/>
      </w:pPr>
      <w:r>
        <w:rPr>
          <w:rStyle w:val="Refdecomentario"/>
        </w:rPr>
        <w:annotationRef/>
      </w:r>
      <w:r w:rsidRPr="00BC0818">
        <w:t>We believe that the overlapping content in this figure does not affect scientific understanding.</w:t>
      </w:r>
    </w:p>
  </w:comment>
  <w:comment w:id="48" w:author="MDPI" w:date="2025-09-10T16:49:00Z" w:initials="M">
    <w:p w14:paraId="6C0307DC" w14:textId="77777777" w:rsidR="006E5D40" w:rsidRDefault="006E5D40">
      <w:pPr>
        <w:pStyle w:val="Textocomentario"/>
      </w:pPr>
      <w:r>
        <w:rPr>
          <w:rStyle w:val="Refdecomentario"/>
        </w:rPr>
        <w:annotationRef/>
      </w:r>
      <w:r>
        <w:rPr>
          <w:rFonts w:hint="eastAsia"/>
        </w:rPr>
        <w:t xml:space="preserve">Please </w:t>
      </w:r>
      <w:r>
        <w:t>deleted</w:t>
      </w:r>
      <w:r>
        <w:rPr>
          <w:rFonts w:hint="eastAsia"/>
        </w:rPr>
        <w:t xml:space="preserve"> the extra line at the bottom.</w:t>
      </w:r>
    </w:p>
    <w:p w14:paraId="4EE57C28" w14:textId="18A3B4D7" w:rsidR="006E5D40" w:rsidRDefault="006E5D40">
      <w:pPr>
        <w:pStyle w:val="Textocomentario"/>
      </w:pPr>
      <w:r>
        <w:rPr>
          <w:noProof/>
        </w:rPr>
        <w:drawing>
          <wp:inline distT="0" distB="0" distL="0" distR="0" wp14:anchorId="5B5D5F64" wp14:editId="509A0E93">
            <wp:extent cx="3746216" cy="511140"/>
            <wp:effectExtent l="0" t="0" r="0" b="3810"/>
            <wp:docPr id="181077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70927" name=""/>
                    <pic:cNvPicPr/>
                  </pic:nvPicPr>
                  <pic:blipFill>
                    <a:blip r:embed="rId5"/>
                    <a:stretch>
                      <a:fillRect/>
                    </a:stretch>
                  </pic:blipFill>
                  <pic:spPr>
                    <a:xfrm>
                      <a:off x="0" y="0"/>
                      <a:ext cx="3835927" cy="523380"/>
                    </a:xfrm>
                    <a:prstGeom prst="rect">
                      <a:avLst/>
                    </a:prstGeom>
                  </pic:spPr>
                </pic:pic>
              </a:graphicData>
            </a:graphic>
          </wp:inline>
        </w:drawing>
      </w:r>
    </w:p>
  </w:comment>
  <w:comment w:id="49" w:author="JD" w:date="2025-09-12T18:03:00Z" w:initials="J">
    <w:p w14:paraId="66572AA8" w14:textId="07DE9985" w:rsidR="00BC0818" w:rsidRDefault="00BC0818">
      <w:pPr>
        <w:pStyle w:val="Textocomentario"/>
      </w:pPr>
      <w:r>
        <w:rPr>
          <w:rStyle w:val="Refdecomentario"/>
        </w:rPr>
        <w:annotationRef/>
      </w:r>
      <w:r>
        <w:t>T</w:t>
      </w:r>
      <w:r w:rsidRPr="00BC0818">
        <w:t>he extra line has been deleted</w:t>
      </w:r>
      <w:r>
        <w:t>.</w:t>
      </w:r>
    </w:p>
  </w:comment>
  <w:comment w:id="50" w:author="MDPI" w:date="2025-09-10T16:50:00Z" w:initials="M">
    <w:p w14:paraId="53A04E12" w14:textId="77777777" w:rsidR="006E5D40" w:rsidRDefault="006E5D40">
      <w:pPr>
        <w:pStyle w:val="Textocomentario"/>
      </w:pPr>
      <w:r>
        <w:rPr>
          <w:rStyle w:val="Refdecomentario"/>
        </w:rPr>
        <w:annotationRef/>
      </w:r>
      <w:r>
        <w:rPr>
          <w:rFonts w:hint="eastAsia"/>
        </w:rPr>
        <w:t xml:space="preserve">Please </w:t>
      </w:r>
      <w:r>
        <w:t>deleted</w:t>
      </w:r>
      <w:r>
        <w:rPr>
          <w:rFonts w:hint="eastAsia"/>
        </w:rPr>
        <w:t xml:space="preserve"> the extra line at the bottom</w:t>
      </w:r>
    </w:p>
    <w:p w14:paraId="456A0AAE" w14:textId="3B21AF9B" w:rsidR="006E5D40" w:rsidRDefault="006E5D40">
      <w:pPr>
        <w:pStyle w:val="Textocomentario"/>
      </w:pPr>
      <w:r>
        <w:rPr>
          <w:noProof/>
        </w:rPr>
        <w:drawing>
          <wp:inline distT="0" distB="0" distL="0" distR="0" wp14:anchorId="165A9E75" wp14:editId="34EC5C0D">
            <wp:extent cx="6065618" cy="328607"/>
            <wp:effectExtent l="0" t="0" r="0" b="0"/>
            <wp:docPr id="99961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15324" name=""/>
                    <pic:cNvPicPr/>
                  </pic:nvPicPr>
                  <pic:blipFill>
                    <a:blip r:embed="rId6"/>
                    <a:stretch>
                      <a:fillRect/>
                    </a:stretch>
                  </pic:blipFill>
                  <pic:spPr>
                    <a:xfrm>
                      <a:off x="0" y="0"/>
                      <a:ext cx="6099762" cy="330457"/>
                    </a:xfrm>
                    <a:prstGeom prst="rect">
                      <a:avLst/>
                    </a:prstGeom>
                  </pic:spPr>
                </pic:pic>
              </a:graphicData>
            </a:graphic>
          </wp:inline>
        </w:drawing>
      </w:r>
    </w:p>
  </w:comment>
  <w:comment w:id="51" w:author="JD" w:date="2025-09-12T18:04:00Z" w:initials="J">
    <w:p w14:paraId="1C64E688" w14:textId="2ACFCBD5" w:rsidR="00BC0818" w:rsidRDefault="00BC0818">
      <w:pPr>
        <w:pStyle w:val="Textocomentario"/>
      </w:pPr>
      <w:r>
        <w:rPr>
          <w:rStyle w:val="Refdecomentario"/>
        </w:rPr>
        <w:annotationRef/>
      </w:r>
      <w:r>
        <w:t>T</w:t>
      </w:r>
      <w:r w:rsidRPr="00BC0818">
        <w:t>he extra line has been deleted</w:t>
      </w:r>
      <w:r>
        <w:t>.</w:t>
      </w:r>
    </w:p>
  </w:comment>
  <w:comment w:id="52" w:author="MDPI" w:date="2025-09-10T08:45:00Z" w:initials="M">
    <w:p w14:paraId="71DBC98D" w14:textId="38FB4C3F" w:rsidR="007957EE" w:rsidRDefault="007957EE">
      <w:pPr>
        <w:pStyle w:val="Textocomentario"/>
      </w:pPr>
      <w:r>
        <w:rPr>
          <w:rStyle w:val="Refdecomentario"/>
        </w:rPr>
        <w:annotationRef/>
      </w:r>
      <w:r>
        <w:t>To avoid large blank spaces on the page, we moved Figure 5. Please confirm</w:t>
      </w:r>
    </w:p>
  </w:comment>
  <w:comment w:id="53" w:author="JD" w:date="2025-09-12T18:05:00Z" w:initials="J">
    <w:p w14:paraId="6B154D21" w14:textId="7C89549D" w:rsidR="00BC0818" w:rsidRDefault="00BC0818">
      <w:pPr>
        <w:pStyle w:val="Textocomentario"/>
      </w:pPr>
      <w:r>
        <w:rPr>
          <w:rStyle w:val="Refdecomentario"/>
        </w:rPr>
        <w:annotationRef/>
      </w:r>
      <w:r>
        <w:t>I confirm.</w:t>
      </w:r>
    </w:p>
  </w:comment>
  <w:comment w:id="54" w:author="MDPI" w:date="2025-09-10T09:46:00Z" w:initials="M">
    <w:p w14:paraId="53FADAC8" w14:textId="77777777" w:rsidR="009434E3" w:rsidRDefault="009434E3">
      <w:pPr>
        <w:pStyle w:val="Textocomentario"/>
      </w:pPr>
      <w:r>
        <w:rPr>
          <w:rStyle w:val="Refdecomentario"/>
        </w:rPr>
        <w:annotationRef/>
      </w:r>
      <w:r>
        <w:t>Please confirm whether the overlapping content in this figure affects scientific understanding and if it does, please revise it.</w:t>
      </w:r>
    </w:p>
    <w:p w14:paraId="607E0B4C" w14:textId="0942A14A" w:rsidR="009434E3" w:rsidRDefault="009434E3">
      <w:pPr>
        <w:pStyle w:val="Textocomentario"/>
      </w:pPr>
      <w:r>
        <w:rPr>
          <w:noProof/>
        </w:rPr>
        <w:drawing>
          <wp:inline distT="0" distB="0" distL="0" distR="0" wp14:anchorId="5C323693" wp14:editId="4BF649E6">
            <wp:extent cx="2233748" cy="1861457"/>
            <wp:effectExtent l="0" t="0" r="0" b="5715"/>
            <wp:docPr id="9444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3792" name=""/>
                    <pic:cNvPicPr/>
                  </pic:nvPicPr>
                  <pic:blipFill>
                    <a:blip r:embed="rId7"/>
                    <a:stretch>
                      <a:fillRect/>
                    </a:stretch>
                  </pic:blipFill>
                  <pic:spPr>
                    <a:xfrm>
                      <a:off x="0" y="0"/>
                      <a:ext cx="2237304" cy="1864420"/>
                    </a:xfrm>
                    <a:prstGeom prst="rect">
                      <a:avLst/>
                    </a:prstGeom>
                  </pic:spPr>
                </pic:pic>
              </a:graphicData>
            </a:graphic>
          </wp:inline>
        </w:drawing>
      </w:r>
    </w:p>
  </w:comment>
  <w:comment w:id="55" w:author="JD" w:date="2025-09-12T18:06:00Z" w:initials="J">
    <w:p w14:paraId="02B129F7" w14:textId="3617D194" w:rsidR="00BC0818" w:rsidRDefault="00BC0818">
      <w:pPr>
        <w:pStyle w:val="Textocomentario"/>
      </w:pPr>
      <w:r>
        <w:rPr>
          <w:rStyle w:val="Refdecomentario"/>
        </w:rPr>
        <w:annotationRef/>
      </w:r>
      <w:r w:rsidRPr="00BC0818">
        <w:t>We believe that the overlapping content in this figure does not affect scientific understanding.</w:t>
      </w:r>
    </w:p>
  </w:comment>
  <w:comment w:id="56" w:author="MDPI" w:date="2025-09-10T16:50:00Z" w:initials="M">
    <w:p w14:paraId="0D51FCAB" w14:textId="29F7B4CE" w:rsidR="006E5D40" w:rsidRDefault="006E5D40">
      <w:pPr>
        <w:pStyle w:val="Textocomentario"/>
      </w:pPr>
      <w:r>
        <w:rPr>
          <w:rStyle w:val="Refdecomentario"/>
        </w:rPr>
        <w:annotationRef/>
      </w:r>
      <w:r>
        <w:rPr>
          <w:rFonts w:hint="eastAsia"/>
        </w:rPr>
        <w:t xml:space="preserve">Please </w:t>
      </w:r>
      <w:r>
        <w:t>deleted</w:t>
      </w:r>
      <w:r>
        <w:rPr>
          <w:rFonts w:hint="eastAsia"/>
        </w:rPr>
        <w:t xml:space="preserve"> the extra line at the bottom</w:t>
      </w:r>
    </w:p>
  </w:comment>
  <w:comment w:id="57" w:author="JD" w:date="2025-09-12T18:06:00Z" w:initials="J">
    <w:p w14:paraId="3B8005D8" w14:textId="397B7E69" w:rsidR="00BC0818" w:rsidRDefault="00BC0818">
      <w:pPr>
        <w:pStyle w:val="Textocomentario"/>
      </w:pPr>
      <w:r>
        <w:rPr>
          <w:rStyle w:val="Refdecomentario"/>
        </w:rPr>
        <w:annotationRef/>
      </w:r>
      <w:r>
        <w:t>T</w:t>
      </w:r>
      <w:r w:rsidRPr="00BC0818">
        <w:t>he extra line has been deleted</w:t>
      </w:r>
      <w:r>
        <w:t>.</w:t>
      </w:r>
    </w:p>
  </w:comment>
  <w:comment w:id="58" w:author="MDPI" w:date="2025-09-10T09:51:00Z" w:initials="M">
    <w:p w14:paraId="0F7CB750" w14:textId="77777777" w:rsidR="009434E3" w:rsidRDefault="009434E3">
      <w:pPr>
        <w:pStyle w:val="Textocomentario"/>
      </w:pPr>
      <w:r>
        <w:rPr>
          <w:rStyle w:val="Refdecomentario"/>
        </w:rPr>
        <w:annotationRef/>
      </w:r>
      <w:r>
        <w:t>Please change the hyphen (-) into a minus sign (−, “U+2212”) in the figure, e.g., “-1” should be “−1”.</w:t>
      </w:r>
    </w:p>
    <w:p w14:paraId="73C19C21" w14:textId="2AE74292" w:rsidR="009434E3" w:rsidRDefault="009434E3">
      <w:pPr>
        <w:pStyle w:val="Textocomentario"/>
      </w:pPr>
      <w:r>
        <w:rPr>
          <w:noProof/>
        </w:rPr>
        <w:drawing>
          <wp:inline distT="0" distB="0" distL="0" distR="0" wp14:anchorId="04CBC425" wp14:editId="1830844E">
            <wp:extent cx="670618" cy="1204064"/>
            <wp:effectExtent l="0" t="0" r="0" b="0"/>
            <wp:docPr id="116729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94346" name=""/>
                    <pic:cNvPicPr/>
                  </pic:nvPicPr>
                  <pic:blipFill>
                    <a:blip r:embed="rId8"/>
                    <a:stretch>
                      <a:fillRect/>
                    </a:stretch>
                  </pic:blipFill>
                  <pic:spPr>
                    <a:xfrm>
                      <a:off x="0" y="0"/>
                      <a:ext cx="670618" cy="1204064"/>
                    </a:xfrm>
                    <a:prstGeom prst="rect">
                      <a:avLst/>
                    </a:prstGeom>
                  </pic:spPr>
                </pic:pic>
              </a:graphicData>
            </a:graphic>
          </wp:inline>
        </w:drawing>
      </w:r>
      <w:r>
        <w:rPr>
          <w:noProof/>
        </w:rPr>
        <w:drawing>
          <wp:inline distT="0" distB="0" distL="0" distR="0" wp14:anchorId="04F19975" wp14:editId="4398DCBE">
            <wp:extent cx="624894" cy="1188823"/>
            <wp:effectExtent l="0" t="0" r="3810" b="0"/>
            <wp:docPr id="19259604" name="Picture 1" descr="A black lin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604" name="Picture 1" descr="A black line with a white background&#10;&#10;Description automatically generated"/>
                    <pic:cNvPicPr/>
                  </pic:nvPicPr>
                  <pic:blipFill>
                    <a:blip r:embed="rId9"/>
                    <a:stretch>
                      <a:fillRect/>
                    </a:stretch>
                  </pic:blipFill>
                  <pic:spPr>
                    <a:xfrm>
                      <a:off x="0" y="0"/>
                      <a:ext cx="624894" cy="1188823"/>
                    </a:xfrm>
                    <a:prstGeom prst="rect">
                      <a:avLst/>
                    </a:prstGeom>
                  </pic:spPr>
                </pic:pic>
              </a:graphicData>
            </a:graphic>
          </wp:inline>
        </w:drawing>
      </w:r>
    </w:p>
  </w:comment>
  <w:comment w:id="62" w:author="Flavio Lozano-Isla" w:date="2025-09-14T15:07:00Z" w:initials="FL">
    <w:p w14:paraId="2005E84A" w14:textId="77777777" w:rsidR="00940A35" w:rsidRDefault="00940A35" w:rsidP="00940A35">
      <w:pPr>
        <w:pStyle w:val="Textocomentario"/>
        <w:jc w:val="left"/>
      </w:pPr>
      <w:r>
        <w:rPr>
          <w:rStyle w:val="Refdecomentario"/>
        </w:rPr>
        <w:annotationRef/>
      </w:r>
      <w:r>
        <w:t>done</w:t>
      </w:r>
    </w:p>
  </w:comment>
  <w:comment w:id="59" w:author="MDPI" w:date="2025-09-10T09:54:00Z" w:initials="M">
    <w:p w14:paraId="3671FF1E" w14:textId="31D0D849" w:rsidR="008931A8" w:rsidRDefault="008931A8">
      <w:pPr>
        <w:pStyle w:val="Textocomentario"/>
      </w:pPr>
      <w:r>
        <w:rPr>
          <w:rStyle w:val="Refdecomentario"/>
        </w:rPr>
        <w:annotationRef/>
      </w:r>
      <w:r w:rsidRPr="008931A8">
        <w:t xml:space="preserve">It is not clear </w:t>
      </w:r>
      <w:r>
        <w:rPr>
          <w:rFonts w:hint="eastAsia"/>
        </w:rPr>
        <w:t xml:space="preserve">each </w:t>
      </w:r>
      <w:r w:rsidRPr="008931A8">
        <w:t xml:space="preserve">arrow corresponds to </w:t>
      </w:r>
      <w:r>
        <w:rPr>
          <w:rFonts w:hint="eastAsia"/>
        </w:rPr>
        <w:t>which</w:t>
      </w:r>
      <w:r w:rsidRPr="008931A8">
        <w:t xml:space="preserve"> variable.</w:t>
      </w:r>
      <w:r>
        <w:rPr>
          <w:rFonts w:hint="eastAsia"/>
        </w:rPr>
        <w:t xml:space="preserve"> Please revise.</w:t>
      </w:r>
    </w:p>
    <w:p w14:paraId="438E7F7B" w14:textId="4AB4484E" w:rsidR="008931A8" w:rsidRDefault="008931A8">
      <w:pPr>
        <w:pStyle w:val="Textocomentario"/>
      </w:pPr>
      <w:r>
        <w:rPr>
          <w:noProof/>
        </w:rPr>
        <w:drawing>
          <wp:inline distT="0" distB="0" distL="0" distR="0" wp14:anchorId="0146AC56" wp14:editId="4964E631">
            <wp:extent cx="1983105" cy="830021"/>
            <wp:effectExtent l="0" t="0" r="0" b="8255"/>
            <wp:docPr id="107651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18655" name=""/>
                    <pic:cNvPicPr/>
                  </pic:nvPicPr>
                  <pic:blipFill>
                    <a:blip r:embed="rId10"/>
                    <a:stretch>
                      <a:fillRect/>
                    </a:stretch>
                  </pic:blipFill>
                  <pic:spPr>
                    <a:xfrm>
                      <a:off x="0" y="0"/>
                      <a:ext cx="1989502" cy="832698"/>
                    </a:xfrm>
                    <a:prstGeom prst="rect">
                      <a:avLst/>
                    </a:prstGeom>
                  </pic:spPr>
                </pic:pic>
              </a:graphicData>
            </a:graphic>
          </wp:inline>
        </w:drawing>
      </w:r>
    </w:p>
  </w:comment>
  <w:comment w:id="63" w:author="Flavio Lozano-Isla" w:date="2025-09-14T15:10:00Z" w:initials="FL">
    <w:p w14:paraId="508130D9" w14:textId="77777777" w:rsidR="00B63465" w:rsidRDefault="00B63465" w:rsidP="00B63465">
      <w:pPr>
        <w:pStyle w:val="Textocomentario"/>
        <w:jc w:val="left"/>
      </w:pPr>
      <w:r>
        <w:rPr>
          <w:rStyle w:val="Refdecomentario"/>
        </w:rPr>
        <w:annotationRef/>
      </w:r>
      <w:r>
        <w:t>Thanks. It is proper arrange of the FactoMineR R oackage</w:t>
      </w:r>
    </w:p>
  </w:comment>
  <w:comment w:id="60" w:author="MDPI" w:date="2025-09-10T09:56:00Z" w:initials="M">
    <w:p w14:paraId="1486314A" w14:textId="3954F62E" w:rsidR="008931A8" w:rsidRDefault="008931A8">
      <w:pPr>
        <w:pStyle w:val="Textocomentario"/>
      </w:pPr>
      <w:r>
        <w:rPr>
          <w:rStyle w:val="Refdecomentario"/>
        </w:rPr>
        <w:annotationRef/>
      </w:r>
      <w:r>
        <w:t>Please confirm whether the overlapping</w:t>
      </w:r>
      <w:r>
        <w:rPr>
          <w:rFonts w:hint="eastAsia"/>
        </w:rPr>
        <w:t xml:space="preserve"> </w:t>
      </w:r>
      <w:r>
        <w:t>content in this figure affects scientific understanding and if it does, please revise it.</w:t>
      </w:r>
    </w:p>
    <w:p w14:paraId="3D978850" w14:textId="1AC23B9D" w:rsidR="008931A8" w:rsidRDefault="008931A8">
      <w:pPr>
        <w:pStyle w:val="Textocomentario"/>
      </w:pPr>
      <w:r>
        <w:rPr>
          <w:noProof/>
        </w:rPr>
        <w:drawing>
          <wp:inline distT="0" distB="0" distL="0" distR="0" wp14:anchorId="2875B3ED" wp14:editId="3D86BFAC">
            <wp:extent cx="2075497" cy="1135125"/>
            <wp:effectExtent l="0" t="0" r="1270" b="8255"/>
            <wp:docPr id="147092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27948" name=""/>
                    <pic:cNvPicPr/>
                  </pic:nvPicPr>
                  <pic:blipFill>
                    <a:blip r:embed="rId11"/>
                    <a:stretch>
                      <a:fillRect/>
                    </a:stretch>
                  </pic:blipFill>
                  <pic:spPr>
                    <a:xfrm>
                      <a:off x="0" y="0"/>
                      <a:ext cx="2080867" cy="1138062"/>
                    </a:xfrm>
                    <a:prstGeom prst="rect">
                      <a:avLst/>
                    </a:prstGeom>
                  </pic:spPr>
                </pic:pic>
              </a:graphicData>
            </a:graphic>
          </wp:inline>
        </w:drawing>
      </w:r>
    </w:p>
  </w:comment>
  <w:comment w:id="64" w:author="Flavio Lozano-Isla" w:date="2025-09-14T15:16:00Z" w:initials="FL">
    <w:p w14:paraId="714C2419" w14:textId="77777777" w:rsidR="00B63465" w:rsidRDefault="00B63465" w:rsidP="00B63465">
      <w:pPr>
        <w:pStyle w:val="Textocomentario"/>
        <w:jc w:val="left"/>
      </w:pPr>
      <w:r>
        <w:rPr>
          <w:rStyle w:val="Refdecomentario"/>
        </w:rPr>
        <w:annotationRef/>
      </w:r>
      <w:r>
        <w:t>I doesn’t affect  scientific undertanding</w:t>
      </w:r>
    </w:p>
  </w:comment>
  <w:comment w:id="61" w:author="MDPI" w:date="2025-09-10T16:51:00Z" w:initials="M">
    <w:p w14:paraId="3F87A1B5" w14:textId="174F1FB4" w:rsidR="006E5D40" w:rsidRDefault="006E5D40">
      <w:pPr>
        <w:pStyle w:val="Textocomentario"/>
      </w:pPr>
      <w:r>
        <w:rPr>
          <w:rStyle w:val="Refdecomentario"/>
        </w:rPr>
        <w:annotationRef/>
      </w:r>
      <w:r w:rsidRPr="006E5D40">
        <w:t>Please check if the legend is correct? The shape is slightly different from the one shown in the image.</w:t>
      </w:r>
    </w:p>
    <w:p w14:paraId="512EE7FC" w14:textId="66FC24C4" w:rsidR="006E5D40" w:rsidRDefault="006E5D40">
      <w:pPr>
        <w:pStyle w:val="Textocomentario"/>
      </w:pPr>
      <w:r>
        <w:rPr>
          <w:noProof/>
        </w:rPr>
        <w:drawing>
          <wp:inline distT="0" distB="0" distL="0" distR="0" wp14:anchorId="721B5462" wp14:editId="3535A768">
            <wp:extent cx="2895113" cy="684757"/>
            <wp:effectExtent l="0" t="0" r="635" b="1270"/>
            <wp:docPr id="1634020110"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20110" name="Picture 1634020110" descr="Image"/>
                    <pic:cNvPicPr/>
                  </pic:nvPicPr>
                  <pic:blipFill>
                    <a:blip r:embed="rId12"/>
                    <a:stretch>
                      <a:fillRect/>
                    </a:stretch>
                  </pic:blipFill>
                  <pic:spPr>
                    <a:xfrm>
                      <a:off x="0" y="0"/>
                      <a:ext cx="2931722" cy="693416"/>
                    </a:xfrm>
                    <a:prstGeom prst="rect">
                      <a:avLst/>
                    </a:prstGeom>
                  </pic:spPr>
                </pic:pic>
              </a:graphicData>
            </a:graphic>
          </wp:inline>
        </w:drawing>
      </w:r>
    </w:p>
  </w:comment>
  <w:comment w:id="65" w:author="Flavio Lozano-Isla" w:date="2025-09-14T15:17:00Z" w:initials="FL">
    <w:p w14:paraId="6C5089AB" w14:textId="77777777" w:rsidR="00B63465" w:rsidRDefault="00B63465" w:rsidP="00B63465">
      <w:pPr>
        <w:pStyle w:val="Textocomentario"/>
        <w:jc w:val="left"/>
      </w:pPr>
      <w:r>
        <w:rPr>
          <w:rStyle w:val="Refdecomentario"/>
        </w:rPr>
        <w:annotationRef/>
      </w:r>
      <w:r>
        <w:t>It is correct. The color by strains</w:t>
      </w:r>
    </w:p>
  </w:comment>
  <w:comment w:id="66" w:author="MDPI" w:date="2025-09-10T16:52:00Z" w:initials="M">
    <w:p w14:paraId="1B78DD15" w14:textId="62FE0968" w:rsidR="006E5D40" w:rsidRDefault="006E5D40">
      <w:pPr>
        <w:pStyle w:val="Textocomentario"/>
      </w:pPr>
      <w:r>
        <w:rPr>
          <w:rStyle w:val="Refdecomentario"/>
        </w:rPr>
        <w:annotationRef/>
      </w:r>
      <w:r>
        <w:rPr>
          <w:rFonts w:hint="eastAsia"/>
        </w:rPr>
        <w:t>We added the subject. Please confirm.</w:t>
      </w:r>
    </w:p>
  </w:comment>
  <w:comment w:id="67" w:author="JD" w:date="2025-09-12T18:13:00Z" w:initials="J">
    <w:p w14:paraId="1AB294E9" w14:textId="0204D4CE" w:rsidR="002F055B" w:rsidRDefault="002F055B">
      <w:pPr>
        <w:pStyle w:val="Textocomentario"/>
      </w:pPr>
      <w:r>
        <w:rPr>
          <w:rStyle w:val="Refdecomentario"/>
        </w:rPr>
        <w:annotationRef/>
      </w:r>
      <w:r>
        <w:t>We confirm.</w:t>
      </w:r>
    </w:p>
  </w:comment>
  <w:comment w:id="68" w:author="MDPI" w:date="2025-09-10T08:46:00Z" w:initials="M">
    <w:p w14:paraId="40B64D00" w14:textId="1D2CCE46" w:rsidR="007957EE" w:rsidRDefault="007957EE">
      <w:pPr>
        <w:pStyle w:val="Textocomentario"/>
      </w:pPr>
      <w:r>
        <w:rPr>
          <w:rStyle w:val="Refdecomentario"/>
        </w:rPr>
        <w:annotationRef/>
      </w:r>
      <w:r w:rsidRPr="007957EE">
        <w:t>This is a reminder: In this section, The companies/manufacturers of chemicals &amp; reagents, devices, instruments, commercial cell lines/samples/materials should be indicated together with their city (states abbreviation is required for USA and Canada) and country in their first appearance. Please add necessary information for those items in text. For all the software used, please add the information of them. Please check the whole section and add necessary information.</w:t>
      </w:r>
    </w:p>
  </w:comment>
  <w:comment w:id="69" w:author="JD" w:date="2025-09-12T18:16:00Z" w:initials="J">
    <w:p w14:paraId="18FEDF68" w14:textId="48073B0E" w:rsidR="002F055B" w:rsidRDefault="002F055B">
      <w:pPr>
        <w:pStyle w:val="Textocomentario"/>
      </w:pPr>
      <w:r>
        <w:rPr>
          <w:rStyle w:val="Refdecomentario"/>
        </w:rPr>
        <w:annotationRef/>
      </w:r>
      <w:r w:rsidRPr="002F055B">
        <w:t>We have considered the reminder</w:t>
      </w:r>
      <w:r>
        <w:t>.</w:t>
      </w:r>
    </w:p>
  </w:comment>
  <w:comment w:id="70" w:author="MDPI" w:date="2025-09-10T10:00:00Z" w:initials="M">
    <w:p w14:paraId="2626FC69" w14:textId="5E0EFC5F" w:rsidR="008931A8" w:rsidRDefault="008931A8">
      <w:pPr>
        <w:pStyle w:val="Textocomentario"/>
      </w:pPr>
      <w:r>
        <w:rPr>
          <w:rStyle w:val="Refdecomentario"/>
        </w:rPr>
        <w:annotationRef/>
      </w:r>
      <w:r>
        <w:t>Please state the name of the city</w:t>
      </w:r>
      <w:r>
        <w:rPr>
          <w:rFonts w:hint="eastAsia"/>
        </w:rPr>
        <w:t xml:space="preserve"> </w:t>
      </w:r>
      <w:r>
        <w:t xml:space="preserve">and country </w:t>
      </w:r>
      <w:r>
        <w:rPr>
          <w:rFonts w:hint="eastAsia"/>
        </w:rPr>
        <w:t>of the corporation</w:t>
      </w:r>
      <w:r>
        <w:t>.</w:t>
      </w:r>
    </w:p>
  </w:comment>
  <w:comment w:id="71" w:author="JD" w:date="2025-09-12T18:20:00Z" w:initials="J">
    <w:p w14:paraId="4E0D96F9" w14:textId="34429A89" w:rsidR="005B3B2F" w:rsidRDefault="005B3B2F">
      <w:pPr>
        <w:pStyle w:val="Textocomentario"/>
      </w:pPr>
      <w:r>
        <w:rPr>
          <w:rStyle w:val="Refdecomentario"/>
        </w:rPr>
        <w:annotationRef/>
      </w:r>
      <w:r>
        <w:t>C</w:t>
      </w:r>
      <w:r w:rsidRPr="005B3B2F">
        <w:t>ity ​​and country have been added</w:t>
      </w:r>
      <w:r>
        <w:t>.</w:t>
      </w:r>
    </w:p>
  </w:comment>
  <w:comment w:id="72" w:author="MDPI" w:date="2025-09-10T10:02:00Z" w:initials="M">
    <w:p w14:paraId="229B46A4" w14:textId="280B6B53" w:rsidR="000E0E28" w:rsidRDefault="000E0E28">
      <w:pPr>
        <w:pStyle w:val="Textocomentario"/>
      </w:pPr>
      <w:r>
        <w:rPr>
          <w:rStyle w:val="Refdecomentario"/>
        </w:rPr>
        <w:annotationRef/>
      </w:r>
      <w:r w:rsidRPr="000E0E28">
        <w:t xml:space="preserve">Please </w:t>
      </w:r>
      <w:r>
        <w:rPr>
          <w:rFonts w:hint="eastAsia"/>
        </w:rPr>
        <w:t xml:space="preserve">check if this bracket should be deleted or </w:t>
      </w:r>
      <w:r w:rsidRPr="000E0E28">
        <w:t>add the corresponding left bracket</w:t>
      </w:r>
      <w:r>
        <w:rPr>
          <w:rFonts w:hint="eastAsia"/>
        </w:rPr>
        <w:t>.</w:t>
      </w:r>
    </w:p>
  </w:comment>
  <w:comment w:id="73" w:author="JD" w:date="2025-09-12T18:21:00Z" w:initials="J">
    <w:p w14:paraId="7A2F4B70" w14:textId="3B1C4134" w:rsidR="005B3B2F" w:rsidRDefault="005B3B2F">
      <w:pPr>
        <w:pStyle w:val="Textocomentario"/>
      </w:pPr>
      <w:r>
        <w:rPr>
          <w:rStyle w:val="Refdecomentario"/>
        </w:rPr>
        <w:annotationRef/>
      </w:r>
      <w:r w:rsidRPr="005B3B2F">
        <w:t xml:space="preserve">The </w:t>
      </w:r>
      <w:r>
        <w:t>brackect</w:t>
      </w:r>
      <w:r w:rsidRPr="005B3B2F">
        <w:t xml:space="preserve"> has been deleted</w:t>
      </w:r>
      <w:r>
        <w:t>.</w:t>
      </w:r>
    </w:p>
  </w:comment>
  <w:comment w:id="74" w:author="MDPI" w:date="2025-09-10T10:05:00Z" w:initials="M">
    <w:p w14:paraId="24D7015B" w14:textId="035C0F93" w:rsidR="000E0E28" w:rsidRDefault="000E0E28">
      <w:pPr>
        <w:pStyle w:val="Textocomentario"/>
      </w:pPr>
      <w:r>
        <w:rPr>
          <w:rStyle w:val="Refdecomentario"/>
        </w:rPr>
        <w:annotationRef/>
      </w:r>
      <w:r>
        <w:t>Please state the name of the city</w:t>
      </w:r>
      <w:r>
        <w:rPr>
          <w:rFonts w:hint="eastAsia"/>
        </w:rPr>
        <w:t xml:space="preserve"> </w:t>
      </w:r>
      <w:r>
        <w:t>from where the equipment was sourced.</w:t>
      </w:r>
    </w:p>
  </w:comment>
  <w:comment w:id="75" w:author="JD" w:date="2025-09-12T18:25:00Z" w:initials="J">
    <w:p w14:paraId="1F75BEBD" w14:textId="4792CBCA" w:rsidR="005B3B2F" w:rsidRDefault="005B3B2F">
      <w:pPr>
        <w:pStyle w:val="Textocomentario"/>
      </w:pPr>
      <w:r>
        <w:rPr>
          <w:rStyle w:val="Refdecomentario"/>
        </w:rPr>
        <w:annotationRef/>
      </w:r>
      <w:r>
        <w:t>T</w:t>
      </w:r>
      <w:r w:rsidRPr="005B3B2F">
        <w:t>he city has been added</w:t>
      </w:r>
      <w:r>
        <w:t>.</w:t>
      </w:r>
    </w:p>
  </w:comment>
  <w:comment w:id="76" w:author="MDPI" w:date="2025-09-10T10:07:00Z" w:initials="M">
    <w:p w14:paraId="51CF3EF9" w14:textId="6D5155C9" w:rsidR="000E0E28" w:rsidRDefault="000E0E28">
      <w:pPr>
        <w:pStyle w:val="Textocomentario"/>
      </w:pPr>
      <w:r>
        <w:rPr>
          <w:rStyle w:val="Refdecomentario"/>
        </w:rPr>
        <w:annotationRef/>
      </w:r>
      <w:r>
        <w:t>Please state the name of the city</w:t>
      </w:r>
      <w:r>
        <w:rPr>
          <w:rFonts w:hint="eastAsia"/>
        </w:rPr>
        <w:t xml:space="preserve"> and </w:t>
      </w:r>
      <w:r w:rsidRPr="007957EE">
        <w:t>state abbreviation</w:t>
      </w:r>
      <w:r>
        <w:rPr>
          <w:rFonts w:hint="eastAsia"/>
        </w:rPr>
        <w:t xml:space="preserve"> </w:t>
      </w:r>
      <w:r>
        <w:t>from where the equipment was sourced.</w:t>
      </w:r>
    </w:p>
  </w:comment>
  <w:comment w:id="77" w:author="JD" w:date="2025-09-12T18:33:00Z" w:initials="J">
    <w:p w14:paraId="3187D406" w14:textId="0B50EACF" w:rsidR="002E6F46" w:rsidRDefault="002E6F46">
      <w:pPr>
        <w:pStyle w:val="Textocomentario"/>
      </w:pPr>
      <w:r>
        <w:rPr>
          <w:rStyle w:val="Refdecomentario"/>
        </w:rPr>
        <w:annotationRef/>
      </w:r>
      <w:r>
        <w:t>C</w:t>
      </w:r>
      <w:r w:rsidRPr="002E6F46">
        <w:t>ity ​​and state have been added</w:t>
      </w:r>
      <w:r>
        <w:t>.</w:t>
      </w:r>
    </w:p>
  </w:comment>
  <w:comment w:id="78" w:author="MDPI" w:date="2025-09-10T10:10:00Z" w:initials="M">
    <w:p w14:paraId="594DECCA" w14:textId="65D6A6BE" w:rsidR="000E0E28" w:rsidRDefault="000E0E28">
      <w:pPr>
        <w:pStyle w:val="Textocomentario"/>
      </w:pPr>
      <w:r>
        <w:rPr>
          <w:rStyle w:val="Refdecomentario"/>
        </w:rPr>
        <w:annotationRef/>
      </w:r>
      <w:r>
        <w:t xml:space="preserve">Please confirm if the italic </w:t>
      </w:r>
      <w:r>
        <w:rPr>
          <w:rFonts w:hint="eastAsia"/>
        </w:rPr>
        <w:t>is</w:t>
      </w:r>
      <w:r>
        <w:t xml:space="preserve"> necessary; if not, please remove </w:t>
      </w:r>
      <w:r>
        <w:rPr>
          <w:rFonts w:hint="eastAsia"/>
        </w:rPr>
        <w:t>it.</w:t>
      </w:r>
    </w:p>
  </w:comment>
  <w:comment w:id="79" w:author="JD" w:date="2025-09-12T18:34:00Z" w:initials="J">
    <w:p w14:paraId="3A4CC9E3" w14:textId="46FDCC53" w:rsidR="002E6F46" w:rsidRDefault="002E6F46">
      <w:pPr>
        <w:pStyle w:val="Textocomentario"/>
      </w:pPr>
      <w:r>
        <w:rPr>
          <w:rStyle w:val="Refdecomentario"/>
        </w:rPr>
        <w:annotationRef/>
      </w:r>
      <w:r>
        <w:t>T</w:t>
      </w:r>
      <w:r w:rsidRPr="002E6F46">
        <w:t>he italics have been removed</w:t>
      </w:r>
      <w:r>
        <w:t>.</w:t>
      </w:r>
    </w:p>
  </w:comment>
  <w:comment w:id="80" w:author="MDPI" w:date="2025-09-10T10:11:00Z" w:initials="M">
    <w:p w14:paraId="4DB51F7B" w14:textId="766603ED" w:rsidR="000E0E28" w:rsidRDefault="000E0E28">
      <w:pPr>
        <w:pStyle w:val="Textocomentario"/>
      </w:pPr>
      <w:r>
        <w:rPr>
          <w:rStyle w:val="Refdecomentario"/>
        </w:rPr>
        <w:annotationRef/>
      </w:r>
      <w:bookmarkStart w:id="82" w:name="_Hlk208594631"/>
      <w:r>
        <w:t>Please state which version of the software was used.</w:t>
      </w:r>
      <w:bookmarkEnd w:id="82"/>
    </w:p>
  </w:comment>
  <w:comment w:id="81" w:author="Flavio Lozano-Isla" w:date="2025-09-14T15:22:00Z" w:initials="FL">
    <w:p w14:paraId="0FD15EBC" w14:textId="77777777" w:rsidR="003939D8" w:rsidRDefault="003939D8" w:rsidP="003939D8">
      <w:pPr>
        <w:pStyle w:val="Textocomentario"/>
        <w:jc w:val="left"/>
      </w:pPr>
      <w:r>
        <w:rPr>
          <w:rStyle w:val="Refdecomentario"/>
        </w:rPr>
        <w:annotationRef/>
      </w:r>
      <w:r>
        <w:t>done</w:t>
      </w:r>
    </w:p>
  </w:comment>
  <w:comment w:id="83" w:author="MDPI" w:date="2025-09-10T10:17:00Z" w:initials="M">
    <w:p w14:paraId="02B32401" w14:textId="143092AD" w:rsidR="00C66932" w:rsidRDefault="00C66932">
      <w:pPr>
        <w:pStyle w:val="Textocomentario"/>
      </w:pPr>
      <w:r>
        <w:rPr>
          <w:rStyle w:val="Refdecomentario"/>
        </w:rPr>
        <w:annotationRef/>
      </w:r>
      <w:r>
        <w:rPr>
          <w:rFonts w:hint="eastAsia"/>
        </w:rPr>
        <w:t xml:space="preserve">Please confirm </w:t>
      </w:r>
      <w:r>
        <w:t>shoul</w:t>
      </w:r>
      <w:r>
        <w:rPr>
          <w:rFonts w:hint="eastAsia"/>
        </w:rPr>
        <w:t>d the unit be mM?</w:t>
      </w:r>
    </w:p>
  </w:comment>
  <w:comment w:id="84" w:author="JD" w:date="2025-09-12T18:39:00Z" w:initials="J">
    <w:p w14:paraId="3F73D568" w14:textId="1839D16E" w:rsidR="00AE3B59" w:rsidRDefault="00AE3B59">
      <w:pPr>
        <w:pStyle w:val="Textocomentario"/>
      </w:pPr>
      <w:r>
        <w:rPr>
          <w:rStyle w:val="Refdecomentario"/>
        </w:rPr>
        <w:annotationRef/>
      </w:r>
      <w:r>
        <w:t>We confirm.</w:t>
      </w:r>
    </w:p>
  </w:comment>
  <w:comment w:id="85" w:author="MDPI" w:date="2025-09-10T10:16:00Z" w:initials="M">
    <w:p w14:paraId="47023F2D" w14:textId="3ACA8823" w:rsidR="00C66932" w:rsidRDefault="00C66932">
      <w:pPr>
        <w:pStyle w:val="Textocomentario"/>
      </w:pPr>
      <w:r>
        <w:rPr>
          <w:rStyle w:val="Refdecomentario"/>
        </w:rPr>
        <w:annotationRef/>
      </w:r>
      <w:r>
        <w:t xml:space="preserve">We </w:t>
      </w:r>
      <w:r>
        <w:rPr>
          <w:rFonts w:hint="eastAsia"/>
        </w:rPr>
        <w:t>added</w:t>
      </w:r>
      <w:r>
        <w:t xml:space="preserve"> the italics. Please confirm this revision.</w:t>
      </w:r>
    </w:p>
  </w:comment>
  <w:comment w:id="86" w:author="JD" w:date="2025-09-12T18:39:00Z" w:initials="J">
    <w:p w14:paraId="7D243635" w14:textId="0267E850" w:rsidR="00AE3B59" w:rsidRDefault="00AE3B59">
      <w:pPr>
        <w:pStyle w:val="Textocomentario"/>
      </w:pPr>
      <w:r>
        <w:rPr>
          <w:rStyle w:val="Refdecomentario"/>
        </w:rPr>
        <w:annotationRef/>
      </w:r>
      <w:r>
        <w:t>We confirm.</w:t>
      </w:r>
    </w:p>
  </w:comment>
  <w:comment w:id="87" w:author="MDPI" w:date="2025-09-10T10:19:00Z" w:initials="M">
    <w:p w14:paraId="477CD6C4" w14:textId="285D9A58" w:rsidR="00C66932" w:rsidRDefault="00C66932">
      <w:pPr>
        <w:pStyle w:val="Textocomentario"/>
      </w:pPr>
      <w:r>
        <w:rPr>
          <w:rStyle w:val="Refdecomentario"/>
        </w:rPr>
        <w:annotationRef/>
      </w:r>
      <w:r>
        <w:t>Please confirm if the italics are necessary; if not, please remove them.</w:t>
      </w:r>
      <w:r>
        <w:rPr>
          <w:rFonts w:hint="eastAsia"/>
        </w:rPr>
        <w:t xml:space="preserve"> Same </w:t>
      </w:r>
      <w:r>
        <w:t>below</w:t>
      </w:r>
      <w:r>
        <w:rPr>
          <w:rFonts w:hint="eastAsia"/>
        </w:rPr>
        <w:t>.</w:t>
      </w:r>
    </w:p>
  </w:comment>
  <w:comment w:id="89" w:author="Flavio Lozano-Isla" w:date="2025-09-14T15:23:00Z" w:initials="FL">
    <w:p w14:paraId="1971D820" w14:textId="77777777" w:rsidR="003939D8" w:rsidRDefault="003939D8" w:rsidP="003939D8">
      <w:pPr>
        <w:pStyle w:val="Textocomentario"/>
        <w:jc w:val="left"/>
      </w:pPr>
      <w:r>
        <w:rPr>
          <w:rStyle w:val="Refdecomentario"/>
        </w:rPr>
        <w:annotationRef/>
      </w:r>
      <w:r>
        <w:t>Yes, it is necessary. Thanks</w:t>
      </w:r>
    </w:p>
  </w:comment>
  <w:comment w:id="88" w:author="MDPI" w:date="2025-09-10T10:19:00Z" w:initials="M">
    <w:p w14:paraId="0E5ADB3E" w14:textId="4D6CE5D4" w:rsidR="00C66932" w:rsidRDefault="00C66932">
      <w:pPr>
        <w:pStyle w:val="Textocomentario"/>
      </w:pPr>
      <w:r>
        <w:rPr>
          <w:rStyle w:val="Refdecomentario"/>
        </w:rPr>
        <w:annotationRef/>
      </w:r>
      <w:r>
        <w:t>Please state which version of the software was used.</w:t>
      </w:r>
    </w:p>
  </w:comment>
  <w:comment w:id="92" w:author="MDPI" w:date="2025-09-10T16:53:00Z" w:initials="M">
    <w:p w14:paraId="1A4578CC" w14:textId="77777777" w:rsidR="006E5D40" w:rsidRDefault="006E5D40" w:rsidP="006E5D40">
      <w:pPr>
        <w:pStyle w:val="Textocomentario"/>
      </w:pPr>
      <w:r>
        <w:rPr>
          <w:rStyle w:val="Refdecomentario"/>
        </w:rPr>
        <w:annotationRef/>
      </w:r>
      <w:r>
        <w:rPr>
          <w:rStyle w:val="Refdecomentario"/>
        </w:rPr>
        <w:annotationRef/>
      </w:r>
      <w:r>
        <w:rPr>
          <w:rFonts w:hint="eastAsia"/>
        </w:rPr>
        <w:t>Please check if the hyphen is correct here.</w:t>
      </w:r>
    </w:p>
    <w:p w14:paraId="2AE3BCBB" w14:textId="6FAA2B5E" w:rsidR="006E5D40" w:rsidRDefault="00FA514B">
      <w:pPr>
        <w:pStyle w:val="Textocomentario"/>
      </w:pPr>
      <w:r>
        <w:rPr>
          <w:rFonts w:hint="eastAsia"/>
        </w:rPr>
        <w:t xml:space="preserve">Should it be an em dash which used for explaining? Same </w:t>
      </w:r>
      <w:r>
        <w:t>below</w:t>
      </w:r>
      <w:r>
        <w:rPr>
          <w:rFonts w:hint="eastAsia"/>
        </w:rPr>
        <w:t>.</w:t>
      </w:r>
    </w:p>
  </w:comment>
  <w:comment w:id="93" w:author="Flavio Lozano-Isla" w:date="2025-09-14T15:29:00Z" w:initials="FL">
    <w:p w14:paraId="7189F2D9" w14:textId="77777777" w:rsidR="003939D8" w:rsidRDefault="003939D8" w:rsidP="003939D8">
      <w:pPr>
        <w:pStyle w:val="Textocomentario"/>
        <w:jc w:val="left"/>
      </w:pPr>
      <w:r>
        <w:rPr>
          <w:rStyle w:val="Refdecomentario"/>
        </w:rPr>
        <w:annotationRef/>
      </w:r>
      <w:r>
        <w:t>It is correct</w:t>
      </w:r>
    </w:p>
  </w:comment>
  <w:comment w:id="90" w:author="English Editor" w:date="2025-09-10T14:40:00Z" w:initials="EE">
    <w:p w14:paraId="04175D97" w14:textId="1F1D1D2E" w:rsidR="00DE722E" w:rsidRDefault="00DE722E">
      <w:pPr>
        <w:pStyle w:val="Textocomentario"/>
      </w:pPr>
      <w:r>
        <w:rPr>
          <w:rStyle w:val="Refdecomentario"/>
        </w:rPr>
        <w:annotationRef/>
      </w:r>
      <w:r>
        <w:t>Please check that the intended meaning has been retained.</w:t>
      </w:r>
    </w:p>
  </w:comment>
  <w:comment w:id="91" w:author="Flavio Lozano-Isla" w:date="2025-09-14T15:28:00Z" w:initials="FL">
    <w:p w14:paraId="04CC00B4" w14:textId="77777777" w:rsidR="003939D8" w:rsidRDefault="003939D8" w:rsidP="003939D8">
      <w:pPr>
        <w:pStyle w:val="Textocomentario"/>
        <w:jc w:val="left"/>
      </w:pPr>
      <w:r>
        <w:rPr>
          <w:rStyle w:val="Refdecomentario"/>
        </w:rPr>
        <w:annotationRef/>
      </w:r>
      <w:r>
        <w:t>It is correct. Okay</w:t>
      </w:r>
    </w:p>
  </w:comment>
  <w:comment w:id="96" w:author="MDPI" w:date="2025-09-10T10:21:00Z" w:initials="M">
    <w:p w14:paraId="2E614DE8" w14:textId="28333659" w:rsidR="00C66932" w:rsidRDefault="00C66932">
      <w:pPr>
        <w:pStyle w:val="Textocomentario"/>
      </w:pPr>
      <w:r>
        <w:rPr>
          <w:rStyle w:val="Refdecomentario"/>
        </w:rPr>
        <w:annotationRef/>
      </w:r>
      <w:r>
        <w:t>Please confirm if the italics are necessary; if not, please remove them.</w:t>
      </w:r>
    </w:p>
  </w:comment>
  <w:comment w:id="97" w:author="Flavio Lozano-Isla" w:date="2025-09-14T15:34:00Z" w:initials="FL">
    <w:p w14:paraId="5A1147BC" w14:textId="77777777" w:rsidR="00BB7560" w:rsidRDefault="00BB7560" w:rsidP="00BB7560">
      <w:pPr>
        <w:pStyle w:val="Textocomentario"/>
        <w:jc w:val="left"/>
      </w:pPr>
      <w:r>
        <w:rPr>
          <w:rStyle w:val="Refdecomentario"/>
        </w:rPr>
        <w:annotationRef/>
      </w:r>
      <w:r>
        <w:t>Need to be in italic</w:t>
      </w:r>
    </w:p>
  </w:comment>
  <w:comment w:id="94" w:author="MDPI" w:date="2025-09-10T10:21:00Z" w:initials="M">
    <w:p w14:paraId="4D644BF2" w14:textId="1B3D2296" w:rsidR="00C66932" w:rsidRDefault="00C66932">
      <w:pPr>
        <w:pStyle w:val="Textocomentario"/>
      </w:pPr>
      <w:r>
        <w:rPr>
          <w:rStyle w:val="Refdecomentario"/>
        </w:rPr>
        <w:annotationRef/>
      </w:r>
      <w:r>
        <w:t>Please state which version of the software was used.</w:t>
      </w:r>
    </w:p>
  </w:comment>
  <w:comment w:id="95" w:author="Flavio Lozano-Isla" w:date="2025-09-14T15:33:00Z" w:initials="FL">
    <w:p w14:paraId="0547A645" w14:textId="77777777" w:rsidR="00BB7560" w:rsidRDefault="00BB7560" w:rsidP="00BB7560">
      <w:pPr>
        <w:pStyle w:val="Textocomentario"/>
        <w:jc w:val="left"/>
      </w:pPr>
      <w:r>
        <w:rPr>
          <w:rStyle w:val="Refdecomentario"/>
        </w:rPr>
        <w:annotationRef/>
      </w:r>
      <w:r>
        <w:t>done</w:t>
      </w:r>
    </w:p>
  </w:comment>
  <w:comment w:id="98" w:author="MDPI" w:date="2025-09-10T16:54:00Z" w:initials="M">
    <w:p w14:paraId="3193418D" w14:textId="3123A41C" w:rsidR="006E5D40" w:rsidRDefault="006E5D40">
      <w:pPr>
        <w:pStyle w:val="Textocomentario"/>
      </w:pPr>
      <w:r>
        <w:rPr>
          <w:rStyle w:val="Refdecomentario"/>
        </w:rPr>
        <w:annotationRef/>
      </w:r>
      <w:r w:rsidR="00FA514B">
        <w:rPr>
          <w:rFonts w:hint="eastAsia"/>
        </w:rPr>
        <w:t xml:space="preserve">There are </w:t>
      </w:r>
      <w:r w:rsidR="00FA514B" w:rsidRPr="00FA514B">
        <w:t>ESM_01</w:t>
      </w:r>
      <w:r w:rsidR="00FA514B">
        <w:rPr>
          <w:rFonts w:hint="eastAsia"/>
        </w:rPr>
        <w:t xml:space="preserve"> and </w:t>
      </w:r>
      <w:r w:rsidR="00FA514B" w:rsidRPr="00FA514B">
        <w:t>Figure-01.eps</w:t>
      </w:r>
      <w:r w:rsidR="00FA514B">
        <w:rPr>
          <w:rFonts w:hint="eastAsia"/>
        </w:rPr>
        <w:t xml:space="preserve"> in the </w:t>
      </w:r>
      <w:r w:rsidR="00FA514B" w:rsidRPr="007957EE">
        <w:t>Supplementary Material</w:t>
      </w:r>
      <w:r w:rsidR="00FA514B">
        <w:rPr>
          <w:rFonts w:hint="eastAsia"/>
        </w:rPr>
        <w:t xml:space="preserve">. </w:t>
      </w:r>
      <w:r>
        <w:rPr>
          <w:rFonts w:hint="eastAsia"/>
        </w:rPr>
        <w:t xml:space="preserve">Please </w:t>
      </w:r>
      <w:r w:rsidR="00FA514B">
        <w:rPr>
          <w:rFonts w:hint="eastAsia"/>
        </w:rPr>
        <w:t>indicate which it refers to</w:t>
      </w:r>
      <w:r>
        <w:rPr>
          <w:rFonts w:hint="eastAsia"/>
        </w:rPr>
        <w:t>.</w:t>
      </w:r>
    </w:p>
  </w:comment>
  <w:comment w:id="99" w:author="Flavio Lozano-Isla" w:date="2025-09-14T15:35:00Z" w:initials="FL">
    <w:p w14:paraId="064C5EA9" w14:textId="77777777" w:rsidR="00BB7560" w:rsidRDefault="00BB7560" w:rsidP="00BB7560">
      <w:pPr>
        <w:pStyle w:val="Textocomentario"/>
        <w:jc w:val="left"/>
      </w:pPr>
      <w:r>
        <w:rPr>
          <w:rStyle w:val="Refdecomentario"/>
        </w:rPr>
        <w:annotationRef/>
      </w:r>
      <w:r>
        <w:t>ESM_1 is only the code in HTML format</w:t>
      </w:r>
    </w:p>
  </w:comment>
  <w:comment w:id="100" w:author="MDPI" w:date="2025-09-11T09:31:00Z" w:initials="M">
    <w:p w14:paraId="4A1BFA30" w14:textId="43026F49" w:rsidR="00AE69EB" w:rsidRDefault="00AE69EB">
      <w:pPr>
        <w:pStyle w:val="Textocomentario"/>
      </w:pPr>
      <w:r>
        <w:rPr>
          <w:rStyle w:val="Refdecomentario"/>
        </w:rPr>
        <w:annotationRef/>
      </w:r>
      <w:r w:rsidRPr="00AE69EB">
        <w:t>We are unable to identify and open the file in the supplementary material. Please confirm that the correct supplementary material file is provided.</w:t>
      </w:r>
    </w:p>
  </w:comment>
  <w:comment w:id="101" w:author="Flavio Lozano-Isla" w:date="2025-09-14T15:37:00Z" w:initials="FL">
    <w:p w14:paraId="425A7DF6" w14:textId="77777777" w:rsidR="00BB7560" w:rsidRDefault="00BB7560" w:rsidP="00BB7560">
      <w:pPr>
        <w:pStyle w:val="Textocomentario"/>
        <w:jc w:val="left"/>
      </w:pPr>
      <w:r>
        <w:rPr>
          <w:rStyle w:val="Refdecomentario"/>
        </w:rPr>
        <w:annotationRef/>
      </w:r>
      <w:r>
        <w:t>The ESM_1 was added in the system</w:t>
      </w:r>
    </w:p>
  </w:comment>
  <w:comment w:id="102" w:author="MDPI" w:date="2025-09-10T10:23:00Z" w:initials="M">
    <w:p w14:paraId="5113FCF2" w14:textId="0835A325" w:rsidR="00E31C15" w:rsidRDefault="00E31C15">
      <w:pPr>
        <w:pStyle w:val="Textocomentario"/>
      </w:pPr>
      <w:r>
        <w:rPr>
          <w:rStyle w:val="Refdecomentario"/>
        </w:rPr>
        <w:annotationRef/>
      </w:r>
      <w:r>
        <w:t>The basic information contained in the Supplementary Materials should be described; please refer to the formatted template (the correct download link will be generated at the production stage).</w:t>
      </w:r>
    </w:p>
  </w:comment>
  <w:comment w:id="103" w:author="Flavio Lozano-Isla" w:date="2025-09-14T15:44:00Z" w:initials="FL">
    <w:p w14:paraId="57730114" w14:textId="77777777" w:rsidR="00160DB8" w:rsidRDefault="00160DB8" w:rsidP="00160DB8">
      <w:pPr>
        <w:pStyle w:val="Textocomentario"/>
        <w:jc w:val="left"/>
      </w:pPr>
      <w:r>
        <w:rPr>
          <w:rStyle w:val="Refdecomentario"/>
        </w:rPr>
        <w:annotationRef/>
      </w:r>
      <w:r>
        <w:t>Done</w:t>
      </w:r>
    </w:p>
  </w:comment>
  <w:comment w:id="104" w:author="MDPI" w:date="2025-09-10T16:55:00Z" w:initials="M">
    <w:p w14:paraId="33854478" w14:textId="72BF032F" w:rsidR="006E5D40" w:rsidRDefault="006E5D40">
      <w:pPr>
        <w:pStyle w:val="Textocomentario"/>
      </w:pPr>
      <w:r>
        <w:rPr>
          <w:rStyle w:val="Refdecomentario"/>
        </w:rPr>
        <w:annotationRef/>
      </w:r>
      <w:r>
        <w:t>Information regarding the funder and the funding number should be provided. Please check the accuracy of funding data and any other information carefully.</w:t>
      </w:r>
    </w:p>
  </w:comment>
  <w:comment w:id="105" w:author="JD" w:date="2025-09-12T18:47:00Z" w:initials="J">
    <w:p w14:paraId="18AC219F" w14:textId="48F8D6F6" w:rsidR="00DA6310" w:rsidRDefault="00DA6310">
      <w:pPr>
        <w:pStyle w:val="Textocomentario"/>
      </w:pPr>
      <w:r>
        <w:rPr>
          <w:rStyle w:val="Refdecomentario"/>
        </w:rPr>
        <w:annotationRef/>
      </w:r>
      <w:r w:rsidRPr="00DA6310">
        <w:t>This research received no external funding. The university will only pay the APC, which is currently being processed.</w:t>
      </w:r>
    </w:p>
  </w:comment>
  <w:comment w:id="106" w:author="MDPI" w:date="2025-09-10T16:56:00Z" w:initials="M">
    <w:p w14:paraId="2FB5377C" w14:textId="65E8511F" w:rsidR="00FA514B" w:rsidRDefault="00FA514B">
      <w:pPr>
        <w:pStyle w:val="Textocomentario"/>
      </w:pPr>
      <w:r>
        <w:rPr>
          <w:rStyle w:val="Refdecomentario"/>
        </w:rPr>
        <w:annotationRef/>
      </w:r>
      <w:r>
        <w:t>Please add the access date (format: Date Month Year), e.g., accessed on 1 January 2020.</w:t>
      </w:r>
    </w:p>
  </w:comment>
  <w:comment w:id="107" w:author="Flavio Lozano-Isla" w:date="2025-09-14T15:46:00Z" w:initials="FL">
    <w:p w14:paraId="0021F243" w14:textId="77777777" w:rsidR="00160DB8" w:rsidRDefault="00160DB8" w:rsidP="00160DB8">
      <w:pPr>
        <w:pStyle w:val="Textocomentario"/>
        <w:jc w:val="left"/>
      </w:pPr>
      <w:r>
        <w:rPr>
          <w:rStyle w:val="Refdecomentario"/>
        </w:rPr>
        <w:annotationRef/>
      </w:r>
      <w:r>
        <w:t>done</w:t>
      </w:r>
    </w:p>
  </w:comment>
  <w:comment w:id="108" w:author="MDPI" w:date="2025-09-10T08:48:00Z" w:initials="M">
    <w:p w14:paraId="380A8271" w14:textId="114C7A85" w:rsidR="007957EE" w:rsidRDefault="007957EE">
      <w:pPr>
        <w:pStyle w:val="Textocomentario"/>
      </w:pPr>
      <w:r>
        <w:rPr>
          <w:rStyle w:val="Refdecomentario"/>
        </w:rPr>
        <w:annotationRef/>
      </w:r>
      <w:r>
        <w:t>Please ensure that all individuals included in this section have consented to the acknowledgement.</w:t>
      </w:r>
    </w:p>
  </w:comment>
  <w:comment w:id="109" w:author="JD" w:date="2025-09-12T18:55:00Z" w:initials="J">
    <w:p w14:paraId="4090B0C0" w14:textId="27C48071" w:rsidR="00C17A7C" w:rsidRDefault="00C17A7C">
      <w:pPr>
        <w:pStyle w:val="Textocomentario"/>
      </w:pPr>
      <w:r>
        <w:rPr>
          <w:rStyle w:val="Refdecomentario"/>
        </w:rPr>
        <w:annotationRef/>
      </w:r>
      <w:r>
        <w:t>A</w:t>
      </w:r>
      <w:r w:rsidRPr="00C17A7C">
        <w:t>ll individuals involved have given their consent</w:t>
      </w:r>
      <w:r>
        <w:t>ed.</w:t>
      </w:r>
    </w:p>
  </w:comment>
  <w:comment w:id="111" w:author="MDPI" w:date="2025-09-10T10:27:00Z" w:initials="M">
    <w:p w14:paraId="5BC23623" w14:textId="30AE3815" w:rsidR="00E31C15" w:rsidRDefault="00E31C15">
      <w:pPr>
        <w:pStyle w:val="Textocomentario"/>
      </w:pPr>
      <w:r>
        <w:rPr>
          <w:rStyle w:val="Refdecomentario"/>
        </w:rPr>
        <w:annotationRef/>
      </w:r>
      <w:r>
        <w:rPr>
          <w:rFonts w:hint="eastAsia"/>
        </w:rPr>
        <w:t xml:space="preserve">We changed the statement to a standard format. Please </w:t>
      </w:r>
      <w:r>
        <w:t>confirm</w:t>
      </w:r>
      <w:r>
        <w:rPr>
          <w:rFonts w:hint="eastAsia"/>
        </w:rPr>
        <w:t>.</w:t>
      </w:r>
    </w:p>
  </w:comment>
  <w:comment w:id="112" w:author="JD" w:date="2025-09-12T18:56:00Z" w:initials="J">
    <w:p w14:paraId="388024A0" w14:textId="60C88B84" w:rsidR="00C17A7C" w:rsidRDefault="00C17A7C">
      <w:pPr>
        <w:pStyle w:val="Textocomentario"/>
      </w:pPr>
      <w:r>
        <w:rPr>
          <w:rStyle w:val="Refdecomentario"/>
        </w:rPr>
        <w:annotationRef/>
      </w:r>
      <w:r>
        <w:t>We confirm.</w:t>
      </w:r>
    </w:p>
  </w:comment>
  <w:comment w:id="113" w:author="MDPI" w:date="2025-09-11T08:56:00Z" w:initials="M">
    <w:p w14:paraId="14FAD13D" w14:textId="1A381EBC" w:rsidR="0082007A" w:rsidRDefault="0082007A">
      <w:pPr>
        <w:pStyle w:val="Textocomentario"/>
      </w:pPr>
      <w:r>
        <w:rPr>
          <w:rStyle w:val="Refdecomentario"/>
        </w:rPr>
        <w:annotationRef/>
      </w:r>
      <w:r w:rsidRPr="0082007A">
        <w:t xml:space="preserve">Our copy editor has done layout work for your manuscript. Please use track-changes function is any modification is needed. Please </w:t>
      </w:r>
      <w:r w:rsidRPr="0082007A">
        <w:rPr>
          <w:highlight w:val="yellow"/>
        </w:rPr>
        <w:t>NEVER use EndNote or other tools</w:t>
      </w:r>
      <w:r w:rsidRPr="0082007A">
        <w:t xml:space="preserve"> to re-arrange the reference order.</w:t>
      </w:r>
    </w:p>
  </w:comment>
  <w:comment w:id="114" w:author="JD" w:date="2025-09-12T18:58:00Z" w:initials="J">
    <w:p w14:paraId="0187D256" w14:textId="6ABA690F" w:rsidR="00C17A7C" w:rsidRDefault="00C17A7C">
      <w:pPr>
        <w:pStyle w:val="Textocomentario"/>
      </w:pPr>
      <w:r>
        <w:rPr>
          <w:rStyle w:val="Refdecomentario"/>
        </w:rPr>
        <w:annotationRef/>
      </w:r>
      <w:r w:rsidRPr="00C17A7C">
        <w:t>Thanks for letting us know</w:t>
      </w:r>
      <w:r>
        <w:t>.</w:t>
      </w:r>
    </w:p>
  </w:comment>
  <w:comment w:id="115" w:author="MDPI" w:date="2025-09-10T09:40:00Z" w:initials="M">
    <w:p w14:paraId="75B0A1D8" w14:textId="77777777" w:rsidR="007728F9" w:rsidRDefault="007728F9" w:rsidP="007728F9">
      <w:pPr>
        <w:pStyle w:val="Textocomentario"/>
      </w:pPr>
      <w:r>
        <w:rPr>
          <w:rStyle w:val="Refdecomentario"/>
        </w:rPr>
        <w:annotationRef/>
      </w:r>
      <w:r>
        <w:t>We added the location. Please confirm.</w:t>
      </w:r>
    </w:p>
  </w:comment>
  <w:comment w:id="116" w:author="JD" w:date="2025-09-12T18:58:00Z" w:initials="J">
    <w:p w14:paraId="0C5D59DE" w14:textId="668CDAD7" w:rsidR="00C17A7C" w:rsidRDefault="00C17A7C">
      <w:pPr>
        <w:pStyle w:val="Textocomentario"/>
      </w:pPr>
      <w:r>
        <w:rPr>
          <w:rStyle w:val="Refdecomentario"/>
        </w:rPr>
        <w:annotationRef/>
      </w:r>
      <w:r>
        <w:t>We confirm.</w:t>
      </w:r>
    </w:p>
  </w:comment>
  <w:comment w:id="117" w:author="MDPI" w:date="2025-09-10T09:40:00Z" w:initials="M">
    <w:p w14:paraId="143DBF5A" w14:textId="77777777" w:rsidR="007728F9" w:rsidRDefault="007728F9" w:rsidP="007728F9">
      <w:pPr>
        <w:pStyle w:val="Textocomentario"/>
      </w:pPr>
      <w:r>
        <w:rPr>
          <w:rStyle w:val="Refdecomentario"/>
        </w:rPr>
        <w:annotationRef/>
      </w:r>
      <w:r>
        <w:t>We removed the duplicate authors' names and completed them. Please confirm. The following highlights are the same.</w:t>
      </w:r>
    </w:p>
  </w:comment>
  <w:comment w:id="118" w:author="JD" w:date="2025-09-12T18:59:00Z" w:initials="J">
    <w:p w14:paraId="49D48AD3" w14:textId="64417CE0" w:rsidR="00D51B77" w:rsidRDefault="00D51B77">
      <w:pPr>
        <w:pStyle w:val="Textocomentario"/>
      </w:pPr>
      <w:r>
        <w:rPr>
          <w:rStyle w:val="Refdecomentario"/>
        </w:rPr>
        <w:annotationRef/>
      </w:r>
      <w:r>
        <w:t>We confirm.</w:t>
      </w:r>
    </w:p>
  </w:comment>
  <w:comment w:id="119" w:author="MDPI" w:date="2025-09-10T09:13:00Z" w:initials="M">
    <w:p w14:paraId="1FE2981E" w14:textId="77777777" w:rsidR="007728F9" w:rsidRDefault="007728F9" w:rsidP="007728F9">
      <w:pPr>
        <w:pStyle w:val="Textocomentario"/>
      </w:pPr>
      <w:r>
        <w:rPr>
          <w:rStyle w:val="Refdecomentario"/>
        </w:rPr>
        <w:annotationRef/>
      </w:r>
      <w:r>
        <w:t>We added the page number. Please confirm. The following highlights are the same.</w:t>
      </w:r>
    </w:p>
  </w:comment>
  <w:comment w:id="120" w:author="JD" w:date="2025-09-12T18:59:00Z" w:initials="J">
    <w:p w14:paraId="3F607D82" w14:textId="16C4FAF5" w:rsidR="00D51B77" w:rsidRDefault="00D51B77">
      <w:pPr>
        <w:pStyle w:val="Textocomentario"/>
      </w:pPr>
      <w:r>
        <w:rPr>
          <w:rStyle w:val="Refdecomentario"/>
        </w:rPr>
        <w:annotationRef/>
      </w:r>
      <w:r>
        <w:t>We confirm.</w:t>
      </w:r>
    </w:p>
  </w:comment>
  <w:comment w:id="121" w:author="MDPI" w:date="2025-09-10T09:15:00Z" w:initials="M">
    <w:p w14:paraId="52F2881F" w14:textId="77777777" w:rsidR="007728F9" w:rsidRDefault="007728F9" w:rsidP="007728F9">
      <w:pPr>
        <w:pStyle w:val="Textocomentario"/>
      </w:pPr>
      <w:r>
        <w:rPr>
          <w:rStyle w:val="Refdecomentario"/>
        </w:rPr>
        <w:annotationRef/>
      </w:r>
      <w:r>
        <w:t>We added the volume number. Please confirm.</w:t>
      </w:r>
    </w:p>
  </w:comment>
  <w:comment w:id="122" w:author="JD" w:date="2025-09-12T19:01:00Z" w:initials="J">
    <w:p w14:paraId="3D6C0A6C" w14:textId="5D712F34" w:rsidR="00D51B77" w:rsidRDefault="00D51B77">
      <w:pPr>
        <w:pStyle w:val="Textocomentario"/>
      </w:pPr>
      <w:r>
        <w:rPr>
          <w:rStyle w:val="Refdecomentario"/>
        </w:rPr>
        <w:annotationRef/>
      </w:r>
      <w:r>
        <w:t>We confirm.</w:t>
      </w:r>
    </w:p>
  </w:comment>
  <w:comment w:id="123" w:author="MDPI" w:date="2025-09-10T09:17:00Z" w:initials="M">
    <w:p w14:paraId="3D5CE334" w14:textId="77777777" w:rsidR="007728F9" w:rsidRDefault="007728F9" w:rsidP="007728F9">
      <w:pPr>
        <w:pStyle w:val="Textocomentario"/>
      </w:pPr>
      <w:r>
        <w:rPr>
          <w:rStyle w:val="Refdecomentario"/>
        </w:rPr>
        <w:annotationRef/>
      </w:r>
      <w:r>
        <w:t>We added the volume and page number. Please confirm.</w:t>
      </w:r>
    </w:p>
  </w:comment>
  <w:comment w:id="124" w:author="JD" w:date="2025-09-12T19:02:00Z" w:initials="J">
    <w:p w14:paraId="5A2CC331" w14:textId="7BE85244" w:rsidR="00D51B77" w:rsidRDefault="00D51B77">
      <w:pPr>
        <w:pStyle w:val="Textocomentario"/>
      </w:pPr>
      <w:r>
        <w:rPr>
          <w:rStyle w:val="Refdecomentario"/>
        </w:rPr>
        <w:annotationRef/>
      </w:r>
      <w:r>
        <w:t>We confirm.</w:t>
      </w:r>
    </w:p>
  </w:comment>
  <w:comment w:id="125" w:author="MDPI" w:date="2025-09-10T09:23:00Z" w:initials="M">
    <w:p w14:paraId="2F8528D8" w14:textId="77777777" w:rsidR="007728F9" w:rsidRDefault="007728F9" w:rsidP="007728F9">
      <w:pPr>
        <w:pStyle w:val="Textocomentario"/>
      </w:pPr>
      <w:r>
        <w:rPr>
          <w:rStyle w:val="Refdecomentario"/>
        </w:rPr>
        <w:annotationRef/>
      </w:r>
      <w:r>
        <w:t>We modified the format. Please confirm.</w:t>
      </w:r>
    </w:p>
  </w:comment>
  <w:comment w:id="126" w:author="JD" w:date="2025-09-12T19:02:00Z" w:initials="J">
    <w:p w14:paraId="1AA8ECD2" w14:textId="115444DE" w:rsidR="00D51B77" w:rsidRDefault="00D51B77">
      <w:pPr>
        <w:pStyle w:val="Textocomentario"/>
      </w:pPr>
      <w:r>
        <w:rPr>
          <w:rStyle w:val="Refdecomentario"/>
        </w:rPr>
        <w:annotationRef/>
      </w:r>
      <w:r>
        <w:t>We confirm.</w:t>
      </w:r>
    </w:p>
  </w:comment>
  <w:comment w:id="127" w:author="MDPI" w:date="2025-09-10T09:32:00Z" w:initials="M">
    <w:p w14:paraId="227CAFFA" w14:textId="77777777" w:rsidR="007728F9" w:rsidRDefault="007728F9" w:rsidP="007728F9">
      <w:pPr>
        <w:pStyle w:val="Textocomentario"/>
      </w:pPr>
      <w:r>
        <w:rPr>
          <w:rStyle w:val="Refdecomentario"/>
        </w:rPr>
        <w:annotationRef/>
      </w:r>
      <w:r>
        <w:t xml:space="preserve">We are sorry but we could not find the required information about this entry. Please add the volume and page number or </w:t>
      </w:r>
      <w:r>
        <w:t>doi information.</w:t>
      </w:r>
    </w:p>
  </w:comment>
  <w:comment w:id="128" w:author="JD" w:date="2025-09-12T19:08:00Z" w:initials="J">
    <w:p w14:paraId="318CAD4C" w14:textId="14EC8EBE" w:rsidR="00D51B77" w:rsidRDefault="00D51B77">
      <w:pPr>
        <w:pStyle w:val="Textocomentario"/>
      </w:pPr>
      <w:r>
        <w:rPr>
          <w:rStyle w:val="Refdecomentario"/>
        </w:rPr>
        <w:annotationRef/>
      </w:r>
      <w:r>
        <w:t>W</w:t>
      </w:r>
      <w:r w:rsidRPr="00D51B77">
        <w:t>e added the link</w:t>
      </w:r>
      <w:r>
        <w:t>.</w:t>
      </w:r>
    </w:p>
  </w:comment>
  <w:comment w:id="129" w:author="MDPI" w:date="2025-09-10T09:33:00Z" w:initials="M">
    <w:p w14:paraId="2477C491" w14:textId="77777777" w:rsidR="007728F9" w:rsidRDefault="007728F9" w:rsidP="007728F9">
      <w:pPr>
        <w:pStyle w:val="Textocomentario"/>
      </w:pPr>
      <w:r>
        <w:rPr>
          <w:rStyle w:val="Refdecomentario"/>
        </w:rPr>
        <w:annotationRef/>
      </w:r>
      <w:r>
        <w:t>We are sorry but we could not find the required information about this entry. Please check whether this is the correct volume/page number.</w:t>
      </w:r>
    </w:p>
  </w:comment>
  <w:comment w:id="130" w:author="JD" w:date="2025-09-12T19:11:00Z" w:initials="J">
    <w:p w14:paraId="5DF9F33B" w14:textId="2BE970B6" w:rsidR="00A24CD7" w:rsidRDefault="00A24CD7">
      <w:pPr>
        <w:pStyle w:val="Textocomentario"/>
      </w:pPr>
      <w:r>
        <w:rPr>
          <w:rStyle w:val="Refdecomentario"/>
        </w:rPr>
        <w:annotationRef/>
      </w:r>
      <w:r>
        <w:t>W</w:t>
      </w:r>
      <w:r w:rsidRPr="00D51B77">
        <w:t>e added the link</w:t>
      </w:r>
      <w:r>
        <w:t>.</w:t>
      </w:r>
    </w:p>
  </w:comment>
  <w:comment w:id="131" w:author="MDPI" w:date="2025-09-10T08:14:00Z" w:initials="M">
    <w:p w14:paraId="5EFB68F0" w14:textId="77777777" w:rsidR="007728F9" w:rsidRDefault="007728F9" w:rsidP="007728F9">
      <w:pPr>
        <w:pStyle w:val="Textocomentario"/>
      </w:pPr>
      <w:r>
        <w:rPr>
          <w:rStyle w:val="Refdecomentario"/>
        </w:rPr>
        <w:annotationRef/>
      </w:r>
      <w:r>
        <w:t>We revised the authors’ name. please confirm.</w:t>
      </w:r>
    </w:p>
  </w:comment>
  <w:comment w:id="132" w:author="JD" w:date="2025-09-12T19:11:00Z" w:initials="J">
    <w:p w14:paraId="3595B0F0" w14:textId="0F0AE4F0" w:rsidR="00A24CD7" w:rsidRDefault="00A24CD7">
      <w:pPr>
        <w:pStyle w:val="Textocomentario"/>
      </w:pPr>
      <w:r>
        <w:rPr>
          <w:rStyle w:val="Refdecomentario"/>
        </w:rPr>
        <w:annotationRef/>
      </w:r>
      <w:r>
        <w:t>We confirm.</w:t>
      </w:r>
    </w:p>
  </w:comment>
  <w:comment w:id="133" w:author="MDPI" w:date="2025-09-10T09:37:00Z" w:initials="M">
    <w:p w14:paraId="6DF5B1C0" w14:textId="77777777" w:rsidR="007728F9" w:rsidRDefault="007728F9" w:rsidP="007728F9">
      <w:pPr>
        <w:pStyle w:val="Textocomentario"/>
      </w:pPr>
      <w:r>
        <w:rPr>
          <w:rStyle w:val="Refdecomentario"/>
        </w:rPr>
        <w:annotationRef/>
      </w:r>
      <w:r>
        <w:t>We removed “</w:t>
      </w:r>
      <w:r w:rsidRPr="0066152D">
        <w:rPr>
          <w:i/>
          <w:iCs/>
          <w:sz w:val="18"/>
        </w:rPr>
        <w:t>HttpwwwR-Proj.</w:t>
      </w:r>
      <w:r>
        <w:t>”. Please confirm.</w:t>
      </w:r>
    </w:p>
  </w:comment>
  <w:comment w:id="134" w:author="JD" w:date="2025-09-12T19:12:00Z" w:initials="J">
    <w:p w14:paraId="2FFD8542" w14:textId="60FC8B7D" w:rsidR="00A24CD7" w:rsidRDefault="00A24CD7">
      <w:pPr>
        <w:pStyle w:val="Textocomentario"/>
      </w:pPr>
      <w:r>
        <w:rPr>
          <w:rStyle w:val="Refdecomentario"/>
        </w:rPr>
        <w:annotationRef/>
      </w:r>
      <w:r>
        <w:t>We confirm.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05DFCA" w15:done="1"/>
  <w15:commentEx w15:paraId="14988181" w15:done="0"/>
  <w15:commentEx w15:paraId="44F9D024" w15:done="1"/>
  <w15:commentEx w15:paraId="1720A6CA" w15:paraIdParent="44F9D024" w15:done="1"/>
  <w15:commentEx w15:paraId="53A10426" w15:paraIdParent="44F9D024" w15:done="1"/>
  <w15:commentEx w15:paraId="6C607A2F" w15:done="1"/>
  <w15:commentEx w15:paraId="568F2155" w15:paraIdParent="6C607A2F" w15:done="1"/>
  <w15:commentEx w15:paraId="17AE0C4B" w15:paraIdParent="6C607A2F" w15:done="1"/>
  <w15:commentEx w15:paraId="086808A9" w15:done="1"/>
  <w15:commentEx w15:paraId="7C70A20B" w15:paraIdParent="086808A9" w15:done="1"/>
  <w15:commentEx w15:paraId="690026C6" w15:done="1"/>
  <w15:commentEx w15:paraId="01F26FCE" w15:paraIdParent="690026C6" w15:done="1"/>
  <w15:commentEx w15:paraId="5A8BF7B3" w15:done="1"/>
  <w15:commentEx w15:paraId="2EA5FC83" w15:paraIdParent="5A8BF7B3" w15:done="1"/>
  <w15:commentEx w15:paraId="6E4EAB88" w15:done="1"/>
  <w15:commentEx w15:paraId="371C7395" w15:paraIdParent="6E4EAB88" w15:done="1"/>
  <w15:commentEx w15:paraId="011ED630" w15:done="1"/>
  <w15:commentEx w15:paraId="6011DFFD" w15:paraIdParent="011ED630" w15:done="1"/>
  <w15:commentEx w15:paraId="49AD7293" w15:done="0"/>
  <w15:commentEx w15:paraId="7AC65601" w15:paraIdParent="49AD7293" w15:done="0"/>
  <w15:commentEx w15:paraId="352B1302" w15:done="1"/>
  <w15:commentEx w15:paraId="616C5D1A" w15:paraIdParent="352B1302" w15:done="1"/>
  <w15:commentEx w15:paraId="0B62A5E2" w15:done="1"/>
  <w15:commentEx w15:paraId="5396C243" w15:paraIdParent="0B62A5E2" w15:done="1"/>
  <w15:commentEx w15:paraId="26872D88" w15:done="1"/>
  <w15:commentEx w15:paraId="71A90DDF" w15:paraIdParent="26872D88" w15:done="1"/>
  <w15:commentEx w15:paraId="47D2CDD1" w15:done="0"/>
  <w15:commentEx w15:paraId="2B140FDF" w15:done="1"/>
  <w15:commentEx w15:paraId="0B0D3579" w15:paraIdParent="2B140FDF" w15:done="1"/>
  <w15:commentEx w15:paraId="5301075A" w15:done="0"/>
  <w15:commentEx w15:paraId="1BAF1B19" w15:done="1"/>
  <w15:commentEx w15:paraId="25F17914" w15:paraIdParent="1BAF1B19" w15:done="1"/>
  <w15:commentEx w15:paraId="4F685297" w15:done="1"/>
  <w15:commentEx w15:paraId="2EC052FB" w15:paraIdParent="4F685297" w15:done="1"/>
  <w15:commentEx w15:paraId="4276B30A" w15:done="1"/>
  <w15:commentEx w15:paraId="2504F686" w15:paraIdParent="4276B30A" w15:done="1"/>
  <w15:commentEx w15:paraId="1A740ECC" w15:done="1"/>
  <w15:commentEx w15:paraId="336487F8" w15:paraIdParent="1A740ECC" w15:done="1"/>
  <w15:commentEx w15:paraId="72EA3A56" w15:done="1"/>
  <w15:commentEx w15:paraId="23DE0FFE" w15:paraIdParent="72EA3A56" w15:done="1"/>
  <w15:commentEx w15:paraId="609A5AEF" w15:done="1"/>
  <w15:commentEx w15:paraId="08E1CA8C" w15:paraIdParent="609A5AEF" w15:done="1"/>
  <w15:commentEx w15:paraId="34A6C1F0" w15:paraIdParent="609A5AEF" w15:done="1"/>
  <w15:commentEx w15:paraId="1866750B" w15:done="1"/>
  <w15:commentEx w15:paraId="6B157D25" w15:paraIdParent="1866750B" w15:done="1"/>
  <w15:commentEx w15:paraId="28D18B8F" w15:done="0"/>
  <w15:commentEx w15:paraId="3B428745" w15:paraIdParent="28D18B8F" w15:done="0"/>
  <w15:commentEx w15:paraId="4EE57C28" w15:done="1"/>
  <w15:commentEx w15:paraId="66572AA8" w15:paraIdParent="4EE57C28" w15:done="1"/>
  <w15:commentEx w15:paraId="456A0AAE" w15:done="1"/>
  <w15:commentEx w15:paraId="1C64E688" w15:paraIdParent="456A0AAE" w15:done="1"/>
  <w15:commentEx w15:paraId="71DBC98D" w15:done="1"/>
  <w15:commentEx w15:paraId="6B154D21" w15:paraIdParent="71DBC98D" w15:done="1"/>
  <w15:commentEx w15:paraId="607E0B4C" w15:done="0"/>
  <w15:commentEx w15:paraId="02B129F7" w15:paraIdParent="607E0B4C" w15:done="0"/>
  <w15:commentEx w15:paraId="0D51FCAB" w15:done="1"/>
  <w15:commentEx w15:paraId="3B8005D8" w15:paraIdParent="0D51FCAB" w15:done="1"/>
  <w15:commentEx w15:paraId="73C19C21" w15:done="0"/>
  <w15:commentEx w15:paraId="2005E84A" w15:paraIdParent="73C19C21" w15:done="0"/>
  <w15:commentEx w15:paraId="438E7F7B" w15:done="0"/>
  <w15:commentEx w15:paraId="508130D9" w15:paraIdParent="438E7F7B" w15:done="0"/>
  <w15:commentEx w15:paraId="3D978850" w15:done="0"/>
  <w15:commentEx w15:paraId="714C2419" w15:paraIdParent="3D978850" w15:done="0"/>
  <w15:commentEx w15:paraId="512EE7FC" w15:done="0"/>
  <w15:commentEx w15:paraId="6C5089AB" w15:paraIdParent="512EE7FC" w15:done="0"/>
  <w15:commentEx w15:paraId="1B78DD15" w15:done="1"/>
  <w15:commentEx w15:paraId="1AB294E9" w15:paraIdParent="1B78DD15" w15:done="1"/>
  <w15:commentEx w15:paraId="40B64D00" w15:done="1"/>
  <w15:commentEx w15:paraId="18FEDF68" w15:paraIdParent="40B64D00" w15:done="1"/>
  <w15:commentEx w15:paraId="2626FC69" w15:done="1"/>
  <w15:commentEx w15:paraId="4E0D96F9" w15:paraIdParent="2626FC69" w15:done="1"/>
  <w15:commentEx w15:paraId="229B46A4" w15:done="1"/>
  <w15:commentEx w15:paraId="7A2F4B70" w15:paraIdParent="229B46A4" w15:done="1"/>
  <w15:commentEx w15:paraId="24D7015B" w15:done="1"/>
  <w15:commentEx w15:paraId="1F75BEBD" w15:paraIdParent="24D7015B" w15:done="1"/>
  <w15:commentEx w15:paraId="51CF3EF9" w15:done="1"/>
  <w15:commentEx w15:paraId="3187D406" w15:paraIdParent="51CF3EF9" w15:done="1"/>
  <w15:commentEx w15:paraId="594DECCA" w15:done="1"/>
  <w15:commentEx w15:paraId="3A4CC9E3" w15:paraIdParent="594DECCA" w15:done="1"/>
  <w15:commentEx w15:paraId="4DB51F7B" w15:done="0"/>
  <w15:commentEx w15:paraId="0FD15EBC" w15:paraIdParent="4DB51F7B" w15:done="0"/>
  <w15:commentEx w15:paraId="02B32401" w15:done="1"/>
  <w15:commentEx w15:paraId="3F73D568" w15:paraIdParent="02B32401" w15:done="1"/>
  <w15:commentEx w15:paraId="47023F2D" w15:done="1"/>
  <w15:commentEx w15:paraId="7D243635" w15:paraIdParent="47023F2D" w15:done="1"/>
  <w15:commentEx w15:paraId="477CD6C4" w15:done="0"/>
  <w15:commentEx w15:paraId="1971D820" w15:paraIdParent="477CD6C4" w15:done="0"/>
  <w15:commentEx w15:paraId="0E5ADB3E" w15:done="0"/>
  <w15:commentEx w15:paraId="2AE3BCBB" w15:done="0"/>
  <w15:commentEx w15:paraId="7189F2D9" w15:paraIdParent="2AE3BCBB" w15:done="0"/>
  <w15:commentEx w15:paraId="04175D97" w15:done="0"/>
  <w15:commentEx w15:paraId="04CC00B4" w15:paraIdParent="04175D97" w15:done="0"/>
  <w15:commentEx w15:paraId="2E614DE8" w15:done="0"/>
  <w15:commentEx w15:paraId="5A1147BC" w15:paraIdParent="2E614DE8" w15:done="0"/>
  <w15:commentEx w15:paraId="4D644BF2" w15:done="0"/>
  <w15:commentEx w15:paraId="0547A645" w15:paraIdParent="4D644BF2" w15:done="0"/>
  <w15:commentEx w15:paraId="3193418D" w15:done="0"/>
  <w15:commentEx w15:paraId="064C5EA9" w15:paraIdParent="3193418D" w15:done="0"/>
  <w15:commentEx w15:paraId="4A1BFA30" w15:done="0"/>
  <w15:commentEx w15:paraId="425A7DF6" w15:paraIdParent="4A1BFA30" w15:done="0"/>
  <w15:commentEx w15:paraId="5113FCF2" w15:done="0"/>
  <w15:commentEx w15:paraId="57730114" w15:paraIdParent="5113FCF2" w15:done="0"/>
  <w15:commentEx w15:paraId="33854478" w15:done="1"/>
  <w15:commentEx w15:paraId="18AC219F" w15:paraIdParent="33854478" w15:done="1"/>
  <w15:commentEx w15:paraId="2FB5377C" w15:done="0"/>
  <w15:commentEx w15:paraId="0021F243" w15:paraIdParent="2FB5377C" w15:done="0"/>
  <w15:commentEx w15:paraId="380A8271" w15:done="1"/>
  <w15:commentEx w15:paraId="4090B0C0" w15:paraIdParent="380A8271" w15:done="1"/>
  <w15:commentEx w15:paraId="5BC23623" w15:done="1"/>
  <w15:commentEx w15:paraId="388024A0" w15:paraIdParent="5BC23623" w15:done="1"/>
  <w15:commentEx w15:paraId="14FAD13D" w15:done="0"/>
  <w15:commentEx w15:paraId="0187D256" w15:paraIdParent="14FAD13D" w15:done="0"/>
  <w15:commentEx w15:paraId="75B0A1D8" w15:done="1"/>
  <w15:commentEx w15:paraId="0C5D59DE" w15:paraIdParent="75B0A1D8" w15:done="1"/>
  <w15:commentEx w15:paraId="143DBF5A" w15:done="1"/>
  <w15:commentEx w15:paraId="49D48AD3" w15:paraIdParent="143DBF5A" w15:done="1"/>
  <w15:commentEx w15:paraId="1FE2981E" w15:done="1"/>
  <w15:commentEx w15:paraId="3F607D82" w15:paraIdParent="1FE2981E" w15:done="1"/>
  <w15:commentEx w15:paraId="52F2881F" w15:done="1"/>
  <w15:commentEx w15:paraId="3D6C0A6C" w15:paraIdParent="52F2881F" w15:done="1"/>
  <w15:commentEx w15:paraId="3D5CE334" w15:done="1"/>
  <w15:commentEx w15:paraId="5A2CC331" w15:paraIdParent="3D5CE334" w15:done="1"/>
  <w15:commentEx w15:paraId="2F8528D8" w15:done="1"/>
  <w15:commentEx w15:paraId="1AA8ECD2" w15:paraIdParent="2F8528D8" w15:done="1"/>
  <w15:commentEx w15:paraId="227CAFFA" w15:done="1"/>
  <w15:commentEx w15:paraId="318CAD4C" w15:paraIdParent="227CAFFA" w15:done="1"/>
  <w15:commentEx w15:paraId="2477C491" w15:done="1"/>
  <w15:commentEx w15:paraId="5DF9F33B" w15:paraIdParent="2477C491" w15:done="1"/>
  <w15:commentEx w15:paraId="5EFB68F0" w15:done="1"/>
  <w15:commentEx w15:paraId="3595B0F0" w15:paraIdParent="5EFB68F0" w15:done="1"/>
  <w15:commentEx w15:paraId="6DF5B1C0" w15:done="1"/>
  <w15:commentEx w15:paraId="2FFD8542" w15:paraIdParent="6DF5B1C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320E09" w16cex:dateUtc="2025-09-10T23:56:00Z"/>
  <w16cex:commentExtensible w16cex:durableId="11DC2F5D" w16cex:dateUtc="2025-09-10T02:33:00Z"/>
  <w16cex:commentExtensible w16cex:durableId="2ACE6FA3" w16cex:dateUtc="2025-09-12T17:38:00Z"/>
  <w16cex:commentExtensible w16cex:durableId="683BE8D5" w16cex:dateUtc="2025-09-12T17:38:00Z"/>
  <w16cex:commentExtensible w16cex:durableId="2308BA2C" w16cex:dateUtc="2025-09-10T00:41:00Z"/>
  <w16cex:commentExtensible w16cex:durableId="5AF7A531" w16cex:dateUtc="2025-09-12T17:42:00Z"/>
  <w16cex:commentExtensible w16cex:durableId="0AEA0AF4" w16cex:dateUtc="2025-09-12T17:46:00Z"/>
  <w16cex:commentExtensible w16cex:durableId="430F5028" w16cex:dateUtc="2025-09-10T02:34:00Z"/>
  <w16cex:commentExtensible w16cex:durableId="08BF8CFA" w16cex:dateUtc="2025-09-12T17:49:00Z"/>
  <w16cex:commentExtensible w16cex:durableId="1B67537E" w16cex:dateUtc="2025-09-10T01:18:00Z"/>
  <w16cex:commentExtensible w16cex:durableId="53FFEDF2" w16cex:dateUtc="2025-09-12T19:50:00Z"/>
  <w16cex:commentExtensible w16cex:durableId="73249666" w16cex:dateUtc="2025-09-10T01:10:00Z"/>
  <w16cex:commentExtensible w16cex:durableId="36AC2C4B" w16cex:dateUtc="2025-09-12T19:51:00Z"/>
  <w16cex:commentExtensible w16cex:durableId="716235EB" w16cex:dateUtc="2025-09-10T09:02:00Z"/>
  <w16cex:commentExtensible w16cex:durableId="37975E5D" w16cex:dateUtc="2025-09-12T19:52:00Z"/>
  <w16cex:commentExtensible w16cex:durableId="4F9C5E2F" w16cex:dateUtc="2025-09-10T01:13:00Z"/>
  <w16cex:commentExtensible w16cex:durableId="2460D624" w16cex:dateUtc="2025-09-12T19:52:00Z"/>
  <w16cex:commentExtensible w16cex:durableId="70EC4D1D" w16cex:dateUtc="2025-09-10T01:15:00Z"/>
  <w16cex:commentExtensible w16cex:durableId="17ED5D1B" w16cex:dateUtc="2025-09-12T19:56:00Z"/>
  <w16cex:commentExtensible w16cex:durableId="515530AE" w16cex:dateUtc="2025-09-10T01:16:00Z"/>
  <w16cex:commentExtensible w16cex:durableId="01AD2A99" w16cex:dateUtc="2025-09-12T19:57:00Z"/>
  <w16cex:commentExtensible w16cex:durableId="634E0E2B" w16cex:dateUtc="2025-09-10T01:17:00Z"/>
  <w16cex:commentExtensible w16cex:durableId="16BD8A61" w16cex:dateUtc="2025-09-12T19:58:00Z"/>
  <w16cex:commentExtensible w16cex:durableId="4AAD5708" w16cex:dateUtc="2025-09-10T01:20:00Z"/>
  <w16cex:commentExtensible w16cex:durableId="7D0A2A56" w16cex:dateUtc="2025-09-12T19:59:00Z"/>
  <w16cex:commentExtensible w16cex:durableId="0FACF9BD" w16cex:dateUtc="2025-09-10T23:57:00Z"/>
  <w16cex:commentExtensible w16cex:durableId="3979F6C4" w16cex:dateUtc="2025-09-10T02:33:00Z"/>
  <w16cex:commentExtensible w16cex:durableId="17536167" w16cex:dateUtc="2025-09-12T22:48:00Z"/>
  <w16cex:commentExtensible w16cex:durableId="3CB22E09" w16cex:dateUtc="2025-09-10T23:57:00Z"/>
  <w16cex:commentExtensible w16cex:durableId="465ABBEF" w16cex:dateUtc="2025-09-10T23:58:00Z"/>
  <w16cex:commentExtensible w16cex:durableId="6D163D54" w16cex:dateUtc="2025-09-12T22:49:00Z"/>
  <w16cex:commentExtensible w16cex:durableId="45400CF4" w16cex:dateUtc="2025-09-10T01:27:00Z"/>
  <w16cex:commentExtensible w16cex:durableId="52DC76C4" w16cex:dateUtc="2025-09-12T22:50:00Z"/>
  <w16cex:commentExtensible w16cex:durableId="42EF89CF" w16cex:dateUtc="2025-09-10T23:59:00Z"/>
  <w16cex:commentExtensible w16cex:durableId="3F1CF8BE" w16cex:dateUtc="2025-09-12T22:52:00Z"/>
  <w16cex:commentExtensible w16cex:durableId="08776242" w16cex:dateUtc="2025-09-10T01:32:00Z"/>
  <w16cex:commentExtensible w16cex:durableId="1FA56B39" w16cex:dateUtc="2025-09-12T22:52:00Z"/>
  <w16cex:commentExtensible w16cex:durableId="11B3DF85" w16cex:dateUtc="2025-09-10T01:31:00Z"/>
  <w16cex:commentExtensible w16cex:durableId="6FBACCF7" w16cex:dateUtc="2025-09-12T22:53:00Z"/>
  <w16cex:commentExtensible w16cex:durableId="0B0D3923" w16cex:dateUtc="2025-09-10T01:34:00Z"/>
  <w16cex:commentExtensible w16cex:durableId="6FE41A5B" w16cex:dateUtc="2025-09-12T22:54:00Z"/>
  <w16cex:commentExtensible w16cex:durableId="42FED6F4" w16cex:dateUtc="2025-09-12T22:54:00Z"/>
  <w16cex:commentExtensible w16cex:durableId="3EF92EDC" w16cex:dateUtc="2025-09-10T01:36:00Z"/>
  <w16cex:commentExtensible w16cex:durableId="53A9612E" w16cex:dateUtc="2025-09-12T22:56:00Z"/>
  <w16cex:commentExtensible w16cex:durableId="277EA6CC" w16cex:dateUtc="2025-09-10T01:39:00Z"/>
  <w16cex:commentExtensible w16cex:durableId="5721D933" w16cex:dateUtc="2025-09-12T22:59:00Z"/>
  <w16cex:commentExtensible w16cex:durableId="58FA6ADD" w16cex:dateUtc="2025-09-10T08:49:00Z"/>
  <w16cex:commentExtensible w16cex:durableId="249E6205" w16cex:dateUtc="2025-09-12T23:03:00Z"/>
  <w16cex:commentExtensible w16cex:durableId="10046C04" w16cex:dateUtc="2025-09-10T08:50:00Z"/>
  <w16cex:commentExtensible w16cex:durableId="3F1C39E0" w16cex:dateUtc="2025-09-12T23:04:00Z"/>
  <w16cex:commentExtensible w16cex:durableId="15DE60AF" w16cex:dateUtc="2025-09-10T00:45:00Z"/>
  <w16cex:commentExtensible w16cex:durableId="02DD128E" w16cex:dateUtc="2025-09-12T23:05:00Z"/>
  <w16cex:commentExtensible w16cex:durableId="0EB85C5B" w16cex:dateUtc="2025-09-10T01:46:00Z"/>
  <w16cex:commentExtensible w16cex:durableId="43203B37" w16cex:dateUtc="2025-09-12T23:06:00Z"/>
  <w16cex:commentExtensible w16cex:durableId="235140BF" w16cex:dateUtc="2025-09-10T08:50:00Z"/>
  <w16cex:commentExtensible w16cex:durableId="7CF9626B" w16cex:dateUtc="2025-09-12T23:06:00Z"/>
  <w16cex:commentExtensible w16cex:durableId="359AA168" w16cex:dateUtc="2025-09-10T01:51:00Z"/>
  <w16cex:commentExtensible w16cex:durableId="5B8205DD" w16cex:dateUtc="2025-09-14T20:07:00Z"/>
  <w16cex:commentExtensible w16cex:durableId="5403046E" w16cex:dateUtc="2025-09-10T01:54:00Z"/>
  <w16cex:commentExtensible w16cex:durableId="2F0499AF" w16cex:dateUtc="2025-09-14T20:10:00Z"/>
  <w16cex:commentExtensible w16cex:durableId="312B20A5" w16cex:dateUtc="2025-09-10T01:56:00Z"/>
  <w16cex:commentExtensible w16cex:durableId="52002728" w16cex:dateUtc="2025-09-14T20:16:00Z"/>
  <w16cex:commentExtensible w16cex:durableId="68ED0C12" w16cex:dateUtc="2025-09-10T08:51:00Z"/>
  <w16cex:commentExtensible w16cex:durableId="7E253670" w16cex:dateUtc="2025-09-14T20:17:00Z"/>
  <w16cex:commentExtensible w16cex:durableId="166BBDBE" w16cex:dateUtc="2025-09-10T08:52:00Z"/>
  <w16cex:commentExtensible w16cex:durableId="3B2472F8" w16cex:dateUtc="2025-09-12T23:13:00Z"/>
  <w16cex:commentExtensible w16cex:durableId="489F1AE1" w16cex:dateUtc="2025-09-10T00:46:00Z"/>
  <w16cex:commentExtensible w16cex:durableId="55A2A144" w16cex:dateUtc="2025-09-12T23:16:00Z"/>
  <w16cex:commentExtensible w16cex:durableId="4239186D" w16cex:dateUtc="2025-09-10T02:00:00Z"/>
  <w16cex:commentExtensible w16cex:durableId="0D8944ED" w16cex:dateUtc="2025-09-12T23:20:00Z"/>
  <w16cex:commentExtensible w16cex:durableId="30C95E8B" w16cex:dateUtc="2025-09-10T02:02:00Z"/>
  <w16cex:commentExtensible w16cex:durableId="2DD6AFE0" w16cex:dateUtc="2025-09-12T23:21:00Z"/>
  <w16cex:commentExtensible w16cex:durableId="6964B057" w16cex:dateUtc="2025-09-10T02:05:00Z"/>
  <w16cex:commentExtensible w16cex:durableId="6C5C9A8F" w16cex:dateUtc="2025-09-12T23:25:00Z"/>
  <w16cex:commentExtensible w16cex:durableId="05295A3B" w16cex:dateUtc="2025-09-10T02:07:00Z"/>
  <w16cex:commentExtensible w16cex:durableId="742DF6C7" w16cex:dateUtc="2025-09-12T23:33:00Z"/>
  <w16cex:commentExtensible w16cex:durableId="26A63225" w16cex:dateUtc="2025-09-10T02:10:00Z"/>
  <w16cex:commentExtensible w16cex:durableId="0BD2CC57" w16cex:dateUtc="2025-09-12T23:34:00Z"/>
  <w16cex:commentExtensible w16cex:durableId="5AECAAA1" w16cex:dateUtc="2025-09-10T02:11:00Z"/>
  <w16cex:commentExtensible w16cex:durableId="57170A95" w16cex:dateUtc="2025-09-14T20:22:00Z"/>
  <w16cex:commentExtensible w16cex:durableId="76A67087" w16cex:dateUtc="2025-09-10T02:17:00Z"/>
  <w16cex:commentExtensible w16cex:durableId="79474166" w16cex:dateUtc="2025-09-12T23:39:00Z"/>
  <w16cex:commentExtensible w16cex:durableId="2F16856B" w16cex:dateUtc="2025-09-10T02:16:00Z"/>
  <w16cex:commentExtensible w16cex:durableId="2DCDDD16" w16cex:dateUtc="2025-09-12T23:39:00Z"/>
  <w16cex:commentExtensible w16cex:durableId="2AE9ABAB" w16cex:dateUtc="2025-09-10T02:19:00Z"/>
  <w16cex:commentExtensible w16cex:durableId="28D1ADA6" w16cex:dateUtc="2025-09-14T20:23:00Z"/>
  <w16cex:commentExtensible w16cex:durableId="0B1B59CE" w16cex:dateUtc="2025-09-10T02:19:00Z"/>
  <w16cex:commentExtensible w16cex:durableId="41755751" w16cex:dateUtc="2025-09-10T08:53:00Z"/>
  <w16cex:commentExtensible w16cex:durableId="71FF570E" w16cex:dateUtc="2025-09-14T20:29:00Z"/>
  <w16cex:commentExtensible w16cex:durableId="126B294B" w16cex:dateUtc="2025-09-10T18:40:00Z"/>
  <w16cex:commentExtensible w16cex:durableId="12DA78AB" w16cex:dateUtc="2025-09-14T20:28:00Z"/>
  <w16cex:commentExtensible w16cex:durableId="6F35D75A" w16cex:dateUtc="2025-09-10T02:21:00Z"/>
  <w16cex:commentExtensible w16cex:durableId="40F897FD" w16cex:dateUtc="2025-09-14T20:34:00Z"/>
  <w16cex:commentExtensible w16cex:durableId="0710EDBE" w16cex:dateUtc="2025-09-10T02:21:00Z"/>
  <w16cex:commentExtensible w16cex:durableId="3B1868A5" w16cex:dateUtc="2025-09-14T20:33:00Z"/>
  <w16cex:commentExtensible w16cex:durableId="02D1E45D" w16cex:dateUtc="2025-09-10T08:54:00Z"/>
  <w16cex:commentExtensible w16cex:durableId="56E466FF" w16cex:dateUtc="2025-09-14T20:35:00Z"/>
  <w16cex:commentExtensible w16cex:durableId="3F7D6D81" w16cex:dateUtc="2025-09-11T01:31:00Z"/>
  <w16cex:commentExtensible w16cex:durableId="5A3A4C27" w16cex:dateUtc="2025-09-14T20:37:00Z"/>
  <w16cex:commentExtensible w16cex:durableId="79542466" w16cex:dateUtc="2025-09-10T02:23:00Z"/>
  <w16cex:commentExtensible w16cex:durableId="374DB14A" w16cex:dateUtc="2025-09-14T20:44:00Z"/>
  <w16cex:commentExtensible w16cex:durableId="71A0C6C2" w16cex:dateUtc="2025-09-10T08:55:00Z"/>
  <w16cex:commentExtensible w16cex:durableId="6FC0F6D0" w16cex:dateUtc="2025-09-12T23:47:00Z"/>
  <w16cex:commentExtensible w16cex:durableId="01AC8A66" w16cex:dateUtc="2025-09-10T08:56:00Z"/>
  <w16cex:commentExtensible w16cex:durableId="2F6B882E" w16cex:dateUtc="2025-09-14T20:46:00Z"/>
  <w16cex:commentExtensible w16cex:durableId="48E21EA7" w16cex:dateUtc="2025-09-10T00:48:00Z"/>
  <w16cex:commentExtensible w16cex:durableId="43B715CD" w16cex:dateUtc="2025-09-12T23:55:00Z"/>
  <w16cex:commentExtensible w16cex:durableId="25DBD9B5" w16cex:dateUtc="2025-09-10T02:27:00Z"/>
  <w16cex:commentExtensible w16cex:durableId="3A3A053D" w16cex:dateUtc="2025-09-12T23:56:00Z"/>
  <w16cex:commentExtensible w16cex:durableId="20C16EBB" w16cex:dateUtc="2025-09-11T00:56:00Z"/>
  <w16cex:commentExtensible w16cex:durableId="29E767A5" w16cex:dateUtc="2025-09-12T23:58:00Z"/>
  <w16cex:commentExtensible w16cex:durableId="2C6BC61C" w16cex:dateUtc="2025-09-10T01:40:00Z"/>
  <w16cex:commentExtensible w16cex:durableId="24FE87B7" w16cex:dateUtc="2025-09-12T23:58:00Z"/>
  <w16cex:commentExtensible w16cex:durableId="2C6BC623" w16cex:dateUtc="2025-09-10T01:40:00Z"/>
  <w16cex:commentExtensible w16cex:durableId="3236BB59" w16cex:dateUtc="2025-09-12T23:59:00Z"/>
  <w16cex:commentExtensible w16cex:durableId="2C6BBF9E" w16cex:dateUtc="2025-09-10T01:13:00Z"/>
  <w16cex:commentExtensible w16cex:durableId="5F00D736" w16cex:dateUtc="2025-09-12T23:59:00Z"/>
  <w16cex:commentExtensible w16cex:durableId="2C6BC01D" w16cex:dateUtc="2025-09-10T01:15:00Z"/>
  <w16cex:commentExtensible w16cex:durableId="296A4202" w16cex:dateUtc="2025-09-13T00:01:00Z"/>
  <w16cex:commentExtensible w16cex:durableId="2C6BC0C2" w16cex:dateUtc="2025-09-10T01:17:00Z"/>
  <w16cex:commentExtensible w16cex:durableId="5D3BEC25" w16cex:dateUtc="2025-09-13T00:02:00Z"/>
  <w16cex:commentExtensible w16cex:durableId="2C6BC21E" w16cex:dateUtc="2025-09-10T01:23:00Z"/>
  <w16cex:commentExtensible w16cex:durableId="08486CA4" w16cex:dateUtc="2025-09-13T00:02:00Z"/>
  <w16cex:commentExtensible w16cex:durableId="2C6BC42F" w16cex:dateUtc="2025-09-10T01:32:00Z"/>
  <w16cex:commentExtensible w16cex:durableId="5DD83960" w16cex:dateUtc="2025-09-13T00:08:00Z"/>
  <w16cex:commentExtensible w16cex:durableId="2C6BC45D" w16cex:dateUtc="2025-09-10T01:33:00Z"/>
  <w16cex:commentExtensible w16cex:durableId="13E0684A" w16cex:dateUtc="2025-09-13T00:11:00Z"/>
  <w16cex:commentExtensible w16cex:durableId="2C6BB1EB" w16cex:dateUtc="2025-09-10T00:14:00Z"/>
  <w16cex:commentExtensible w16cex:durableId="0E1AD1E3" w16cex:dateUtc="2025-09-13T00:11:00Z"/>
  <w16cex:commentExtensible w16cex:durableId="2C6BC548" w16cex:dateUtc="2025-09-10T01:37:00Z"/>
  <w16cex:commentExtensible w16cex:durableId="0463CB97" w16cex:dateUtc="2025-09-13T00: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05DFCA" w16cid:durableId="65CB0053"/>
  <w16cid:commentId w16cid:paraId="14988181" w16cid:durableId="67320E09"/>
  <w16cid:commentId w16cid:paraId="44F9D024" w16cid:durableId="11DC2F5D"/>
  <w16cid:commentId w16cid:paraId="1720A6CA" w16cid:durableId="2ACE6FA3"/>
  <w16cid:commentId w16cid:paraId="53A10426" w16cid:durableId="683BE8D5"/>
  <w16cid:commentId w16cid:paraId="6C607A2F" w16cid:durableId="2308BA2C"/>
  <w16cid:commentId w16cid:paraId="568F2155" w16cid:durableId="5AF7A531"/>
  <w16cid:commentId w16cid:paraId="17AE0C4B" w16cid:durableId="0AEA0AF4"/>
  <w16cid:commentId w16cid:paraId="086808A9" w16cid:durableId="430F5028"/>
  <w16cid:commentId w16cid:paraId="7C70A20B" w16cid:durableId="08BF8CFA"/>
  <w16cid:commentId w16cid:paraId="690026C6" w16cid:durableId="1B67537E"/>
  <w16cid:commentId w16cid:paraId="01F26FCE" w16cid:durableId="53FFEDF2"/>
  <w16cid:commentId w16cid:paraId="5A8BF7B3" w16cid:durableId="73249666"/>
  <w16cid:commentId w16cid:paraId="2EA5FC83" w16cid:durableId="36AC2C4B"/>
  <w16cid:commentId w16cid:paraId="6E4EAB88" w16cid:durableId="716235EB"/>
  <w16cid:commentId w16cid:paraId="371C7395" w16cid:durableId="37975E5D"/>
  <w16cid:commentId w16cid:paraId="011ED630" w16cid:durableId="4F9C5E2F"/>
  <w16cid:commentId w16cid:paraId="6011DFFD" w16cid:durableId="2460D624"/>
  <w16cid:commentId w16cid:paraId="49AD7293" w16cid:durableId="70EC4D1D"/>
  <w16cid:commentId w16cid:paraId="7AC65601" w16cid:durableId="17ED5D1B"/>
  <w16cid:commentId w16cid:paraId="352B1302" w16cid:durableId="515530AE"/>
  <w16cid:commentId w16cid:paraId="616C5D1A" w16cid:durableId="01AD2A99"/>
  <w16cid:commentId w16cid:paraId="0B62A5E2" w16cid:durableId="634E0E2B"/>
  <w16cid:commentId w16cid:paraId="5396C243" w16cid:durableId="16BD8A61"/>
  <w16cid:commentId w16cid:paraId="26872D88" w16cid:durableId="4AAD5708"/>
  <w16cid:commentId w16cid:paraId="71A90DDF" w16cid:durableId="7D0A2A56"/>
  <w16cid:commentId w16cid:paraId="47D2CDD1" w16cid:durableId="0FACF9BD"/>
  <w16cid:commentId w16cid:paraId="2B140FDF" w16cid:durableId="3979F6C4"/>
  <w16cid:commentId w16cid:paraId="0B0D3579" w16cid:durableId="17536167"/>
  <w16cid:commentId w16cid:paraId="5301075A" w16cid:durableId="3CB22E09"/>
  <w16cid:commentId w16cid:paraId="1BAF1B19" w16cid:durableId="465ABBEF"/>
  <w16cid:commentId w16cid:paraId="25F17914" w16cid:durableId="6D163D54"/>
  <w16cid:commentId w16cid:paraId="4F685297" w16cid:durableId="45400CF4"/>
  <w16cid:commentId w16cid:paraId="2EC052FB" w16cid:durableId="52DC76C4"/>
  <w16cid:commentId w16cid:paraId="4276B30A" w16cid:durableId="42EF89CF"/>
  <w16cid:commentId w16cid:paraId="2504F686" w16cid:durableId="3F1CF8BE"/>
  <w16cid:commentId w16cid:paraId="1A740ECC" w16cid:durableId="08776242"/>
  <w16cid:commentId w16cid:paraId="336487F8" w16cid:durableId="1FA56B39"/>
  <w16cid:commentId w16cid:paraId="72EA3A56" w16cid:durableId="11B3DF85"/>
  <w16cid:commentId w16cid:paraId="23DE0FFE" w16cid:durableId="6FBACCF7"/>
  <w16cid:commentId w16cid:paraId="609A5AEF" w16cid:durableId="0B0D3923"/>
  <w16cid:commentId w16cid:paraId="08E1CA8C" w16cid:durableId="6FE41A5B"/>
  <w16cid:commentId w16cid:paraId="34A6C1F0" w16cid:durableId="42FED6F4"/>
  <w16cid:commentId w16cid:paraId="1866750B" w16cid:durableId="3EF92EDC"/>
  <w16cid:commentId w16cid:paraId="6B157D25" w16cid:durableId="53A9612E"/>
  <w16cid:commentId w16cid:paraId="28D18B8F" w16cid:durableId="277EA6CC"/>
  <w16cid:commentId w16cid:paraId="3B428745" w16cid:durableId="5721D933"/>
  <w16cid:commentId w16cid:paraId="4EE57C28" w16cid:durableId="58FA6ADD"/>
  <w16cid:commentId w16cid:paraId="66572AA8" w16cid:durableId="249E6205"/>
  <w16cid:commentId w16cid:paraId="456A0AAE" w16cid:durableId="10046C04"/>
  <w16cid:commentId w16cid:paraId="1C64E688" w16cid:durableId="3F1C39E0"/>
  <w16cid:commentId w16cid:paraId="71DBC98D" w16cid:durableId="15DE60AF"/>
  <w16cid:commentId w16cid:paraId="6B154D21" w16cid:durableId="02DD128E"/>
  <w16cid:commentId w16cid:paraId="607E0B4C" w16cid:durableId="0EB85C5B"/>
  <w16cid:commentId w16cid:paraId="02B129F7" w16cid:durableId="43203B37"/>
  <w16cid:commentId w16cid:paraId="0D51FCAB" w16cid:durableId="235140BF"/>
  <w16cid:commentId w16cid:paraId="3B8005D8" w16cid:durableId="7CF9626B"/>
  <w16cid:commentId w16cid:paraId="73C19C21" w16cid:durableId="359AA168"/>
  <w16cid:commentId w16cid:paraId="2005E84A" w16cid:durableId="5B8205DD"/>
  <w16cid:commentId w16cid:paraId="438E7F7B" w16cid:durableId="5403046E"/>
  <w16cid:commentId w16cid:paraId="508130D9" w16cid:durableId="2F0499AF"/>
  <w16cid:commentId w16cid:paraId="3D978850" w16cid:durableId="312B20A5"/>
  <w16cid:commentId w16cid:paraId="714C2419" w16cid:durableId="52002728"/>
  <w16cid:commentId w16cid:paraId="512EE7FC" w16cid:durableId="68ED0C12"/>
  <w16cid:commentId w16cid:paraId="6C5089AB" w16cid:durableId="7E253670"/>
  <w16cid:commentId w16cid:paraId="1B78DD15" w16cid:durableId="166BBDBE"/>
  <w16cid:commentId w16cid:paraId="1AB294E9" w16cid:durableId="3B2472F8"/>
  <w16cid:commentId w16cid:paraId="40B64D00" w16cid:durableId="489F1AE1"/>
  <w16cid:commentId w16cid:paraId="18FEDF68" w16cid:durableId="55A2A144"/>
  <w16cid:commentId w16cid:paraId="2626FC69" w16cid:durableId="4239186D"/>
  <w16cid:commentId w16cid:paraId="4E0D96F9" w16cid:durableId="0D8944ED"/>
  <w16cid:commentId w16cid:paraId="229B46A4" w16cid:durableId="30C95E8B"/>
  <w16cid:commentId w16cid:paraId="7A2F4B70" w16cid:durableId="2DD6AFE0"/>
  <w16cid:commentId w16cid:paraId="24D7015B" w16cid:durableId="6964B057"/>
  <w16cid:commentId w16cid:paraId="1F75BEBD" w16cid:durableId="6C5C9A8F"/>
  <w16cid:commentId w16cid:paraId="51CF3EF9" w16cid:durableId="05295A3B"/>
  <w16cid:commentId w16cid:paraId="3187D406" w16cid:durableId="742DF6C7"/>
  <w16cid:commentId w16cid:paraId="594DECCA" w16cid:durableId="26A63225"/>
  <w16cid:commentId w16cid:paraId="3A4CC9E3" w16cid:durableId="0BD2CC57"/>
  <w16cid:commentId w16cid:paraId="4DB51F7B" w16cid:durableId="5AECAAA1"/>
  <w16cid:commentId w16cid:paraId="0FD15EBC" w16cid:durableId="57170A95"/>
  <w16cid:commentId w16cid:paraId="02B32401" w16cid:durableId="76A67087"/>
  <w16cid:commentId w16cid:paraId="3F73D568" w16cid:durableId="79474166"/>
  <w16cid:commentId w16cid:paraId="47023F2D" w16cid:durableId="2F16856B"/>
  <w16cid:commentId w16cid:paraId="7D243635" w16cid:durableId="2DCDDD16"/>
  <w16cid:commentId w16cid:paraId="477CD6C4" w16cid:durableId="2AE9ABAB"/>
  <w16cid:commentId w16cid:paraId="1971D820" w16cid:durableId="28D1ADA6"/>
  <w16cid:commentId w16cid:paraId="0E5ADB3E" w16cid:durableId="0B1B59CE"/>
  <w16cid:commentId w16cid:paraId="2AE3BCBB" w16cid:durableId="41755751"/>
  <w16cid:commentId w16cid:paraId="7189F2D9" w16cid:durableId="71FF570E"/>
  <w16cid:commentId w16cid:paraId="04175D97" w16cid:durableId="126B294B"/>
  <w16cid:commentId w16cid:paraId="04CC00B4" w16cid:durableId="12DA78AB"/>
  <w16cid:commentId w16cid:paraId="2E614DE8" w16cid:durableId="6F35D75A"/>
  <w16cid:commentId w16cid:paraId="5A1147BC" w16cid:durableId="40F897FD"/>
  <w16cid:commentId w16cid:paraId="4D644BF2" w16cid:durableId="0710EDBE"/>
  <w16cid:commentId w16cid:paraId="0547A645" w16cid:durableId="3B1868A5"/>
  <w16cid:commentId w16cid:paraId="3193418D" w16cid:durableId="02D1E45D"/>
  <w16cid:commentId w16cid:paraId="064C5EA9" w16cid:durableId="56E466FF"/>
  <w16cid:commentId w16cid:paraId="4A1BFA30" w16cid:durableId="3F7D6D81"/>
  <w16cid:commentId w16cid:paraId="425A7DF6" w16cid:durableId="5A3A4C27"/>
  <w16cid:commentId w16cid:paraId="5113FCF2" w16cid:durableId="79542466"/>
  <w16cid:commentId w16cid:paraId="57730114" w16cid:durableId="374DB14A"/>
  <w16cid:commentId w16cid:paraId="33854478" w16cid:durableId="71A0C6C2"/>
  <w16cid:commentId w16cid:paraId="18AC219F" w16cid:durableId="6FC0F6D0"/>
  <w16cid:commentId w16cid:paraId="2FB5377C" w16cid:durableId="01AC8A66"/>
  <w16cid:commentId w16cid:paraId="0021F243" w16cid:durableId="2F6B882E"/>
  <w16cid:commentId w16cid:paraId="380A8271" w16cid:durableId="48E21EA7"/>
  <w16cid:commentId w16cid:paraId="4090B0C0" w16cid:durableId="43B715CD"/>
  <w16cid:commentId w16cid:paraId="5BC23623" w16cid:durableId="25DBD9B5"/>
  <w16cid:commentId w16cid:paraId="388024A0" w16cid:durableId="3A3A053D"/>
  <w16cid:commentId w16cid:paraId="14FAD13D" w16cid:durableId="20C16EBB"/>
  <w16cid:commentId w16cid:paraId="0187D256" w16cid:durableId="29E767A5"/>
  <w16cid:commentId w16cid:paraId="75B0A1D8" w16cid:durableId="2C6BC61C"/>
  <w16cid:commentId w16cid:paraId="0C5D59DE" w16cid:durableId="24FE87B7"/>
  <w16cid:commentId w16cid:paraId="143DBF5A" w16cid:durableId="2C6BC623"/>
  <w16cid:commentId w16cid:paraId="49D48AD3" w16cid:durableId="3236BB59"/>
  <w16cid:commentId w16cid:paraId="1FE2981E" w16cid:durableId="2C6BBF9E"/>
  <w16cid:commentId w16cid:paraId="3F607D82" w16cid:durableId="5F00D736"/>
  <w16cid:commentId w16cid:paraId="52F2881F" w16cid:durableId="2C6BC01D"/>
  <w16cid:commentId w16cid:paraId="3D6C0A6C" w16cid:durableId="296A4202"/>
  <w16cid:commentId w16cid:paraId="3D5CE334" w16cid:durableId="2C6BC0C2"/>
  <w16cid:commentId w16cid:paraId="5A2CC331" w16cid:durableId="5D3BEC25"/>
  <w16cid:commentId w16cid:paraId="2F8528D8" w16cid:durableId="2C6BC21E"/>
  <w16cid:commentId w16cid:paraId="1AA8ECD2" w16cid:durableId="08486CA4"/>
  <w16cid:commentId w16cid:paraId="227CAFFA" w16cid:durableId="2C6BC42F"/>
  <w16cid:commentId w16cid:paraId="318CAD4C" w16cid:durableId="5DD83960"/>
  <w16cid:commentId w16cid:paraId="2477C491" w16cid:durableId="2C6BC45D"/>
  <w16cid:commentId w16cid:paraId="5DF9F33B" w16cid:durableId="13E0684A"/>
  <w16cid:commentId w16cid:paraId="5EFB68F0" w16cid:durableId="2C6BB1EB"/>
  <w16cid:commentId w16cid:paraId="3595B0F0" w16cid:durableId="0E1AD1E3"/>
  <w16cid:commentId w16cid:paraId="6DF5B1C0" w16cid:durableId="2C6BC548"/>
  <w16cid:commentId w16cid:paraId="2FFD8542" w16cid:durableId="0463CB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B9F24" w14:textId="77777777" w:rsidR="00023489" w:rsidRPr="002469C7" w:rsidRDefault="00023489">
      <w:pPr>
        <w:spacing w:line="240" w:lineRule="auto"/>
      </w:pPr>
      <w:r w:rsidRPr="002469C7">
        <w:separator/>
      </w:r>
    </w:p>
  </w:endnote>
  <w:endnote w:type="continuationSeparator" w:id="0">
    <w:p w14:paraId="622AA315" w14:textId="77777777" w:rsidR="00023489" w:rsidRPr="002469C7" w:rsidRDefault="00023489">
      <w:pPr>
        <w:spacing w:line="240" w:lineRule="auto"/>
      </w:pPr>
      <w:r w:rsidRPr="002469C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11563" w14:textId="77777777" w:rsidR="00F263AB" w:rsidRPr="002469C7" w:rsidRDefault="00F263AB" w:rsidP="00F263AB">
    <w:pPr>
      <w:pStyle w:val="Piedepgina"/>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44FC" w14:textId="77777777" w:rsidR="000F2327" w:rsidRPr="002469C7" w:rsidRDefault="000F2327" w:rsidP="004174C7">
    <w:pPr>
      <w:pBdr>
        <w:top w:val="single" w:sz="4" w:space="0" w:color="000000"/>
      </w:pBdr>
      <w:tabs>
        <w:tab w:val="right" w:pos="8844"/>
      </w:tabs>
      <w:adjustRightInd w:val="0"/>
      <w:snapToGrid w:val="0"/>
      <w:spacing w:before="480" w:line="100" w:lineRule="exact"/>
      <w:jc w:val="left"/>
      <w:rPr>
        <w:i/>
        <w:sz w:val="16"/>
        <w:szCs w:val="16"/>
      </w:rPr>
    </w:pPr>
  </w:p>
  <w:p w14:paraId="1AE4676B" w14:textId="77777777" w:rsidR="00F263AB" w:rsidRPr="002469C7" w:rsidRDefault="00F263AB" w:rsidP="00BF3AEE">
    <w:pPr>
      <w:tabs>
        <w:tab w:val="right" w:pos="10466"/>
      </w:tabs>
      <w:adjustRightInd w:val="0"/>
      <w:snapToGrid w:val="0"/>
      <w:spacing w:line="240" w:lineRule="auto"/>
      <w:rPr>
        <w:sz w:val="16"/>
        <w:szCs w:val="16"/>
      </w:rPr>
    </w:pPr>
    <w:r w:rsidRPr="002469C7">
      <w:rPr>
        <w:i/>
        <w:sz w:val="16"/>
        <w:szCs w:val="16"/>
      </w:rPr>
      <w:t xml:space="preserve">Plants </w:t>
    </w:r>
    <w:r w:rsidR="006741C3" w:rsidRPr="002469C7">
      <w:rPr>
        <w:b/>
        <w:bCs/>
        <w:iCs/>
        <w:sz w:val="16"/>
        <w:szCs w:val="16"/>
      </w:rPr>
      <w:t>2025</w:t>
    </w:r>
    <w:r w:rsidR="00C3322E" w:rsidRPr="002469C7">
      <w:rPr>
        <w:bCs/>
        <w:iCs/>
        <w:sz w:val="16"/>
        <w:szCs w:val="16"/>
      </w:rPr>
      <w:t>,</w:t>
    </w:r>
    <w:r w:rsidR="006741C3" w:rsidRPr="002469C7">
      <w:rPr>
        <w:bCs/>
        <w:i/>
        <w:iCs/>
        <w:sz w:val="16"/>
        <w:szCs w:val="16"/>
      </w:rPr>
      <w:t xml:space="preserve"> 14</w:t>
    </w:r>
    <w:r w:rsidR="00C3322E" w:rsidRPr="002469C7">
      <w:rPr>
        <w:bCs/>
        <w:iCs/>
        <w:sz w:val="16"/>
        <w:szCs w:val="16"/>
      </w:rPr>
      <w:t xml:space="preserve">, </w:t>
    </w:r>
    <w:r w:rsidR="004F2448" w:rsidRPr="002469C7">
      <w:rPr>
        <w:bCs/>
        <w:iCs/>
        <w:sz w:val="16"/>
        <w:szCs w:val="16"/>
      </w:rPr>
      <w:t>x</w:t>
    </w:r>
    <w:r w:rsidR="00BF3AEE" w:rsidRPr="002469C7">
      <w:rPr>
        <w:sz w:val="16"/>
        <w:szCs w:val="16"/>
      </w:rPr>
      <w:tab/>
    </w:r>
    <w:r w:rsidR="006741C3" w:rsidRPr="002469C7">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83D28" w14:textId="77777777" w:rsidR="00023489" w:rsidRPr="002469C7" w:rsidRDefault="00023489">
      <w:pPr>
        <w:spacing w:line="240" w:lineRule="auto"/>
      </w:pPr>
      <w:r w:rsidRPr="002469C7">
        <w:separator/>
      </w:r>
    </w:p>
  </w:footnote>
  <w:footnote w:type="continuationSeparator" w:id="0">
    <w:p w14:paraId="3C7026BB" w14:textId="77777777" w:rsidR="00023489" w:rsidRPr="002469C7" w:rsidRDefault="00023489">
      <w:pPr>
        <w:spacing w:line="240" w:lineRule="auto"/>
      </w:pPr>
      <w:r w:rsidRPr="002469C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73A9F" w14:textId="77777777" w:rsidR="00F263AB" w:rsidRPr="002469C7" w:rsidRDefault="00F263AB" w:rsidP="00F263AB">
    <w:pPr>
      <w:pStyle w:val="Encabezado"/>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2E825" w14:textId="77777777" w:rsidR="000F2327" w:rsidRPr="002469C7" w:rsidRDefault="00F263AB" w:rsidP="00BF3AEE">
    <w:pPr>
      <w:tabs>
        <w:tab w:val="right" w:pos="10466"/>
      </w:tabs>
      <w:adjustRightInd w:val="0"/>
      <w:snapToGrid w:val="0"/>
      <w:spacing w:line="240" w:lineRule="auto"/>
      <w:rPr>
        <w:sz w:val="16"/>
      </w:rPr>
    </w:pPr>
    <w:r w:rsidRPr="002469C7">
      <w:rPr>
        <w:i/>
        <w:sz w:val="16"/>
      </w:rPr>
      <w:t xml:space="preserve">Plants </w:t>
    </w:r>
    <w:r w:rsidR="006741C3" w:rsidRPr="002469C7">
      <w:rPr>
        <w:b/>
        <w:sz w:val="16"/>
      </w:rPr>
      <w:t>2025</w:t>
    </w:r>
    <w:r w:rsidR="00C3322E" w:rsidRPr="002469C7">
      <w:rPr>
        <w:sz w:val="16"/>
      </w:rPr>
      <w:t>,</w:t>
    </w:r>
    <w:r w:rsidR="006741C3" w:rsidRPr="002469C7">
      <w:rPr>
        <w:i/>
        <w:sz w:val="16"/>
      </w:rPr>
      <w:t xml:space="preserve"> 14</w:t>
    </w:r>
    <w:r w:rsidR="004F2448" w:rsidRPr="002469C7">
      <w:rPr>
        <w:sz w:val="16"/>
      </w:rPr>
      <w:t xml:space="preserve">, x </w:t>
    </w:r>
    <w:r w:rsidR="006741C3" w:rsidRPr="002469C7">
      <w:rPr>
        <w:sz w:val="16"/>
      </w:rPr>
      <w:t>FOR PEER REVIEW</w:t>
    </w:r>
    <w:r w:rsidR="006741C3" w:rsidRPr="002469C7">
      <w:rPr>
        <w:sz w:val="16"/>
      </w:rPr>
      <w:ptab w:relativeTo="margin" w:alignment="right" w:leader="none"/>
    </w:r>
    <w:r w:rsidR="006741C3" w:rsidRPr="002469C7">
      <w:rPr>
        <w:sz w:val="16"/>
      </w:rPr>
      <w:fldChar w:fldCharType="begin"/>
    </w:r>
    <w:r w:rsidR="006741C3" w:rsidRPr="002469C7">
      <w:rPr>
        <w:sz w:val="16"/>
      </w:rPr>
      <w:instrText xml:space="preserve"> PAGE   \* MERGEFORMAT </w:instrText>
    </w:r>
    <w:r w:rsidR="006741C3" w:rsidRPr="002469C7">
      <w:rPr>
        <w:sz w:val="16"/>
      </w:rPr>
      <w:fldChar w:fldCharType="separate"/>
    </w:r>
    <w:r w:rsidR="006741C3" w:rsidRPr="002469C7">
      <w:rPr>
        <w:sz w:val="16"/>
      </w:rPr>
      <w:t>2</w:t>
    </w:r>
    <w:r w:rsidR="006741C3" w:rsidRPr="002469C7">
      <w:rPr>
        <w:sz w:val="16"/>
      </w:rPr>
      <w:fldChar w:fldCharType="end"/>
    </w:r>
    <w:r w:rsidR="006741C3" w:rsidRPr="002469C7">
      <w:rPr>
        <w:sz w:val="16"/>
      </w:rPr>
      <w:t xml:space="preserve"> of </w:t>
    </w:r>
    <w:r w:rsidR="006741C3" w:rsidRPr="002469C7">
      <w:rPr>
        <w:sz w:val="16"/>
      </w:rPr>
      <w:fldChar w:fldCharType="begin"/>
    </w:r>
    <w:r w:rsidR="006741C3" w:rsidRPr="002469C7">
      <w:rPr>
        <w:sz w:val="16"/>
      </w:rPr>
      <w:instrText xml:space="preserve"> NUMPAGES   \* MERGEFORMAT </w:instrText>
    </w:r>
    <w:r w:rsidR="006741C3" w:rsidRPr="002469C7">
      <w:rPr>
        <w:sz w:val="16"/>
      </w:rPr>
      <w:fldChar w:fldCharType="separate"/>
    </w:r>
    <w:r w:rsidR="006741C3" w:rsidRPr="002469C7">
      <w:rPr>
        <w:sz w:val="16"/>
      </w:rPr>
      <w:t>8</w:t>
    </w:r>
    <w:r w:rsidR="006741C3" w:rsidRPr="002469C7">
      <w:rPr>
        <w:sz w:val="16"/>
      </w:rPr>
      <w:fldChar w:fldCharType="end"/>
    </w:r>
  </w:p>
  <w:p w14:paraId="6340ABF8" w14:textId="77777777" w:rsidR="00F263AB" w:rsidRPr="002469C7" w:rsidRDefault="00F263AB" w:rsidP="004174C7">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0F2327" w:rsidRPr="002469C7" w14:paraId="009AEA16" w14:textId="77777777" w:rsidTr="006F4172">
      <w:trPr>
        <w:trHeight w:val="686"/>
      </w:trPr>
      <w:tc>
        <w:tcPr>
          <w:tcW w:w="3679" w:type="dxa"/>
          <w:vAlign w:val="center"/>
        </w:tcPr>
        <w:p w14:paraId="0534DD6D" w14:textId="77777777" w:rsidR="000F2327" w:rsidRPr="002469C7" w:rsidRDefault="00E97B58" w:rsidP="00BF3AEE">
          <w:pPr>
            <w:pStyle w:val="Encabezado"/>
            <w:pBdr>
              <w:bottom w:val="none" w:sz="0" w:space="0" w:color="auto"/>
            </w:pBdr>
            <w:jc w:val="left"/>
            <w:rPr>
              <w:rFonts w:eastAsia="DengXian"/>
              <w:b/>
              <w:bCs/>
            </w:rPr>
          </w:pPr>
          <w:r w:rsidRPr="002469C7">
            <w:rPr>
              <w:rFonts w:eastAsia="DengXian"/>
              <w:b/>
              <w:bCs/>
              <w:noProof/>
            </w:rPr>
            <w:drawing>
              <wp:inline distT="0" distB="0" distL="0" distR="0" wp14:anchorId="3E754626" wp14:editId="3410EC02">
                <wp:extent cx="1095211" cy="432000"/>
                <wp:effectExtent l="0" t="0" r="0" b="6350"/>
                <wp:docPr id="67697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75123" name=""/>
                        <pic:cNvPicPr/>
                      </pic:nvPicPr>
                      <pic:blipFill>
                        <a:blip r:embed="rId1"/>
                        <a:stretch>
                          <a:fillRect/>
                        </a:stretch>
                      </pic:blipFill>
                      <pic:spPr>
                        <a:xfrm>
                          <a:off x="0" y="0"/>
                          <a:ext cx="1095211" cy="432000"/>
                        </a:xfrm>
                        <a:prstGeom prst="rect">
                          <a:avLst/>
                        </a:prstGeom>
                      </pic:spPr>
                    </pic:pic>
                  </a:graphicData>
                </a:graphic>
              </wp:inline>
            </w:drawing>
          </w:r>
        </w:p>
      </w:tc>
      <w:tc>
        <w:tcPr>
          <w:tcW w:w="4535" w:type="dxa"/>
          <w:vAlign w:val="center"/>
        </w:tcPr>
        <w:p w14:paraId="581F421D" w14:textId="77777777" w:rsidR="000F2327" w:rsidRPr="002469C7" w:rsidRDefault="000F2327" w:rsidP="00BF3AEE">
          <w:pPr>
            <w:pStyle w:val="Encabezado"/>
            <w:pBdr>
              <w:bottom w:val="none" w:sz="0" w:space="0" w:color="auto"/>
            </w:pBdr>
            <w:rPr>
              <w:rFonts w:eastAsia="DengXian"/>
              <w:b/>
              <w:bCs/>
            </w:rPr>
          </w:pPr>
        </w:p>
      </w:tc>
      <w:tc>
        <w:tcPr>
          <w:tcW w:w="2273" w:type="dxa"/>
          <w:vAlign w:val="center"/>
        </w:tcPr>
        <w:p w14:paraId="4238301F" w14:textId="77777777" w:rsidR="000F2327" w:rsidRPr="002469C7" w:rsidRDefault="006F4172" w:rsidP="006F4172">
          <w:pPr>
            <w:pStyle w:val="Encabezado"/>
            <w:pBdr>
              <w:bottom w:val="none" w:sz="0" w:space="0" w:color="auto"/>
            </w:pBdr>
            <w:jc w:val="right"/>
            <w:rPr>
              <w:rFonts w:eastAsia="DengXian"/>
              <w:b/>
              <w:bCs/>
            </w:rPr>
          </w:pPr>
          <w:r w:rsidRPr="002469C7">
            <w:rPr>
              <w:rFonts w:eastAsia="DengXian"/>
              <w:b/>
              <w:bCs/>
              <w:noProof/>
            </w:rPr>
            <w:drawing>
              <wp:inline distT="0" distB="0" distL="0" distR="0" wp14:anchorId="083AD827" wp14:editId="54831853">
                <wp:extent cx="540000" cy="360000"/>
                <wp:effectExtent l="0" t="0" r="0" b="2540"/>
                <wp:docPr id="2061776497" name="Picture 1"/>
                <wp:cNvGraphicFramePr/>
                <a:graphic xmlns:a="http://schemas.openxmlformats.org/drawingml/2006/main">
                  <a:graphicData uri="http://schemas.openxmlformats.org/drawingml/2006/picture">
                    <pic:pic xmlns:pic="http://schemas.openxmlformats.org/drawingml/2006/picture">
                      <pic:nvPicPr>
                        <pic:cNvPr id="2061776497" name=""/>
                        <pic:cNvPicPr/>
                      </pic:nvPicPr>
                      <pic:blipFill>
                        <a:blip r:embed="rId2"/>
                        <a:stretch>
                          <a:fillRect/>
                        </a:stretch>
                      </pic:blipFill>
                      <pic:spPr>
                        <a:xfrm>
                          <a:off x="0" y="0"/>
                          <a:ext cx="540000" cy="360000"/>
                        </a:xfrm>
                        <a:prstGeom prst="rect">
                          <a:avLst/>
                        </a:prstGeom>
                      </pic:spPr>
                    </pic:pic>
                  </a:graphicData>
                </a:graphic>
              </wp:inline>
            </w:drawing>
          </w:r>
        </w:p>
      </w:tc>
    </w:tr>
  </w:tbl>
  <w:p w14:paraId="5212F2C8" w14:textId="77777777" w:rsidR="00F263AB" w:rsidRPr="002469C7" w:rsidRDefault="00F263AB" w:rsidP="006741C3">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1A1"/>
    <w:multiLevelType w:val="hybridMultilevel"/>
    <w:tmpl w:val="0FDCB6C0"/>
    <w:lvl w:ilvl="0" w:tplc="9416961A">
      <w:start w:val="1"/>
      <w:numFmt w:val="decimal"/>
      <w:lvlRestart w:val="0"/>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 w15:restartNumberingAfterBreak="0">
    <w:nsid w:val="0B5F6105"/>
    <w:multiLevelType w:val="hybridMultilevel"/>
    <w:tmpl w:val="635C17D8"/>
    <w:lvl w:ilvl="0" w:tplc="36781AA8">
      <w:start w:val="1"/>
      <w:numFmt w:val="decimal"/>
      <w:lvlRestart w:val="0"/>
      <w:pStyle w:val="MDPI71footnotes"/>
      <w:lvlText w:val="%1."/>
      <w:lvlJc w:val="left"/>
      <w:pPr>
        <w:ind w:left="425" w:hanging="425"/>
      </w:pPr>
      <w:rPr>
        <w:rFonts w:hint="default"/>
        <w:b w:val="0"/>
        <w:i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F1075B"/>
    <w:multiLevelType w:val="hybridMultilevel"/>
    <w:tmpl w:val="BD167974"/>
    <w:lvl w:ilvl="0" w:tplc="A06AA984">
      <w:start w:val="1"/>
      <w:numFmt w:val="decimal"/>
      <w:lvlText w:val="%1"/>
      <w:lvlJc w:val="left"/>
      <w:pPr>
        <w:ind w:left="2968" w:hanging="360"/>
      </w:pPr>
      <w:rPr>
        <w:rFonts w:hint="default"/>
      </w:rPr>
    </w:lvl>
    <w:lvl w:ilvl="1" w:tplc="CD18C5DE" w:tentative="1">
      <w:start w:val="1"/>
      <w:numFmt w:val="lowerLetter"/>
      <w:lvlText w:val="%2."/>
      <w:lvlJc w:val="left"/>
      <w:pPr>
        <w:ind w:left="3688" w:hanging="360"/>
      </w:pPr>
    </w:lvl>
    <w:lvl w:ilvl="2" w:tplc="5600BF98" w:tentative="1">
      <w:start w:val="1"/>
      <w:numFmt w:val="lowerRoman"/>
      <w:lvlText w:val="%3."/>
      <w:lvlJc w:val="right"/>
      <w:pPr>
        <w:ind w:left="4408" w:hanging="180"/>
      </w:pPr>
    </w:lvl>
    <w:lvl w:ilvl="3" w:tplc="A7ACDE6E" w:tentative="1">
      <w:start w:val="1"/>
      <w:numFmt w:val="decimal"/>
      <w:lvlText w:val="%4."/>
      <w:lvlJc w:val="left"/>
      <w:pPr>
        <w:ind w:left="5128" w:hanging="360"/>
      </w:pPr>
    </w:lvl>
    <w:lvl w:ilvl="4" w:tplc="CA4679C0" w:tentative="1">
      <w:start w:val="1"/>
      <w:numFmt w:val="lowerLetter"/>
      <w:lvlText w:val="%5."/>
      <w:lvlJc w:val="left"/>
      <w:pPr>
        <w:ind w:left="5848" w:hanging="360"/>
      </w:pPr>
    </w:lvl>
    <w:lvl w:ilvl="5" w:tplc="5CDA7C82" w:tentative="1">
      <w:start w:val="1"/>
      <w:numFmt w:val="lowerRoman"/>
      <w:lvlText w:val="%6."/>
      <w:lvlJc w:val="right"/>
      <w:pPr>
        <w:ind w:left="6568" w:hanging="180"/>
      </w:pPr>
    </w:lvl>
    <w:lvl w:ilvl="6" w:tplc="E4F2D6B6" w:tentative="1">
      <w:start w:val="1"/>
      <w:numFmt w:val="decimal"/>
      <w:lvlText w:val="%7."/>
      <w:lvlJc w:val="left"/>
      <w:pPr>
        <w:ind w:left="7288" w:hanging="360"/>
      </w:pPr>
    </w:lvl>
    <w:lvl w:ilvl="7" w:tplc="7E88C404" w:tentative="1">
      <w:start w:val="1"/>
      <w:numFmt w:val="lowerLetter"/>
      <w:lvlText w:val="%8."/>
      <w:lvlJc w:val="left"/>
      <w:pPr>
        <w:ind w:left="8008" w:hanging="360"/>
      </w:pPr>
    </w:lvl>
    <w:lvl w:ilvl="8" w:tplc="8648F256" w:tentative="1">
      <w:start w:val="1"/>
      <w:numFmt w:val="lowerRoman"/>
      <w:lvlText w:val="%9."/>
      <w:lvlJc w:val="right"/>
      <w:pPr>
        <w:ind w:left="8728" w:hanging="180"/>
      </w:pPr>
    </w:lvl>
  </w:abstractNum>
  <w:abstractNum w:abstractNumId="3" w15:restartNumberingAfterBreak="0">
    <w:nsid w:val="17AA0F88"/>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B468F5"/>
    <w:multiLevelType w:val="hybridMultilevel"/>
    <w:tmpl w:val="414C6F14"/>
    <w:lvl w:ilvl="0" w:tplc="D8108C5A">
      <w:start w:val="1"/>
      <w:numFmt w:val="decimal"/>
      <w:lvlRestart w:val="0"/>
      <w:pStyle w:val="MDPI81references"/>
      <w:lvlText w:val="%1."/>
      <w:lvlJc w:val="left"/>
      <w:pPr>
        <w:ind w:left="425" w:hanging="425"/>
      </w:pPr>
      <w:rPr>
        <w:b w:val="0"/>
        <w:i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0C6F5D"/>
    <w:multiLevelType w:val="hybridMultilevel"/>
    <w:tmpl w:val="B042593C"/>
    <w:lvl w:ilvl="0" w:tplc="909AD98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6"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8"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0" w15:restartNumberingAfterBreak="0">
    <w:nsid w:val="3BE27C23"/>
    <w:multiLevelType w:val="hybridMultilevel"/>
    <w:tmpl w:val="F244A1C8"/>
    <w:lvl w:ilvl="0" w:tplc="703E862E">
      <w:start w:val="1"/>
      <w:numFmt w:val="decimal"/>
      <w:lvlRestart w:val="0"/>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E33950"/>
    <w:multiLevelType w:val="hybridMultilevel"/>
    <w:tmpl w:val="89A03FB0"/>
    <w:lvl w:ilvl="0" w:tplc="9C20EB1E">
      <w:start w:val="1"/>
      <w:numFmt w:val="bullet"/>
      <w:lvlRestart w:val="0"/>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2"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075B53"/>
    <w:multiLevelType w:val="hybridMultilevel"/>
    <w:tmpl w:val="9CFCE698"/>
    <w:lvl w:ilvl="0" w:tplc="CCDCBC6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4" w15:restartNumberingAfterBreak="0">
    <w:nsid w:val="56CF7C60"/>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3369470">
    <w:abstractNumId w:val="7"/>
  </w:num>
  <w:num w:numId="2" w16cid:durableId="450831377">
    <w:abstractNumId w:val="9"/>
  </w:num>
  <w:num w:numId="3" w16cid:durableId="2013528791">
    <w:abstractNumId w:val="6"/>
  </w:num>
  <w:num w:numId="4" w16cid:durableId="500002563">
    <w:abstractNumId w:val="8"/>
  </w:num>
  <w:num w:numId="5" w16cid:durableId="1173103636">
    <w:abstractNumId w:val="13"/>
  </w:num>
  <w:num w:numId="6" w16cid:durableId="1329600938">
    <w:abstractNumId w:val="5"/>
  </w:num>
  <w:num w:numId="7" w16cid:durableId="730888326">
    <w:abstractNumId w:val="13"/>
  </w:num>
  <w:num w:numId="8" w16cid:durableId="959917602">
    <w:abstractNumId w:val="5"/>
  </w:num>
  <w:num w:numId="9" w16cid:durableId="1660379253">
    <w:abstractNumId w:val="13"/>
  </w:num>
  <w:num w:numId="10" w16cid:durableId="1934895621">
    <w:abstractNumId w:val="5"/>
  </w:num>
  <w:num w:numId="11" w16cid:durableId="10920498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86877107">
    <w:abstractNumId w:val="3"/>
  </w:num>
  <w:num w:numId="13" w16cid:durableId="642464437">
    <w:abstractNumId w:val="14"/>
  </w:num>
  <w:num w:numId="14" w16cid:durableId="198275269">
    <w:abstractNumId w:val="15"/>
  </w:num>
  <w:num w:numId="15" w16cid:durableId="1451781308">
    <w:abstractNumId w:val="13"/>
  </w:num>
  <w:num w:numId="16" w16cid:durableId="931547283">
    <w:abstractNumId w:val="5"/>
  </w:num>
  <w:num w:numId="17" w16cid:durableId="164954983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03819607">
    <w:abstractNumId w:val="5"/>
  </w:num>
  <w:num w:numId="19" w16cid:durableId="4780148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4213498">
    <w:abstractNumId w:val="4"/>
  </w:num>
  <w:num w:numId="21" w16cid:durableId="465126755">
    <w:abstractNumId w:val="12"/>
  </w:num>
  <w:num w:numId="22" w16cid:durableId="1168977657">
    <w:abstractNumId w:val="0"/>
  </w:num>
  <w:num w:numId="23" w16cid:durableId="1520242350">
    <w:abstractNumId w:val="13"/>
  </w:num>
  <w:num w:numId="24" w16cid:durableId="2141071604">
    <w:abstractNumId w:val="5"/>
  </w:num>
  <w:num w:numId="25" w16cid:durableId="1928926965">
    <w:abstractNumId w:val="4"/>
  </w:num>
  <w:num w:numId="26" w16cid:durableId="1962682502">
    <w:abstractNumId w:val="11"/>
  </w:num>
  <w:num w:numId="27" w16cid:durableId="885264124">
    <w:abstractNumId w:val="0"/>
  </w:num>
  <w:num w:numId="28" w16cid:durableId="1233541272">
    <w:abstractNumId w:val="10"/>
  </w:num>
  <w:num w:numId="29" w16cid:durableId="1287202761">
    <w:abstractNumId w:val="2"/>
  </w:num>
  <w:num w:numId="30" w16cid:durableId="1243566395">
    <w:abstractNumId w:val="13"/>
  </w:num>
  <w:num w:numId="31" w16cid:durableId="291791757">
    <w:abstractNumId w:val="5"/>
  </w:num>
  <w:num w:numId="32" w16cid:durableId="1757432552">
    <w:abstractNumId w:val="1"/>
  </w:num>
  <w:num w:numId="33" w16cid:durableId="2030790792">
    <w:abstractNumId w:val="4"/>
  </w:num>
  <w:num w:numId="34" w16cid:durableId="5199292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DPI">
    <w15:presenceInfo w15:providerId="None" w15:userId="MDPI"/>
  </w15:person>
  <w15:person w15:author="JD">
    <w15:presenceInfo w15:providerId="None" w15:userId="JD"/>
  </w15:person>
  <w15:person w15:author="Flavio Lozano-Isla">
    <w15:presenceInfo w15:providerId="AD" w15:userId="S::Flavio.Lozano-Isla@bwedu.de::f11ca180-afce-46ff-8f3c-18536b980afd"/>
  </w15:person>
  <w15:person w15:author="English Editor">
    <w15:presenceInfo w15:providerId="None" w15:userId="English 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765"/>
    <w:rsid w:val="00000866"/>
    <w:rsid w:val="00001329"/>
    <w:rsid w:val="00003B64"/>
    <w:rsid w:val="00020C2C"/>
    <w:rsid w:val="000216B5"/>
    <w:rsid w:val="00023489"/>
    <w:rsid w:val="0003032F"/>
    <w:rsid w:val="000405D8"/>
    <w:rsid w:val="00061376"/>
    <w:rsid w:val="0006239A"/>
    <w:rsid w:val="00066D0C"/>
    <w:rsid w:val="00072FFE"/>
    <w:rsid w:val="00081AA2"/>
    <w:rsid w:val="0009299A"/>
    <w:rsid w:val="000A3EE6"/>
    <w:rsid w:val="000A6458"/>
    <w:rsid w:val="000C3D09"/>
    <w:rsid w:val="000C70FD"/>
    <w:rsid w:val="000D45D8"/>
    <w:rsid w:val="000E0E28"/>
    <w:rsid w:val="000F2327"/>
    <w:rsid w:val="000F77D9"/>
    <w:rsid w:val="0010074E"/>
    <w:rsid w:val="00106437"/>
    <w:rsid w:val="001203A1"/>
    <w:rsid w:val="0015044B"/>
    <w:rsid w:val="00160DB8"/>
    <w:rsid w:val="00172E9F"/>
    <w:rsid w:val="00172F33"/>
    <w:rsid w:val="001857C7"/>
    <w:rsid w:val="001A5FE5"/>
    <w:rsid w:val="001B6D71"/>
    <w:rsid w:val="001C0E58"/>
    <w:rsid w:val="001D54EB"/>
    <w:rsid w:val="001D60C5"/>
    <w:rsid w:val="001E2AEB"/>
    <w:rsid w:val="00205B3A"/>
    <w:rsid w:val="00223F66"/>
    <w:rsid w:val="00225F78"/>
    <w:rsid w:val="0023282F"/>
    <w:rsid w:val="00233D85"/>
    <w:rsid w:val="0023580E"/>
    <w:rsid w:val="0024250B"/>
    <w:rsid w:val="00244625"/>
    <w:rsid w:val="00245A4D"/>
    <w:rsid w:val="002469C7"/>
    <w:rsid w:val="00247174"/>
    <w:rsid w:val="00247178"/>
    <w:rsid w:val="00250819"/>
    <w:rsid w:val="00255610"/>
    <w:rsid w:val="002673CA"/>
    <w:rsid w:val="002708A1"/>
    <w:rsid w:val="00273A78"/>
    <w:rsid w:val="00273A90"/>
    <w:rsid w:val="0027599C"/>
    <w:rsid w:val="0027661B"/>
    <w:rsid w:val="0028048D"/>
    <w:rsid w:val="00280DBE"/>
    <w:rsid w:val="00285F76"/>
    <w:rsid w:val="00290F35"/>
    <w:rsid w:val="00295161"/>
    <w:rsid w:val="002A575A"/>
    <w:rsid w:val="002B1743"/>
    <w:rsid w:val="002B18FC"/>
    <w:rsid w:val="002C5D3F"/>
    <w:rsid w:val="002C78BD"/>
    <w:rsid w:val="002E59CB"/>
    <w:rsid w:val="002E5AF0"/>
    <w:rsid w:val="002E6F46"/>
    <w:rsid w:val="002F055B"/>
    <w:rsid w:val="002F3651"/>
    <w:rsid w:val="00305D26"/>
    <w:rsid w:val="00305DFB"/>
    <w:rsid w:val="00326141"/>
    <w:rsid w:val="00336369"/>
    <w:rsid w:val="003400A1"/>
    <w:rsid w:val="003812FB"/>
    <w:rsid w:val="003939D8"/>
    <w:rsid w:val="0039536D"/>
    <w:rsid w:val="00395815"/>
    <w:rsid w:val="0039607E"/>
    <w:rsid w:val="00396805"/>
    <w:rsid w:val="003A1819"/>
    <w:rsid w:val="003B10AD"/>
    <w:rsid w:val="003C5ECD"/>
    <w:rsid w:val="003E2697"/>
    <w:rsid w:val="003E790E"/>
    <w:rsid w:val="00401D30"/>
    <w:rsid w:val="00412294"/>
    <w:rsid w:val="004174C7"/>
    <w:rsid w:val="00425073"/>
    <w:rsid w:val="004250DF"/>
    <w:rsid w:val="00433471"/>
    <w:rsid w:val="0044068B"/>
    <w:rsid w:val="00441346"/>
    <w:rsid w:val="00451BD2"/>
    <w:rsid w:val="00462C9C"/>
    <w:rsid w:val="00467C3C"/>
    <w:rsid w:val="004720B5"/>
    <w:rsid w:val="00484D6C"/>
    <w:rsid w:val="00486D19"/>
    <w:rsid w:val="004958A4"/>
    <w:rsid w:val="00497FB2"/>
    <w:rsid w:val="004A47B7"/>
    <w:rsid w:val="004B00F9"/>
    <w:rsid w:val="004E1AB8"/>
    <w:rsid w:val="004F2448"/>
    <w:rsid w:val="004F2D0D"/>
    <w:rsid w:val="004F6B36"/>
    <w:rsid w:val="00524F9F"/>
    <w:rsid w:val="00530B47"/>
    <w:rsid w:val="00532753"/>
    <w:rsid w:val="00542BED"/>
    <w:rsid w:val="005438D0"/>
    <w:rsid w:val="005442C6"/>
    <w:rsid w:val="00545B32"/>
    <w:rsid w:val="00560CFB"/>
    <w:rsid w:val="00562E63"/>
    <w:rsid w:val="00572406"/>
    <w:rsid w:val="005757AB"/>
    <w:rsid w:val="00580DE5"/>
    <w:rsid w:val="0058337C"/>
    <w:rsid w:val="00586115"/>
    <w:rsid w:val="005A34EA"/>
    <w:rsid w:val="005B1D45"/>
    <w:rsid w:val="005B2D63"/>
    <w:rsid w:val="005B3B2F"/>
    <w:rsid w:val="005E4245"/>
    <w:rsid w:val="005F4132"/>
    <w:rsid w:val="00607366"/>
    <w:rsid w:val="00613799"/>
    <w:rsid w:val="006314CC"/>
    <w:rsid w:val="006373DE"/>
    <w:rsid w:val="006442FD"/>
    <w:rsid w:val="006571E9"/>
    <w:rsid w:val="00662D30"/>
    <w:rsid w:val="00666959"/>
    <w:rsid w:val="006741C3"/>
    <w:rsid w:val="00682A37"/>
    <w:rsid w:val="00685B89"/>
    <w:rsid w:val="006908C3"/>
    <w:rsid w:val="00692393"/>
    <w:rsid w:val="00692CD3"/>
    <w:rsid w:val="00692DFD"/>
    <w:rsid w:val="006A5E7D"/>
    <w:rsid w:val="006C4E67"/>
    <w:rsid w:val="006E43D2"/>
    <w:rsid w:val="006E44FC"/>
    <w:rsid w:val="006E4C2E"/>
    <w:rsid w:val="006E5D40"/>
    <w:rsid w:val="006F4172"/>
    <w:rsid w:val="0070163E"/>
    <w:rsid w:val="00734017"/>
    <w:rsid w:val="00762EF5"/>
    <w:rsid w:val="007728F9"/>
    <w:rsid w:val="00780A9D"/>
    <w:rsid w:val="00792798"/>
    <w:rsid w:val="007957EE"/>
    <w:rsid w:val="007A7B56"/>
    <w:rsid w:val="007B4B92"/>
    <w:rsid w:val="007B5742"/>
    <w:rsid w:val="0080036E"/>
    <w:rsid w:val="008027AF"/>
    <w:rsid w:val="00806B3B"/>
    <w:rsid w:val="008113D2"/>
    <w:rsid w:val="00817B42"/>
    <w:rsid w:val="0082007A"/>
    <w:rsid w:val="0084451C"/>
    <w:rsid w:val="008502B1"/>
    <w:rsid w:val="008530A1"/>
    <w:rsid w:val="00855DD9"/>
    <w:rsid w:val="00865A2C"/>
    <w:rsid w:val="00865AC6"/>
    <w:rsid w:val="00873C32"/>
    <w:rsid w:val="00874A10"/>
    <w:rsid w:val="00882620"/>
    <w:rsid w:val="00886EB9"/>
    <w:rsid w:val="008931A8"/>
    <w:rsid w:val="0089618A"/>
    <w:rsid w:val="008A1695"/>
    <w:rsid w:val="008A1935"/>
    <w:rsid w:val="008C4D09"/>
    <w:rsid w:val="008D5EC4"/>
    <w:rsid w:val="008E7544"/>
    <w:rsid w:val="008F1890"/>
    <w:rsid w:val="008F501F"/>
    <w:rsid w:val="009154D2"/>
    <w:rsid w:val="009364C5"/>
    <w:rsid w:val="00940A35"/>
    <w:rsid w:val="009434E3"/>
    <w:rsid w:val="00943629"/>
    <w:rsid w:val="00946D9B"/>
    <w:rsid w:val="009624A1"/>
    <w:rsid w:val="00975F11"/>
    <w:rsid w:val="00976BE3"/>
    <w:rsid w:val="00991E6D"/>
    <w:rsid w:val="009A5D52"/>
    <w:rsid w:val="009E6516"/>
    <w:rsid w:val="009E796A"/>
    <w:rsid w:val="009F3902"/>
    <w:rsid w:val="009F70E6"/>
    <w:rsid w:val="00A00E5E"/>
    <w:rsid w:val="00A01F20"/>
    <w:rsid w:val="00A028FF"/>
    <w:rsid w:val="00A1025F"/>
    <w:rsid w:val="00A125EE"/>
    <w:rsid w:val="00A12661"/>
    <w:rsid w:val="00A12F52"/>
    <w:rsid w:val="00A133E4"/>
    <w:rsid w:val="00A202AF"/>
    <w:rsid w:val="00A21ED3"/>
    <w:rsid w:val="00A224C2"/>
    <w:rsid w:val="00A24CD7"/>
    <w:rsid w:val="00A26AAC"/>
    <w:rsid w:val="00A322D0"/>
    <w:rsid w:val="00A40033"/>
    <w:rsid w:val="00A50483"/>
    <w:rsid w:val="00A56199"/>
    <w:rsid w:val="00A608E4"/>
    <w:rsid w:val="00A6413B"/>
    <w:rsid w:val="00A72B2D"/>
    <w:rsid w:val="00A86264"/>
    <w:rsid w:val="00A919FD"/>
    <w:rsid w:val="00A94A54"/>
    <w:rsid w:val="00AA09A4"/>
    <w:rsid w:val="00AC6B68"/>
    <w:rsid w:val="00AC73DB"/>
    <w:rsid w:val="00AC782D"/>
    <w:rsid w:val="00AD1E2D"/>
    <w:rsid w:val="00AD7195"/>
    <w:rsid w:val="00AE3B59"/>
    <w:rsid w:val="00AE4765"/>
    <w:rsid w:val="00AE69EB"/>
    <w:rsid w:val="00AF08CF"/>
    <w:rsid w:val="00AF30E7"/>
    <w:rsid w:val="00AF793B"/>
    <w:rsid w:val="00B03F74"/>
    <w:rsid w:val="00B13037"/>
    <w:rsid w:val="00B21217"/>
    <w:rsid w:val="00B446F7"/>
    <w:rsid w:val="00B6210E"/>
    <w:rsid w:val="00B63465"/>
    <w:rsid w:val="00B66B31"/>
    <w:rsid w:val="00B67010"/>
    <w:rsid w:val="00B84C80"/>
    <w:rsid w:val="00BB3F4E"/>
    <w:rsid w:val="00BB4D76"/>
    <w:rsid w:val="00BB7560"/>
    <w:rsid w:val="00BC0818"/>
    <w:rsid w:val="00BC4295"/>
    <w:rsid w:val="00BC648C"/>
    <w:rsid w:val="00BD1C60"/>
    <w:rsid w:val="00BD66AA"/>
    <w:rsid w:val="00BE3560"/>
    <w:rsid w:val="00BF1A1C"/>
    <w:rsid w:val="00BF3AEE"/>
    <w:rsid w:val="00BF64FE"/>
    <w:rsid w:val="00BF752C"/>
    <w:rsid w:val="00C03EC8"/>
    <w:rsid w:val="00C16483"/>
    <w:rsid w:val="00C16A45"/>
    <w:rsid w:val="00C17A7C"/>
    <w:rsid w:val="00C20CE5"/>
    <w:rsid w:val="00C3094D"/>
    <w:rsid w:val="00C3322E"/>
    <w:rsid w:val="00C36B35"/>
    <w:rsid w:val="00C51199"/>
    <w:rsid w:val="00C6471C"/>
    <w:rsid w:val="00C64B00"/>
    <w:rsid w:val="00C65F3E"/>
    <w:rsid w:val="00C66932"/>
    <w:rsid w:val="00C744BB"/>
    <w:rsid w:val="00C76A6A"/>
    <w:rsid w:val="00C83CF3"/>
    <w:rsid w:val="00CD39AA"/>
    <w:rsid w:val="00CD7B22"/>
    <w:rsid w:val="00CE1138"/>
    <w:rsid w:val="00CE1A8D"/>
    <w:rsid w:val="00CF5549"/>
    <w:rsid w:val="00D05D68"/>
    <w:rsid w:val="00D100D1"/>
    <w:rsid w:val="00D127E6"/>
    <w:rsid w:val="00D32114"/>
    <w:rsid w:val="00D33DEC"/>
    <w:rsid w:val="00D47CAE"/>
    <w:rsid w:val="00D51B77"/>
    <w:rsid w:val="00D77C1A"/>
    <w:rsid w:val="00D8367C"/>
    <w:rsid w:val="00D94A12"/>
    <w:rsid w:val="00DA2748"/>
    <w:rsid w:val="00DA50AF"/>
    <w:rsid w:val="00DA6310"/>
    <w:rsid w:val="00DB0C7F"/>
    <w:rsid w:val="00DD62F7"/>
    <w:rsid w:val="00DE3B5D"/>
    <w:rsid w:val="00DE57F6"/>
    <w:rsid w:val="00DE722E"/>
    <w:rsid w:val="00DF4973"/>
    <w:rsid w:val="00E12307"/>
    <w:rsid w:val="00E31C15"/>
    <w:rsid w:val="00E350EE"/>
    <w:rsid w:val="00E41AFF"/>
    <w:rsid w:val="00E45ADA"/>
    <w:rsid w:val="00E57ED1"/>
    <w:rsid w:val="00E61FF9"/>
    <w:rsid w:val="00E622C9"/>
    <w:rsid w:val="00E63B3E"/>
    <w:rsid w:val="00E75ACF"/>
    <w:rsid w:val="00E86BEA"/>
    <w:rsid w:val="00E90691"/>
    <w:rsid w:val="00E91E18"/>
    <w:rsid w:val="00E97B58"/>
    <w:rsid w:val="00ED23BD"/>
    <w:rsid w:val="00EE46A8"/>
    <w:rsid w:val="00EF606C"/>
    <w:rsid w:val="00F0516F"/>
    <w:rsid w:val="00F121E6"/>
    <w:rsid w:val="00F25138"/>
    <w:rsid w:val="00F263AB"/>
    <w:rsid w:val="00F34FEE"/>
    <w:rsid w:val="00F75C6C"/>
    <w:rsid w:val="00F7634A"/>
    <w:rsid w:val="00F84C0C"/>
    <w:rsid w:val="00F87FE9"/>
    <w:rsid w:val="00F902AB"/>
    <w:rsid w:val="00FA2740"/>
    <w:rsid w:val="00FA514B"/>
    <w:rsid w:val="00FC1DF9"/>
    <w:rsid w:val="00FE0588"/>
    <w:rsid w:val="00FE133A"/>
    <w:rsid w:val="00FF3486"/>
    <w:rsid w:val="00FF586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F68643F"/>
  <w15:chartTrackingRefBased/>
  <w15:docId w15:val="{9FD2C7EE-D308-4F96-8DE0-652221019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C80"/>
    <w:pPr>
      <w:spacing w:line="280" w:lineRule="atLeast"/>
      <w:jc w:val="both"/>
    </w:pPr>
    <w:rPr>
      <w:rFonts w:ascii="Palatino Linotype" w:hAnsi="Palatino Linotype"/>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DPI11articletype">
    <w:name w:val="MDPI_1.1_article_type"/>
    <w:next w:val="Normal"/>
    <w:qFormat/>
    <w:rsid w:val="00D127E6"/>
    <w:pPr>
      <w:adjustRightInd w:val="0"/>
      <w:snapToGrid w:val="0"/>
      <w:spacing w:before="240"/>
    </w:pPr>
    <w:rPr>
      <w:rFonts w:ascii="Palatino Linotype" w:eastAsia="Times New Roman" w:hAnsi="Palatino Linotype"/>
      <w:i/>
      <w:snapToGrid w:val="0"/>
      <w:color w:val="000000"/>
      <w:szCs w:val="22"/>
      <w:lang w:eastAsia="de-DE" w:bidi="en-US"/>
      <w14:ligatures w14:val="standardContextual"/>
    </w:rPr>
  </w:style>
  <w:style w:type="paragraph" w:customStyle="1" w:styleId="MDPI12title">
    <w:name w:val="MDPI_1.2_title"/>
    <w:next w:val="Normal"/>
    <w:qFormat/>
    <w:rsid w:val="00D127E6"/>
    <w:pPr>
      <w:adjustRightInd w:val="0"/>
      <w:snapToGrid w:val="0"/>
      <w:spacing w:after="240" w:line="240" w:lineRule="atLeast"/>
    </w:pPr>
    <w:rPr>
      <w:rFonts w:ascii="Palatino Linotype" w:eastAsia="Times New Roman" w:hAnsi="Palatino Linotype"/>
      <w:b/>
      <w:snapToGrid w:val="0"/>
      <w:color w:val="000000"/>
      <w:sz w:val="36"/>
      <w:lang w:eastAsia="de-DE" w:bidi="en-US"/>
      <w14:ligatures w14:val="standardContextual"/>
    </w:rPr>
  </w:style>
  <w:style w:type="paragraph" w:customStyle="1" w:styleId="MDPI13authornames">
    <w:name w:val="MDPI_1.3_authornames"/>
    <w:next w:val="Normal"/>
    <w:qFormat/>
    <w:rsid w:val="00D127E6"/>
    <w:pPr>
      <w:adjustRightInd w:val="0"/>
      <w:snapToGrid w:val="0"/>
      <w:spacing w:after="360" w:line="260" w:lineRule="atLeast"/>
    </w:pPr>
    <w:rPr>
      <w:rFonts w:ascii="Palatino Linotype" w:eastAsia="Times New Roman" w:hAnsi="Palatino Linotype"/>
      <w:b/>
      <w:color w:val="000000"/>
      <w:szCs w:val="22"/>
      <w:lang w:eastAsia="de-DE" w:bidi="en-US"/>
      <w14:ligatures w14:val="standardContextual"/>
    </w:rPr>
  </w:style>
  <w:style w:type="paragraph" w:customStyle="1" w:styleId="MDPI14history">
    <w:name w:val="MDPI_1.4_history"/>
    <w:basedOn w:val="Normal"/>
    <w:next w:val="Normal"/>
    <w:qFormat/>
    <w:rsid w:val="00D127E6"/>
    <w:pPr>
      <w:adjustRightInd w:val="0"/>
      <w:snapToGrid w:val="0"/>
      <w:spacing w:line="240" w:lineRule="atLeast"/>
      <w:ind w:right="113"/>
      <w:jc w:val="left"/>
    </w:pPr>
    <w:rPr>
      <w:rFonts w:eastAsia="Times New Roman"/>
      <w:sz w:val="14"/>
      <w:lang w:eastAsia="de-DE" w:bidi="en-US"/>
      <w14:ligatures w14:val="standardContextual"/>
    </w:rPr>
  </w:style>
  <w:style w:type="paragraph" w:customStyle="1" w:styleId="MDPI16affiliation">
    <w:name w:val="MDPI_1.6_affiliation"/>
    <w:qFormat/>
    <w:rsid w:val="00D127E6"/>
    <w:pPr>
      <w:adjustRightInd w:val="0"/>
      <w:snapToGrid w:val="0"/>
      <w:spacing w:line="200" w:lineRule="atLeast"/>
      <w:ind w:left="2806" w:hanging="198"/>
    </w:pPr>
    <w:rPr>
      <w:rFonts w:ascii="Palatino Linotype" w:eastAsia="Times New Roman" w:hAnsi="Palatino Linotype"/>
      <w:color w:val="000000"/>
      <w:sz w:val="16"/>
      <w:szCs w:val="18"/>
      <w:lang w:eastAsia="de-DE" w:bidi="en-US"/>
      <w14:ligatures w14:val="standardContextual"/>
    </w:rPr>
  </w:style>
  <w:style w:type="paragraph" w:customStyle="1" w:styleId="MDPI17abstract">
    <w:name w:val="MDPI_1.7_abstract"/>
    <w:next w:val="Normal"/>
    <w:qFormat/>
    <w:rsid w:val="00D127E6"/>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14:ligatures w14:val="standardContextual"/>
    </w:rPr>
  </w:style>
  <w:style w:type="paragraph" w:customStyle="1" w:styleId="MDPI18keywords">
    <w:name w:val="MDPI_1.8_keywords"/>
    <w:next w:val="Normal"/>
    <w:qFormat/>
    <w:rsid w:val="00D127E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D127E6"/>
    <w:pPr>
      <w:pBdr>
        <w:bottom w:val="single" w:sz="4"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14:ligatures w14:val="standardContextual"/>
    </w:rPr>
  </w:style>
  <w:style w:type="table" w:customStyle="1" w:styleId="Mdeck5tablebodythreelines">
    <w:name w:val="M_deck_5_table_body_three_lines"/>
    <w:basedOn w:val="Tablanormal"/>
    <w:uiPriority w:val="99"/>
    <w:rsid w:val="005442C6"/>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aconcuadrcula">
    <w:name w:val="Table Grid"/>
    <w:basedOn w:val="Tablanormal"/>
    <w:uiPriority w:val="59"/>
    <w:rsid w:val="00B84C80"/>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rsid w:val="00B84C80"/>
    <w:pPr>
      <w:tabs>
        <w:tab w:val="center" w:pos="4153"/>
        <w:tab w:val="right" w:pos="8306"/>
      </w:tabs>
      <w:snapToGrid w:val="0"/>
      <w:spacing w:line="240" w:lineRule="atLeast"/>
    </w:pPr>
    <w:rPr>
      <w:szCs w:val="18"/>
    </w:rPr>
  </w:style>
  <w:style w:type="character" w:customStyle="1" w:styleId="PiedepginaCar">
    <w:name w:val="Pie de página Car"/>
    <w:link w:val="Piedepgina"/>
    <w:uiPriority w:val="99"/>
    <w:rsid w:val="00B84C80"/>
    <w:rPr>
      <w:rFonts w:ascii="Palatino Linotype" w:hAnsi="Palatino Linotype"/>
      <w:noProof/>
      <w:color w:val="000000"/>
      <w:szCs w:val="18"/>
    </w:rPr>
  </w:style>
  <w:style w:type="paragraph" w:styleId="Encabezado">
    <w:name w:val="header"/>
    <w:basedOn w:val="Normal"/>
    <w:link w:val="EncabezadoCar"/>
    <w:uiPriority w:val="99"/>
    <w:rsid w:val="00B84C80"/>
    <w:pPr>
      <w:pBdr>
        <w:bottom w:val="single" w:sz="6" w:space="1" w:color="auto"/>
      </w:pBdr>
      <w:tabs>
        <w:tab w:val="center" w:pos="4153"/>
        <w:tab w:val="right" w:pos="8306"/>
      </w:tabs>
      <w:snapToGrid w:val="0"/>
      <w:spacing w:line="240" w:lineRule="atLeast"/>
      <w:jc w:val="center"/>
    </w:pPr>
    <w:rPr>
      <w:szCs w:val="18"/>
    </w:rPr>
  </w:style>
  <w:style w:type="character" w:customStyle="1" w:styleId="EncabezadoCar">
    <w:name w:val="Encabezado Car"/>
    <w:link w:val="Encabezado"/>
    <w:uiPriority w:val="99"/>
    <w:rsid w:val="00B84C80"/>
    <w:rPr>
      <w:rFonts w:ascii="Palatino Linotype" w:hAnsi="Palatino Linotype"/>
      <w:noProof/>
      <w:color w:val="000000"/>
      <w:szCs w:val="18"/>
    </w:rPr>
  </w:style>
  <w:style w:type="paragraph" w:customStyle="1" w:styleId="MDPI32textnoindent">
    <w:name w:val="MDPI_3.2_text_no_indent"/>
    <w:basedOn w:val="MDPI31text"/>
    <w:qFormat/>
    <w:rsid w:val="00D127E6"/>
    <w:pPr>
      <w:ind w:firstLine="0"/>
    </w:pPr>
  </w:style>
  <w:style w:type="paragraph" w:customStyle="1" w:styleId="MDPI31text">
    <w:name w:val="MDPI_3.1_text"/>
    <w:qFormat/>
    <w:rsid w:val="00D127E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3textspaceafter">
    <w:name w:val="MDPI_3.3_text_space_after"/>
    <w:qFormat/>
    <w:rsid w:val="00D127E6"/>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4textspacebefore">
    <w:name w:val="MDPI_3.4_text_space_before"/>
    <w:qFormat/>
    <w:rsid w:val="00D127E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5textbeforelist">
    <w:name w:val="MDPI_3.5_text_before_list"/>
    <w:qFormat/>
    <w:rsid w:val="00D127E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6textafterlist">
    <w:name w:val="MDPI_3.6_text_after_list"/>
    <w:qFormat/>
    <w:rsid w:val="00D127E6"/>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7itemize">
    <w:name w:val="MDPI_3.7_itemize"/>
    <w:qFormat/>
    <w:rsid w:val="00D127E6"/>
    <w:pPr>
      <w:numPr>
        <w:numId w:val="30"/>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8bullet">
    <w:name w:val="MDPI_3.8_bullet"/>
    <w:qFormat/>
    <w:rsid w:val="00D127E6"/>
    <w:pPr>
      <w:numPr>
        <w:numId w:val="31"/>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9equation">
    <w:name w:val="MDPI_3.9_equation"/>
    <w:qFormat/>
    <w:rsid w:val="00D127E6"/>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D127E6"/>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D127E6"/>
    <w:pPr>
      <w:adjustRightInd w:val="0"/>
      <w:snapToGrid w:val="0"/>
      <w:spacing w:before="240" w:after="120" w:line="280" w:lineRule="atLeast"/>
      <w:ind w:left="2608"/>
    </w:pPr>
    <w:rPr>
      <w:rFonts w:ascii="Palatino Linotype" w:eastAsia="Times New Roman" w:hAnsi="Palatino Linotype" w:cstheme="minorBidi"/>
      <w:color w:val="000000"/>
      <w:sz w:val="18"/>
      <w:szCs w:val="22"/>
      <w:lang w:eastAsia="de-DE" w:bidi="en-US"/>
      <w14:ligatures w14:val="standardContextual"/>
    </w:rPr>
  </w:style>
  <w:style w:type="paragraph" w:customStyle="1" w:styleId="MDPI42tablebody">
    <w:name w:val="MDPI_4.2_table_body"/>
    <w:qFormat/>
    <w:rsid w:val="00D127E6"/>
    <w:pPr>
      <w:adjustRightInd w:val="0"/>
      <w:snapToGrid w:val="0"/>
      <w:jc w:val="center"/>
    </w:pPr>
    <w:rPr>
      <w:rFonts w:ascii="Palatino Linotype" w:eastAsia="Times New Roman" w:hAnsi="Palatino Linotype"/>
      <w:snapToGrid w:val="0"/>
      <w:color w:val="000000"/>
      <w:lang w:eastAsia="de-DE" w:bidi="en-US"/>
      <w14:ligatures w14:val="standardContextual"/>
    </w:rPr>
  </w:style>
  <w:style w:type="paragraph" w:customStyle="1" w:styleId="MDPI43tablefooter">
    <w:name w:val="MDPI_4.3_table_footer"/>
    <w:next w:val="MDPI31text"/>
    <w:qFormat/>
    <w:rsid w:val="00D127E6"/>
    <w:pPr>
      <w:adjustRightInd w:val="0"/>
      <w:snapToGrid w:val="0"/>
      <w:spacing w:line="280" w:lineRule="atLeast"/>
      <w:ind w:left="2608"/>
    </w:pPr>
    <w:rPr>
      <w:rFonts w:ascii="Palatino Linotype" w:eastAsia="Times New Roman" w:hAnsi="Palatino Linotype" w:cs="Cordia New"/>
      <w:color w:val="000000"/>
      <w:sz w:val="18"/>
      <w:szCs w:val="22"/>
      <w:lang w:eastAsia="de-DE" w:bidi="en-US"/>
      <w14:ligatures w14:val="standardContextual"/>
    </w:rPr>
  </w:style>
  <w:style w:type="paragraph" w:customStyle="1" w:styleId="MDPI51figurecaption">
    <w:name w:val="MDPI_5.1_figure_caption"/>
    <w:qFormat/>
    <w:rsid w:val="00D127E6"/>
    <w:pPr>
      <w:adjustRightInd w:val="0"/>
      <w:snapToGrid w:val="0"/>
      <w:spacing w:before="120" w:after="240" w:line="280" w:lineRule="atLeast"/>
      <w:ind w:left="2608"/>
    </w:pPr>
    <w:rPr>
      <w:rFonts w:ascii="Palatino Linotype" w:eastAsia="Times New Roman" w:hAnsi="Palatino Linotype"/>
      <w:color w:val="000000"/>
      <w:sz w:val="18"/>
      <w:lang w:eastAsia="de-DE" w:bidi="en-US"/>
      <w14:ligatures w14:val="standardContextual"/>
    </w:rPr>
  </w:style>
  <w:style w:type="paragraph" w:customStyle="1" w:styleId="MDPI52figure">
    <w:name w:val="MDPI_5.2_figure"/>
    <w:qFormat/>
    <w:rsid w:val="00D127E6"/>
    <w:pPr>
      <w:adjustRightInd w:val="0"/>
      <w:snapToGrid w:val="0"/>
      <w:spacing w:before="240" w:after="120"/>
      <w:jc w:val="center"/>
    </w:pPr>
    <w:rPr>
      <w:rFonts w:ascii="Palatino Linotype" w:eastAsia="Times New Roman" w:hAnsi="Palatino Linotype"/>
      <w:snapToGrid w:val="0"/>
      <w:color w:val="000000"/>
      <w:lang w:eastAsia="de-DE" w:bidi="en-US"/>
      <w14:ligatures w14:val="standardContextual"/>
    </w:rPr>
  </w:style>
  <w:style w:type="paragraph" w:customStyle="1" w:styleId="MDPI82theorem">
    <w:name w:val="MDPI_8.2_theorem"/>
    <w:qFormat/>
    <w:rsid w:val="00D127E6"/>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14:ligatures w14:val="standardContextual"/>
    </w:rPr>
  </w:style>
  <w:style w:type="paragraph" w:customStyle="1" w:styleId="MDPI83proof">
    <w:name w:val="MDPI_8.3_proof"/>
    <w:qFormat/>
    <w:rsid w:val="00D127E6"/>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23heading3">
    <w:name w:val="MDPI_2.3_heading3"/>
    <w:qFormat/>
    <w:rsid w:val="00D127E6"/>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14:ligatures w14:val="standardContextual"/>
    </w:rPr>
  </w:style>
  <w:style w:type="paragraph" w:customStyle="1" w:styleId="MDPI21heading1">
    <w:name w:val="MDPI_2.1_heading1"/>
    <w:qFormat/>
    <w:rsid w:val="00D127E6"/>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14:ligatures w14:val="standardContextual"/>
    </w:rPr>
  </w:style>
  <w:style w:type="paragraph" w:customStyle="1" w:styleId="MDPI22heading2">
    <w:name w:val="MDPI_2.2_heading2"/>
    <w:qFormat/>
    <w:rsid w:val="00D127E6"/>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14:ligatures w14:val="standardContextual"/>
    </w:rPr>
  </w:style>
  <w:style w:type="paragraph" w:customStyle="1" w:styleId="MDPI81references">
    <w:name w:val="MDPI_8.1_references"/>
    <w:qFormat/>
    <w:rsid w:val="00D127E6"/>
    <w:pPr>
      <w:numPr>
        <w:numId w:val="33"/>
      </w:numPr>
      <w:adjustRightInd w:val="0"/>
      <w:snapToGrid w:val="0"/>
      <w:spacing w:line="280" w:lineRule="atLeast"/>
      <w:jc w:val="both"/>
    </w:pPr>
    <w:rPr>
      <w:rFonts w:ascii="Palatino Linotype" w:eastAsia="Times New Roman" w:hAnsi="Palatino Linotype"/>
      <w:color w:val="000000"/>
      <w:sz w:val="18"/>
      <w:lang w:eastAsia="de-DE" w:bidi="en-US"/>
      <w14:ligatures w14:val="standardContextual"/>
    </w:rPr>
  </w:style>
  <w:style w:type="paragraph" w:styleId="Textodeglobo">
    <w:name w:val="Balloon Text"/>
    <w:basedOn w:val="Normal"/>
    <w:link w:val="TextodegloboCar"/>
    <w:uiPriority w:val="99"/>
    <w:rsid w:val="00B84C80"/>
    <w:rPr>
      <w:rFonts w:cs="Tahoma"/>
      <w:szCs w:val="18"/>
    </w:rPr>
  </w:style>
  <w:style w:type="character" w:customStyle="1" w:styleId="TextodegloboCar">
    <w:name w:val="Texto de globo Car"/>
    <w:link w:val="Textodeglobo"/>
    <w:uiPriority w:val="99"/>
    <w:rsid w:val="00B84C80"/>
    <w:rPr>
      <w:rFonts w:ascii="Palatino Linotype" w:hAnsi="Palatino Linotype" w:cs="Tahoma"/>
      <w:noProof/>
      <w:color w:val="000000"/>
      <w:szCs w:val="18"/>
    </w:rPr>
  </w:style>
  <w:style w:type="character" w:styleId="Nmerodelnea">
    <w:name w:val="line number"/>
    <w:uiPriority w:val="99"/>
    <w:rsid w:val="001C0E58"/>
    <w:rPr>
      <w:rFonts w:ascii="Palatino Linotype" w:hAnsi="Palatino Linotype"/>
      <w:sz w:val="16"/>
    </w:rPr>
  </w:style>
  <w:style w:type="table" w:customStyle="1" w:styleId="MDPI41threelinetable">
    <w:name w:val="MDPI_4.1_three_line_table"/>
    <w:basedOn w:val="Tablanormal"/>
    <w:uiPriority w:val="99"/>
    <w:rsid w:val="00D127E6"/>
    <w:pPr>
      <w:adjustRightInd w:val="0"/>
      <w:snapToGrid w:val="0"/>
      <w:spacing w:line="280" w:lineRule="atLeast"/>
      <w:jc w:val="center"/>
    </w:pPr>
    <w:rPr>
      <w:rFonts w:ascii="Palatino Linotype" w:eastAsiaTheme="minorEastAsia" w:hAnsi="Palatino Linotype"/>
      <w:color w:val="000000"/>
      <w14:ligatures w14:val="standardContextual"/>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ipervnculo">
    <w:name w:val="Hyperlink"/>
    <w:uiPriority w:val="99"/>
    <w:rsid w:val="00B84C80"/>
    <w:rPr>
      <w:color w:val="0000FF"/>
      <w:u w:val="single"/>
    </w:rPr>
  </w:style>
  <w:style w:type="character" w:styleId="Mencinsinresolver">
    <w:name w:val="Unresolved Mention"/>
    <w:uiPriority w:val="99"/>
    <w:semiHidden/>
    <w:unhideWhenUsed/>
    <w:rsid w:val="007A7B56"/>
    <w:rPr>
      <w:color w:val="605E5C"/>
      <w:shd w:val="clear" w:color="auto" w:fill="E1DFDD"/>
    </w:rPr>
  </w:style>
  <w:style w:type="table" w:styleId="Tablanormal4">
    <w:name w:val="Plain Table 4"/>
    <w:basedOn w:val="Tablanormal"/>
    <w:uiPriority w:val="44"/>
    <w:rsid w:val="00C3322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D127E6"/>
    <w:pPr>
      <w:adjustRightInd w:val="0"/>
      <w:snapToGrid w:val="0"/>
      <w:spacing w:after="120" w:line="240" w:lineRule="atLeast"/>
      <w:ind w:right="113"/>
    </w:pPr>
    <w:rPr>
      <w:rFonts w:ascii="Palatino Linotype" w:hAnsi="Palatino Linotype" w:cs="Cordia New"/>
      <w:sz w:val="14"/>
      <w:szCs w:val="22"/>
      <w14:ligatures w14:val="standardContextual"/>
    </w:rPr>
  </w:style>
  <w:style w:type="paragraph" w:customStyle="1" w:styleId="MDPI62backmatter">
    <w:name w:val="MDPI_6.2_back_matter"/>
    <w:qFormat/>
    <w:rsid w:val="00D127E6"/>
    <w:pPr>
      <w:adjustRightInd w:val="0"/>
      <w:snapToGrid w:val="0"/>
      <w:spacing w:after="120" w:line="280" w:lineRule="atLeast"/>
      <w:ind w:left="2608"/>
      <w:jc w:val="both"/>
    </w:pPr>
    <w:rPr>
      <w:rFonts w:ascii="Palatino Linotype" w:eastAsia="Times New Roman" w:hAnsi="Palatino Linotype"/>
      <w:snapToGrid w:val="0"/>
      <w:color w:val="000000"/>
      <w:sz w:val="18"/>
      <w:lang w:bidi="en-US"/>
      <w14:ligatures w14:val="standardContextual"/>
    </w:rPr>
  </w:style>
  <w:style w:type="paragraph" w:customStyle="1" w:styleId="MDPI63notes">
    <w:name w:val="MDPI_6.3_notes"/>
    <w:qFormat/>
    <w:rsid w:val="00D127E6"/>
    <w:pPr>
      <w:adjustRightInd w:val="0"/>
      <w:snapToGrid w:val="0"/>
      <w:spacing w:before="240" w:line="280" w:lineRule="atLeast"/>
      <w:jc w:val="both"/>
    </w:pPr>
    <w:rPr>
      <w:rFonts w:ascii="Palatino Linotype" w:hAnsi="Palatino Linotype"/>
      <w:snapToGrid w:val="0"/>
      <w:color w:val="000000"/>
      <w:sz w:val="18"/>
      <w:lang w:bidi="en-US"/>
      <w14:ligatures w14:val="standardContextual"/>
    </w:rPr>
  </w:style>
  <w:style w:type="paragraph" w:customStyle="1" w:styleId="MDPI15academiceditor">
    <w:name w:val="MDPI_1.5_academic_editor"/>
    <w:qFormat/>
    <w:rsid w:val="00D127E6"/>
    <w:pPr>
      <w:adjustRightInd w:val="0"/>
      <w:snapToGrid w:val="0"/>
      <w:spacing w:before="120" w:line="240" w:lineRule="atLeast"/>
      <w:ind w:right="113"/>
    </w:pPr>
    <w:rPr>
      <w:rFonts w:ascii="Palatino Linotype" w:eastAsia="Times New Roman" w:hAnsi="Palatino Linotype"/>
      <w:color w:val="000000"/>
      <w:sz w:val="14"/>
      <w:szCs w:val="22"/>
      <w:lang w:eastAsia="de-DE" w:bidi="en-US"/>
      <w14:ligatures w14:val="standardContextual"/>
    </w:rPr>
  </w:style>
  <w:style w:type="paragraph" w:customStyle="1" w:styleId="MDPI411onetablecaption">
    <w:name w:val="MDPI_4.1.1_one_table_caption"/>
    <w:qFormat/>
    <w:rsid w:val="00D127E6"/>
    <w:pPr>
      <w:adjustRightInd w:val="0"/>
      <w:snapToGrid w:val="0"/>
      <w:spacing w:before="240" w:after="120" w:line="280" w:lineRule="atLeast"/>
      <w:jc w:val="center"/>
    </w:pPr>
    <w:rPr>
      <w:rFonts w:ascii="Palatino Linotype" w:eastAsiaTheme="minorEastAsia" w:hAnsi="Palatino Linotype" w:cstheme="minorBidi"/>
      <w:noProof/>
      <w:color w:val="000000"/>
      <w:sz w:val="18"/>
      <w:szCs w:val="22"/>
      <w:lang w:bidi="en-US"/>
      <w14:ligatures w14:val="standardContextual"/>
    </w:rPr>
  </w:style>
  <w:style w:type="paragraph" w:customStyle="1" w:styleId="MDPI511onefigurecaption">
    <w:name w:val="MDPI_5.1.1_one_figure_caption"/>
    <w:qFormat/>
    <w:rsid w:val="00D127E6"/>
    <w:pPr>
      <w:adjustRightInd w:val="0"/>
      <w:snapToGrid w:val="0"/>
      <w:spacing w:before="240" w:after="120" w:line="280" w:lineRule="atLeast"/>
      <w:jc w:val="center"/>
    </w:pPr>
    <w:rPr>
      <w:rFonts w:ascii="Palatino Linotype" w:eastAsiaTheme="minorEastAsia" w:hAnsi="Palatino Linotype"/>
      <w:noProof/>
      <w:color w:val="000000"/>
      <w:sz w:val="18"/>
      <w:lang w:bidi="en-US"/>
      <w14:ligatures w14:val="standardContextual"/>
    </w:rPr>
  </w:style>
  <w:style w:type="paragraph" w:customStyle="1" w:styleId="MDPI72copyright">
    <w:name w:val="MDPI_7.2_copyright"/>
    <w:qFormat/>
    <w:rsid w:val="00D127E6"/>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anormal"/>
    <w:uiPriority w:val="99"/>
    <w:rsid w:val="00D127E6"/>
    <w:rPr>
      <w:rFonts w:ascii="Palatino Linotype" w:hAnsi="Palatino Linotype"/>
      <w:color w:val="000000" w:themeColor="text1"/>
      <w:lang w:val="en-CA"/>
      <w14:ligatures w14:val="standardContextual"/>
    </w:rPr>
    <w:tblPr>
      <w:tblCellMar>
        <w:left w:w="0" w:type="dxa"/>
        <w:right w:w="0" w:type="dxa"/>
      </w:tblCellMar>
    </w:tblPr>
  </w:style>
  <w:style w:type="character" w:customStyle="1" w:styleId="apple-converted-space">
    <w:name w:val="apple-converted-space"/>
    <w:rsid w:val="00B84C80"/>
  </w:style>
  <w:style w:type="paragraph" w:styleId="Bibliografa">
    <w:name w:val="Bibliography"/>
    <w:basedOn w:val="Normal"/>
    <w:next w:val="Normal"/>
    <w:uiPriority w:val="37"/>
    <w:unhideWhenUsed/>
    <w:rsid w:val="00B84C80"/>
  </w:style>
  <w:style w:type="paragraph" w:styleId="Textoindependiente">
    <w:name w:val="Body Text"/>
    <w:link w:val="TextoindependienteCar"/>
    <w:rsid w:val="00B84C80"/>
    <w:pPr>
      <w:spacing w:after="120" w:line="340" w:lineRule="atLeast"/>
      <w:jc w:val="both"/>
    </w:pPr>
    <w:rPr>
      <w:rFonts w:ascii="Palatino Linotype" w:hAnsi="Palatino Linotype"/>
      <w:color w:val="000000"/>
      <w:sz w:val="24"/>
      <w:lang w:eastAsia="de-DE"/>
    </w:rPr>
  </w:style>
  <w:style w:type="character" w:customStyle="1" w:styleId="TextoindependienteCar">
    <w:name w:val="Texto independiente Car"/>
    <w:link w:val="Textoindependiente"/>
    <w:rsid w:val="00B84C80"/>
    <w:rPr>
      <w:rFonts w:ascii="Palatino Linotype" w:hAnsi="Palatino Linotype"/>
      <w:color w:val="000000"/>
      <w:sz w:val="24"/>
      <w:lang w:eastAsia="de-DE"/>
    </w:rPr>
  </w:style>
  <w:style w:type="character" w:styleId="Refdecomentario">
    <w:name w:val="annotation reference"/>
    <w:rsid w:val="00B84C80"/>
    <w:rPr>
      <w:sz w:val="21"/>
      <w:szCs w:val="21"/>
    </w:rPr>
  </w:style>
  <w:style w:type="paragraph" w:styleId="Textocomentario">
    <w:name w:val="annotation text"/>
    <w:basedOn w:val="Normal"/>
    <w:link w:val="TextocomentarioCar"/>
    <w:rsid w:val="00B84C80"/>
  </w:style>
  <w:style w:type="character" w:customStyle="1" w:styleId="TextocomentarioCar">
    <w:name w:val="Texto comentario Car"/>
    <w:link w:val="Textocomentario"/>
    <w:rsid w:val="00B84C80"/>
    <w:rPr>
      <w:rFonts w:ascii="Palatino Linotype" w:hAnsi="Palatino Linotype"/>
      <w:noProof/>
      <w:color w:val="000000"/>
    </w:rPr>
  </w:style>
  <w:style w:type="paragraph" w:styleId="Asuntodelcomentario">
    <w:name w:val="annotation subject"/>
    <w:basedOn w:val="Textocomentario"/>
    <w:next w:val="Textocomentario"/>
    <w:link w:val="AsuntodelcomentarioCar"/>
    <w:rsid w:val="00B84C80"/>
    <w:rPr>
      <w:b/>
      <w:bCs/>
    </w:rPr>
  </w:style>
  <w:style w:type="character" w:customStyle="1" w:styleId="AsuntodelcomentarioCar">
    <w:name w:val="Asunto del comentario Car"/>
    <w:link w:val="Asuntodelcomentario"/>
    <w:rsid w:val="00B84C80"/>
    <w:rPr>
      <w:rFonts w:ascii="Palatino Linotype" w:hAnsi="Palatino Linotype"/>
      <w:b/>
      <w:bCs/>
      <w:noProof/>
      <w:color w:val="000000"/>
    </w:rPr>
  </w:style>
  <w:style w:type="character" w:styleId="Refdenotaalfinal">
    <w:name w:val="endnote reference"/>
    <w:rsid w:val="00B84C80"/>
    <w:rPr>
      <w:vertAlign w:val="superscript"/>
    </w:rPr>
  </w:style>
  <w:style w:type="paragraph" w:styleId="Textonotaalfinal">
    <w:name w:val="endnote text"/>
    <w:basedOn w:val="Normal"/>
    <w:link w:val="TextonotaalfinalCar"/>
    <w:semiHidden/>
    <w:unhideWhenUsed/>
    <w:rsid w:val="00B84C80"/>
    <w:pPr>
      <w:spacing w:line="240" w:lineRule="auto"/>
    </w:pPr>
  </w:style>
  <w:style w:type="character" w:customStyle="1" w:styleId="TextonotaalfinalCar">
    <w:name w:val="Texto nota al final Car"/>
    <w:link w:val="Textonotaalfinal"/>
    <w:semiHidden/>
    <w:rsid w:val="00B84C80"/>
    <w:rPr>
      <w:rFonts w:ascii="Palatino Linotype" w:hAnsi="Palatino Linotype"/>
      <w:noProof/>
      <w:color w:val="000000"/>
    </w:rPr>
  </w:style>
  <w:style w:type="character" w:styleId="Hipervnculovisitado">
    <w:name w:val="FollowedHyperlink"/>
    <w:rsid w:val="00B84C80"/>
    <w:rPr>
      <w:color w:val="954F72"/>
      <w:u w:val="single"/>
    </w:rPr>
  </w:style>
  <w:style w:type="paragraph" w:styleId="Textonotapie">
    <w:name w:val="footnote text"/>
    <w:basedOn w:val="Normal"/>
    <w:link w:val="TextonotapieCar"/>
    <w:semiHidden/>
    <w:unhideWhenUsed/>
    <w:rsid w:val="00B84C80"/>
    <w:pPr>
      <w:spacing w:line="240" w:lineRule="auto"/>
    </w:pPr>
  </w:style>
  <w:style w:type="character" w:customStyle="1" w:styleId="TextonotapieCar">
    <w:name w:val="Texto nota pie Car"/>
    <w:link w:val="Textonotapie"/>
    <w:semiHidden/>
    <w:rsid w:val="00B84C80"/>
    <w:rPr>
      <w:rFonts w:ascii="Palatino Linotype" w:hAnsi="Palatino Linotype"/>
      <w:noProof/>
      <w:color w:val="000000"/>
    </w:rPr>
  </w:style>
  <w:style w:type="paragraph" w:styleId="NormalWeb">
    <w:name w:val="Normal (Web)"/>
    <w:basedOn w:val="Normal"/>
    <w:uiPriority w:val="99"/>
    <w:rsid w:val="00B84C80"/>
    <w:rPr>
      <w:szCs w:val="24"/>
    </w:rPr>
  </w:style>
  <w:style w:type="paragraph" w:customStyle="1" w:styleId="MsoFootnoteText0">
    <w:name w:val="MsoFootnoteText"/>
    <w:basedOn w:val="NormalWeb"/>
    <w:qFormat/>
    <w:rsid w:val="00B84C80"/>
    <w:rPr>
      <w:rFonts w:ascii="Times New Roman" w:hAnsi="Times New Roman"/>
    </w:rPr>
  </w:style>
  <w:style w:type="character" w:styleId="Nmerodepgina">
    <w:name w:val="page number"/>
    <w:rsid w:val="00B84C80"/>
  </w:style>
  <w:style w:type="character" w:styleId="Textodelmarcadordeposicin">
    <w:name w:val="Placeholder Text"/>
    <w:uiPriority w:val="99"/>
    <w:semiHidden/>
    <w:rsid w:val="00B84C80"/>
    <w:rPr>
      <w:color w:val="808080"/>
    </w:rPr>
  </w:style>
  <w:style w:type="paragraph" w:customStyle="1" w:styleId="MDPI71footnotes">
    <w:name w:val="MDPI_7.1_footnotes"/>
    <w:qFormat/>
    <w:rsid w:val="00D127E6"/>
    <w:pPr>
      <w:numPr>
        <w:numId w:val="32"/>
      </w:numPr>
      <w:adjustRightInd w:val="0"/>
      <w:snapToGrid w:val="0"/>
      <w:spacing w:line="280" w:lineRule="atLeast"/>
      <w:jc w:val="both"/>
    </w:pPr>
    <w:rPr>
      <w:rFonts w:ascii="Palatino Linotype" w:eastAsiaTheme="minorEastAsia" w:hAnsi="Palatino Linotype"/>
      <w:noProof/>
      <w:color w:val="000000"/>
      <w:sz w:val="18"/>
      <w14:ligatures w14:val="standardContextual"/>
    </w:rPr>
  </w:style>
  <w:style w:type="character" w:styleId="Textoennegrita">
    <w:name w:val="Strong"/>
    <w:basedOn w:val="Fuentedeprrafopredeter"/>
    <w:uiPriority w:val="22"/>
    <w:qFormat/>
    <w:rsid w:val="00E350EE"/>
    <w:rPr>
      <w:b/>
      <w:bCs/>
    </w:rPr>
  </w:style>
  <w:style w:type="paragraph" w:styleId="Prrafodelista">
    <w:name w:val="List Paragraph"/>
    <w:basedOn w:val="Normal"/>
    <w:uiPriority w:val="34"/>
    <w:qFormat/>
    <w:rsid w:val="00AE4765"/>
    <w:pPr>
      <w:ind w:left="720"/>
      <w:contextualSpacing/>
    </w:pPr>
  </w:style>
  <w:style w:type="paragraph" w:styleId="Revisin">
    <w:name w:val="Revision"/>
    <w:hidden/>
    <w:uiPriority w:val="99"/>
    <w:semiHidden/>
    <w:rsid w:val="007957EE"/>
    <w:rPr>
      <w:rFonts w:ascii="Palatino Linotype" w:hAnsi="Palatino Linotype"/>
      <w:color w:val="000000"/>
    </w:rPr>
  </w:style>
  <w:style w:type="character" w:customStyle="1" w:styleId="author-wrapper">
    <w:name w:val="author-wrapper"/>
    <w:basedOn w:val="Fuentedeprrafopredeter"/>
    <w:rsid w:val="00682A37"/>
  </w:style>
  <w:style w:type="character" w:customStyle="1" w:styleId="editors">
    <w:name w:val="editors"/>
    <w:basedOn w:val="Fuentedeprrafopredeter"/>
    <w:rsid w:val="00682A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81826">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14.png"/><Relationship Id="rId3" Type="http://schemas.openxmlformats.org/officeDocument/2006/relationships/image" Target="media/image5.png"/><Relationship Id="rId7" Type="http://schemas.openxmlformats.org/officeDocument/2006/relationships/image" Target="media/image12.png"/><Relationship Id="rId12" Type="http://schemas.openxmlformats.org/officeDocument/2006/relationships/image" Target="media/image18.png"/><Relationship Id="rId2" Type="http://schemas.openxmlformats.org/officeDocument/2006/relationships/image" Target="media/image4.png"/><Relationship Id="rId1" Type="http://schemas.openxmlformats.org/officeDocument/2006/relationships/image" Target="media/image2.png"/><Relationship Id="rId6" Type="http://schemas.openxmlformats.org/officeDocument/2006/relationships/image" Target="media/image10.png"/><Relationship Id="rId11" Type="http://schemas.openxmlformats.org/officeDocument/2006/relationships/image" Target="media/image17.png"/><Relationship Id="rId5" Type="http://schemas.openxmlformats.org/officeDocument/2006/relationships/image" Target="media/image8.png"/><Relationship Id="rId10" Type="http://schemas.openxmlformats.org/officeDocument/2006/relationships/image" Target="media/image16.png"/><Relationship Id="rId4" Type="http://schemas.openxmlformats.org/officeDocument/2006/relationships/image" Target="media/image7.png"/><Relationship Id="rId9" Type="http://schemas.openxmlformats.org/officeDocument/2006/relationships/image" Target="media/image15.png"/></Relationships>
</file>

<file path=word/_rels/document.xml.rels><?xml version="1.0" encoding="UTF-8" standalone="yes"?>
<Relationships xmlns="http://schemas.openxmlformats.org/package/2006/relationships"><Relationship Id="rId13" Type="http://schemas.openxmlformats.org/officeDocument/2006/relationships/hyperlink" Target="https://docs.google.com/document/d/1B4eMdGOEyZ57b0LoC06DvfhszIhNE5zTI-QqTJInbVU/edit?tab=t.0" TargetMode="External"/><Relationship Id="rId18" Type="http://schemas.openxmlformats.org/officeDocument/2006/relationships/hyperlink" Target="https://docs.google.com/document/d/1B4eMdGOEyZ57b0LoC06DvfhszIhNE5zTI-QqTJInbVU/edit?tab=t.0" TargetMode="External"/><Relationship Id="rId26" Type="http://schemas.openxmlformats.org/officeDocument/2006/relationships/hyperlink" Target="https://docs.google.com/document/d/1B4eMdGOEyZ57b0LoC06DvfhszIhNE5zTI-QqTJInbVU/edit" TargetMode="External"/><Relationship Id="rId39" Type="http://schemas.microsoft.com/office/2011/relationships/people" Target="people.xml"/><Relationship Id="rId21" Type="http://schemas.openxmlformats.org/officeDocument/2006/relationships/hyperlink" Target="https://docs.google.com/document/d/1B4eMdGOEyZ57b0LoC06DvfhszIhNE5zTI-QqTJInbVU/edit?tab=t.0" TargetMode="External"/><Relationship Id="rId34" Type="http://schemas.openxmlformats.org/officeDocument/2006/relationships/header" Target="header2.xml"/><Relationship Id="rId7" Type="http://schemas.openxmlformats.org/officeDocument/2006/relationships/comments" Target="comments.xml"/><Relationship Id="rId12" Type="http://schemas.openxmlformats.org/officeDocument/2006/relationships/image" Target="media/image1.jpeg"/><Relationship Id="rId17" Type="http://schemas.openxmlformats.org/officeDocument/2006/relationships/hyperlink" Target="https://docs.google.com/document/d/1B4eMdGOEyZ57b0LoC06DvfhszIhNE5zTI-QqTJInbVU/edit?tab=t.0" TargetMode="External"/><Relationship Id="rId25" Type="http://schemas.openxmlformats.org/officeDocument/2006/relationships/image" Target="media/image9.jpeg"/><Relationship Id="rId33" Type="http://schemas.openxmlformats.org/officeDocument/2006/relationships/header" Target="header1.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google.com/document/d/1B4eMdGOEyZ57b0LoC06DvfhszIhNE5zTI-QqTJInbVU/edit?tab=t.0" TargetMode="External"/><Relationship Id="rId20" Type="http://schemas.openxmlformats.org/officeDocument/2006/relationships/hyperlink" Target="https://docs.google.com/document/d/1B4eMdGOEyZ57b0LoC06DvfhszIhNE5zTI-QqTJInbVU/edit" TargetMode="External"/><Relationship Id="rId29" Type="http://schemas.openxmlformats.org/officeDocument/2006/relationships/hyperlink" Target="https://docs.google.com/document/d/1B4eMdGOEyZ57b0LoC06DvfhszIhNE5zTI-QqTJInbVU/edit?tab=t.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document/d/1B4eMdGOEyZ57b0LoC06DvfhszIhNE5zTI-QqTJInbVU/edit" TargetMode="External"/><Relationship Id="rId24" Type="http://schemas.openxmlformats.org/officeDocument/2006/relationships/hyperlink" Target="https://docs.google.com/document/d/1B4eMdGOEyZ57b0LoC06DvfhszIhNE5zTI-QqTJInbVU/edit?tab=t.0" TargetMode="External"/><Relationship Id="rId32" Type="http://schemas.openxmlformats.org/officeDocument/2006/relationships/image" Target="media/image13.jpeg"/><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cs.google.com/document/d/1B4eMdGOEyZ57b0LoC06DvfhszIhNE5zTI-QqTJInbVU/edit?tab=t.0" TargetMode="External"/><Relationship Id="rId23" Type="http://schemas.openxmlformats.org/officeDocument/2006/relationships/hyperlink" Target="https://docs.google.com/document/d/1B4eMdGOEyZ57b0LoC06DvfhszIhNE5zTI-QqTJInbVU/edit?tab=t.0" TargetMode="External"/><Relationship Id="rId28" Type="http://schemas.openxmlformats.org/officeDocument/2006/relationships/hyperlink" Target="https://docs.google.com/document/d/1B4eMdGOEyZ57b0LoC06DvfhszIhNE5zTI-QqTJInbVU/edit?tab=t.0" TargetMode="External"/><Relationship Id="rId36"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image" Target="media/image6.jpeg"/><Relationship Id="rId31" Type="http://schemas.openxmlformats.org/officeDocument/2006/relationships/hyperlink" Target="https://docs.google.com/document/d/1B4eMdGOEyZ57b0LoC06DvfhszIhNE5zTI-QqTJInbVU/edit?tab=t.0"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jpeg"/><Relationship Id="rId22" Type="http://schemas.openxmlformats.org/officeDocument/2006/relationships/hyperlink" Target="https://docs.google.com/document/d/1B4eMdGOEyZ57b0LoC06DvfhszIhNE5zTI-QqTJInbVU/edit?tab=t.0" TargetMode="External"/><Relationship Id="rId27" Type="http://schemas.openxmlformats.org/officeDocument/2006/relationships/image" Target="media/image11.jpeg"/><Relationship Id="rId30" Type="http://schemas.openxmlformats.org/officeDocument/2006/relationships/hyperlink" Target="https://docs.google.com/document/d/1B4eMdGOEyZ57b0LoC06DvfhszIhNE5zTI-QqTJInbVU/edit?tab=t.0" TargetMode="External"/><Relationship Id="rId35" Type="http://schemas.openxmlformats.org/officeDocument/2006/relationships/footer" Target="footer1.xml"/><Relationship Id="rId8" Type="http://schemas.microsoft.com/office/2011/relationships/commentsExtended" Target="commentsExtended.xml"/><Relationship Id="rId3" Type="http://schemas.openxmlformats.org/officeDocument/2006/relationships/settings" Target="settings.xml"/></Relationships>
</file>

<file path=word/_rels/header3.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DPI\Desktop\Word%20templates\plant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plants-template.dot</Template>
  <TotalTime>1</TotalTime>
  <Pages>19</Pages>
  <Words>34622</Words>
  <Characters>190422</Characters>
  <Application>Microsoft Office Word</Application>
  <DocSecurity>0</DocSecurity>
  <Lines>1586</Lines>
  <Paragraphs>449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Type of the Paper (Article</vt:lpstr>
      <vt:lpstr>Type of the Paper (Article</vt:lpstr>
    </vt:vector>
  </TitlesOfParts>
  <Company/>
  <LinksUpToDate>false</LinksUpToDate>
  <CharactersWithSpaces>224595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Flavio Lozano-Isla</cp:lastModifiedBy>
  <cp:revision>2</cp:revision>
  <dcterms:created xsi:type="dcterms:W3CDTF">2025-09-14T20:50:00Z</dcterms:created>
  <dcterms:modified xsi:type="dcterms:W3CDTF">2025-09-14T20:50:00Z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c735b425-eed7-4256-9645-d61cb0c9be2c</vt:lpwstr>
  </property>
  <property fmtid="{D5CDD505-2E9C-101B-9397-08002B2CF9AE}" pid="3" name="propertyWordCount">
    <vt:i4>5971</vt:i4>
  </property>
  <property fmtid="{D5CDD505-2E9C-101B-9397-08002B2CF9AE}" pid="4" name="propertyVariant">
    <vt:lpwstr>English (US)</vt:lpwstr>
  </property>
  <property fmtid="{D5CDD505-2E9C-101B-9397-08002B2CF9AE}" pid="5" name="propertyStatus">
    <vt:lpwstr>Standard</vt:lpwstr>
  </property>
</Properties>
</file>