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CS471 – Web Technologies (Lab 1)</w:t>
      </w:r>
    </w:p>
    <w:p>
      <w:pPr>
        <w:pStyle w:val="Heading2"/>
      </w:pPr>
      <w:r>
        <w:t xml:space="preserve">Part 4: Comparing TCP and UDP</w:t>
      </w:r>
    </w:p>
    <w:p>
      <w:pPr>
        <w:spacing w:after="300"/>
      </w:pPr>
      <w:r>
        <w:t xml:space="preserve">Milaf – Qassim University</w:t>
      </w:r>
    </w:p>
    <w:p>
      <w:pPr>
        <w:pStyle w:val="Heading3"/>
      </w:pPr>
      <w:r>
        <w:t xml:space="preserve">Task 1: Fill in the following table and provide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shd w:fill="4472C4" w:val="clear"/>
            <w:tcMar>
              <w:top w:type="dxa" w:w="100"/>
              <w:left w:type="dxa" w:w="120"/>
              <w:bottom w:type="dxa" w:w="100"/>
              <w:right w:type="dxa" w:w="120"/>
            </w:tcMar>
            <w:vAlign w:val="center"/>
          </w:tcPr>
          <w:p>
            <w:r>
              <w:rPr>
                <w:b/>
                <w:bCs/>
                <w:color w:val="FFFFFF"/>
              </w:rPr>
              <w:t xml:space="preserve">Criterion</w:t>
            </w:r>
          </w:p>
        </w:tc>
        <w:tc>
          <w:tcPr>
            <w:tcW w:type="dxa" w:w="1400"/>
            <w:shd w:fill="4472C4" w:val="clear"/>
            <w:tcMar>
              <w:top w:type="dxa" w:w="100"/>
              <w:left w:type="dxa" w:w="120"/>
              <w:bottom w:type="dxa" w:w="100"/>
              <w:right w:type="dxa" w:w="120"/>
            </w:tcMar>
            <w:vAlign w:val="center"/>
          </w:tcPr>
          <w:p>
            <w:r>
              <w:rPr>
                <w:b/>
                <w:bCs/>
                <w:color w:val="FFFFFF"/>
              </w:rPr>
              <w:t xml:space="preserve">TCP or UDP</w:t>
            </w:r>
          </w:p>
        </w:tc>
        <w:tc>
          <w:tcPr>
            <w:tcW w:type="dxa" w:w="5060"/>
            <w:shd w:fill="4472C4" w:val="clear"/>
            <w:tcMar>
              <w:top w:type="dxa" w:w="100"/>
              <w:left w:type="dxa" w:w="120"/>
              <w:bottom w:type="dxa" w:w="100"/>
              <w:right w:type="dxa" w:w="120"/>
            </w:tcMar>
            <w:vAlign w:val="center"/>
          </w:tcPr>
          <w:p>
            <w:r>
              <w:rPr>
                <w:b/>
                <w:bCs/>
                <w:color w:val="FFFFFF"/>
              </w:rPr>
              <w:t xml:space="preserve">Reasons</w:t>
            </w:r>
          </w:p>
        </w:tc>
      </w:tr>
      <w:tr>
        <w:tc>
          <w:tcPr>
            <w:tcW w:type="dxa" w:w="2900"/>
            <w:tcMar>
              <w:top w:type="dxa" w:w="100"/>
              <w:left w:type="dxa" w:w="120"/>
              <w:bottom w:type="dxa" w:w="100"/>
              <w:right w:type="dxa" w:w="120"/>
            </w:tcMar>
            <w:vAlign w:val="center"/>
          </w:tcPr>
          <w:p>
            <w:r>
              <w:rPr>
                <w:b w:val="false"/>
                <w:bCs w:val="false"/>
              </w:rPr>
              <w:t xml:space="preserve">Reliability and Connection Establishment</w:t>
            </w:r>
          </w:p>
        </w:tc>
        <w:tc>
          <w:tcPr>
            <w:tcW w:type="dxa" w:w="1400"/>
            <w:tcMar>
              <w:top w:type="dxa" w:w="100"/>
              <w:left w:type="dxa" w:w="120"/>
              <w:bottom w:type="dxa" w:w="100"/>
              <w:right w:type="dxa" w:w="120"/>
            </w:tcMar>
            <w:vAlign w:val="center"/>
          </w:tcPr>
          <w:p>
            <w:r>
              <w:rPr>
                <w:b/>
                <w:bCs/>
              </w:rPr>
              <w:t xml:space="preserve">TCP</w:t>
            </w:r>
          </w:p>
        </w:tc>
        <w:tc>
          <w:tcPr>
            <w:tcW w:type="dxa" w:w="5060"/>
            <w:tcMar>
              <w:top w:type="dxa" w:w="100"/>
              <w:left w:type="dxa" w:w="120"/>
              <w:bottom w:type="dxa" w:w="100"/>
              <w:right w:type="dxa" w:w="120"/>
            </w:tcMar>
            <w:vAlign w:val="center"/>
          </w:tcPr>
          <w:p>
            <w:r>
              <w:rPr>
                <w:b w:val="false"/>
                <w:bCs w:val="false"/>
              </w:rPr>
              <w:t xml:space="preserve">TCP establishes a connection first using the three-way handshake (SYN, SYN-ACK, ACK) before any data is exchanged, and it guarantees delivery through acknowledgments and automatic retransmission of lost segments. UDP sends datagrams immediately with no handshake and no delivery guarantee.</w:t>
            </w:r>
          </w:p>
        </w:tc>
      </w:tr>
      <w:tr>
        <w:tc>
          <w:tcPr>
            <w:tcW w:type="dxa" w:w="2900"/>
            <w:tcMar>
              <w:top w:type="dxa" w:w="100"/>
              <w:left w:type="dxa" w:w="120"/>
              <w:bottom w:type="dxa" w:w="100"/>
              <w:right w:type="dxa" w:w="120"/>
            </w:tcMar>
            <w:vAlign w:val="center"/>
          </w:tcPr>
          <w:p>
            <w:r>
              <w:rPr>
                <w:b w:val="false"/>
                <w:bCs w:val="false"/>
              </w:rPr>
              <w:t xml:space="preserve">Data Integrity and Ordering</w:t>
            </w:r>
          </w:p>
        </w:tc>
        <w:tc>
          <w:tcPr>
            <w:tcW w:type="dxa" w:w="1400"/>
            <w:tcMar>
              <w:top w:type="dxa" w:w="100"/>
              <w:left w:type="dxa" w:w="120"/>
              <w:bottom w:type="dxa" w:w="100"/>
              <w:right w:type="dxa" w:w="120"/>
            </w:tcMar>
            <w:vAlign w:val="center"/>
          </w:tcPr>
          <w:p>
            <w:r>
              <w:rPr>
                <w:b/>
                <w:bCs/>
              </w:rPr>
              <w:t xml:space="preserve">TCP</w:t>
            </w:r>
          </w:p>
        </w:tc>
        <w:tc>
          <w:tcPr>
            <w:tcW w:type="dxa" w:w="5060"/>
            <w:tcMar>
              <w:top w:type="dxa" w:w="100"/>
              <w:left w:type="dxa" w:w="120"/>
              <w:bottom w:type="dxa" w:w="100"/>
              <w:right w:type="dxa" w:w="120"/>
            </w:tcMar>
            <w:vAlign w:val="center"/>
          </w:tcPr>
          <w:p>
            <w:r>
              <w:rPr>
                <w:b w:val="false"/>
                <w:bCs w:val="false"/>
              </w:rPr>
              <w:t xml:space="preserve">TCP uses sequence numbers to place received segments back in the correct order and to detect and retransmit missing data, ensuring the byte stream arrives complete and in order. UDP has no sequence numbers, so datagrams can arrive out of order, be duplicated, or be lost with no built-in correction.</w:t>
            </w:r>
          </w:p>
        </w:tc>
      </w:tr>
    </w:tbl>
    <w:p>
      <w:pPr>
        <w:spacing w:after="300"/>
      </w:pPr>
    </w:p>
    <w:p>
      <w:pPr>
        <w:pStyle w:val="Heading3"/>
      </w:pPr>
      <w:r>
        <w:t xml:space="preserve">Task 2: Identify the use cases and performance of TCP and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shd w:fill="4472C4" w:val="clear"/>
            <w:tcMar>
              <w:top w:type="dxa" w:w="100"/>
              <w:left w:type="dxa" w:w="120"/>
              <w:bottom w:type="dxa" w:w="100"/>
              <w:right w:type="dxa" w:w="120"/>
            </w:tcMar>
            <w:vAlign w:val="center"/>
          </w:tcPr>
          <w:p>
            <w:r>
              <w:rPr>
                <w:b/>
                <w:bCs/>
                <w:color w:val="FFFFFF"/>
              </w:rPr>
              <w:t xml:space="preserve"/>
            </w:r>
          </w:p>
        </w:tc>
        <w:tc>
          <w:tcPr>
            <w:tcW w:type="dxa" w:w="3880"/>
            <w:shd w:fill="4472C4" w:val="clear"/>
            <w:tcMar>
              <w:top w:type="dxa" w:w="100"/>
              <w:left w:type="dxa" w:w="120"/>
              <w:bottom w:type="dxa" w:w="100"/>
              <w:right w:type="dxa" w:w="120"/>
            </w:tcMar>
            <w:vAlign w:val="center"/>
          </w:tcPr>
          <w:p>
            <w:r>
              <w:rPr>
                <w:b/>
                <w:bCs/>
                <w:color w:val="FFFFFF"/>
              </w:rPr>
              <w:t xml:space="preserve">TCP</w:t>
            </w:r>
          </w:p>
        </w:tc>
        <w:tc>
          <w:tcPr>
            <w:tcW w:type="dxa" w:w="3880"/>
            <w:shd w:fill="4472C4" w:val="clear"/>
            <w:tcMar>
              <w:top w:type="dxa" w:w="100"/>
              <w:left w:type="dxa" w:w="120"/>
              <w:bottom w:type="dxa" w:w="100"/>
              <w:right w:type="dxa" w:w="120"/>
            </w:tcMar>
            <w:vAlign w:val="center"/>
          </w:tcPr>
          <w:p>
            <w:r>
              <w:rPr>
                <w:b/>
                <w:bCs/>
                <w:color w:val="FFFFFF"/>
              </w:rPr>
              <w:t xml:space="preserve">UDP</w:t>
            </w:r>
          </w:p>
        </w:tc>
      </w:tr>
      <w:tr>
        <w:tc>
          <w:tcPr>
            <w:tcW w:type="dxa" w:w="1600"/>
            <w:tcMar>
              <w:top w:type="dxa" w:w="100"/>
              <w:left w:type="dxa" w:w="120"/>
              <w:bottom w:type="dxa" w:w="100"/>
              <w:right w:type="dxa" w:w="120"/>
            </w:tcMar>
            <w:vAlign w:val="center"/>
          </w:tcPr>
          <w:p>
            <w:r>
              <w:rPr>
                <w:b/>
                <w:bCs/>
              </w:rPr>
              <w:t xml:space="preserve">Use cases</w:t>
            </w:r>
          </w:p>
        </w:tc>
        <w:tc>
          <w:tcPr>
            <w:tcW w:type="dxa" w:w="3880"/>
            <w:tcMar>
              <w:top w:type="dxa" w:w="100"/>
              <w:left w:type="dxa" w:w="120"/>
              <w:bottom w:type="dxa" w:w="100"/>
              <w:right w:type="dxa" w:w="120"/>
            </w:tcMar>
            <w:vAlign w:val="center"/>
          </w:tcPr>
          <w:p>
            <w:r>
              <w:rPr>
                <w:b w:val="false"/>
                <w:bCs w:val="false"/>
              </w:rPr>
              <w:t xml:space="preserve">Web browsing (HTTP/HTTPS), email (SMTP/IMAP), file transfer (FTP), and any application where complete, ordered, and reliable delivery matters more than speed.</w:t>
            </w:r>
          </w:p>
        </w:tc>
        <w:tc>
          <w:tcPr>
            <w:tcW w:type="dxa" w:w="3880"/>
            <w:tcMar>
              <w:top w:type="dxa" w:w="100"/>
              <w:left w:type="dxa" w:w="120"/>
              <w:bottom w:type="dxa" w:w="100"/>
              <w:right w:type="dxa" w:w="120"/>
            </w:tcMar>
            <w:vAlign w:val="center"/>
          </w:tcPr>
          <w:p>
            <w:r>
              <w:rPr>
                <w:b w:val="false"/>
                <w:bCs w:val="false"/>
              </w:rPr>
              <w:t xml:space="preserve">Video/audio streaming, VoIP calls, online gaming, and DNS lookups — applications where low latency matters more than guaranteed delivery of every packet.</w:t>
            </w:r>
          </w:p>
        </w:tc>
      </w:tr>
      <w:tr>
        <w:tc>
          <w:tcPr>
            <w:tcW w:type="dxa" w:w="1600"/>
            <w:tcMar>
              <w:top w:type="dxa" w:w="100"/>
              <w:left w:type="dxa" w:w="120"/>
              <w:bottom w:type="dxa" w:w="100"/>
              <w:right w:type="dxa" w:w="120"/>
            </w:tcMar>
            <w:vAlign w:val="center"/>
          </w:tcPr>
          <w:p>
            <w:r>
              <w:rPr>
                <w:b/>
                <w:bCs/>
              </w:rPr>
              <w:t xml:space="preserve">Performance</w:t>
            </w:r>
          </w:p>
        </w:tc>
        <w:tc>
          <w:tcPr>
            <w:tcW w:type="dxa" w:w="3880"/>
            <w:tcMar>
              <w:top w:type="dxa" w:w="100"/>
              <w:left w:type="dxa" w:w="120"/>
              <w:bottom w:type="dxa" w:w="100"/>
              <w:right w:type="dxa" w:w="120"/>
            </w:tcMar>
            <w:vAlign w:val="center"/>
          </w:tcPr>
          <w:p>
            <w:r>
              <w:rPr>
                <w:b w:val="false"/>
                <w:bCs w:val="false"/>
              </w:rPr>
              <w:t xml:space="preserve">Slower due to connection setup (handshake), acknowledgments, flow control, and retransmission overhead, but delivery is reliable and ordered.</w:t>
            </w:r>
          </w:p>
        </w:tc>
        <w:tc>
          <w:tcPr>
            <w:tcW w:type="dxa" w:w="3880"/>
            <w:tcMar>
              <w:top w:type="dxa" w:w="100"/>
              <w:left w:type="dxa" w:w="120"/>
              <w:bottom w:type="dxa" w:w="100"/>
              <w:right w:type="dxa" w:w="120"/>
            </w:tcMar>
            <w:vAlign w:val="center"/>
          </w:tcPr>
          <w:p>
            <w:r>
              <w:rPr>
                <w:b w:val="false"/>
                <w:bCs w:val="false"/>
              </w:rPr>
              <w:t xml:space="preserve">Faster and lower latency because there is no connection setup or error-recovery overhead, at the cost of no delivery, ordering, or duplication guarantees.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2026-09-18T11:34:01.424Z</dcterms:created>
  <dcterms:modified xsi:type="dcterms:W3CDTF">2026-09-18T11:34:01.433Z</dcterms:modified>
</cp:coreProperties>
</file>

<file path=docProps/custom.xml><?xml version="1.0" encoding="utf-8"?>
<Properties xmlns="http://schemas.openxmlformats.org/officeDocument/2006/custom-properties" xmlns:vt="http://schemas.openxmlformats.org/officeDocument/2006/docPropsVTypes"/>
</file>