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Mecânica principal: minigames diversos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Dumb Ways to Die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2571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Estilo de arte simples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Vários minigames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Mais de 500 milhões de downloads entre todos os jogos da franquia, fez muito sucesso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0150" cy="2819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Estação de trem começa vazia e os personagens que você salva vão aparecendo, te influenciando a continuar jogando para coletar todos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Dave the Diver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3825" cy="395618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825" cy="395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Estilo de arte híbrida de detalhismo pixelado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Conscientização sobre a caça e extinção de animais marinhos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2413" cy="229969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299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9563" cy="233764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563" cy="233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1975" cy="274784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975" cy="274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Diversos minigames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Possui um álbum de informações sobre espécies marinhas, incluindo ameaçadas de extinção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Mecânica secundária: cuidado com animais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Inspirado em jogos de virtual pet (como Nintendogs) e simuladores de vida (como Animal Crossing)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Nintendogs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81400" cy="25479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7500" cy="42862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Tamagotchi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66925" cy="174038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4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32225" cy="25322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225" cy="253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Animal Crossing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5983" cy="2153261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983" cy="2153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8113" cy="262988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629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 acordo com as nossas pesquisas, não existe um jogo que misture os dois gêneros em um único jogo, mas ambos são bastante populares com muitos downloads e players ativos. Acreditamos que essa junção possa gerar bastante interesse. Seria algo inovador e que chamaria a atenção de players de ambos os estilos.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