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80" w:line="276" w:lineRule="auto"/>
        <w:ind w:left="360" w:right="1367"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Which are the top three variables in your model which contribute most towards the probability of a lead getting converted?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1" w:lineRule="auto"/>
        <w:rPr>
          <w:rFonts w:ascii="Verdana" w:cs="Verdana" w:eastAsia="Verdana" w:hAnsi="Verdana"/>
          <w:b w:val="1"/>
          <w:color w:val="000000"/>
          <w:sz w:val="32"/>
          <w:szCs w:val="32"/>
          <w:u w:val="single"/>
        </w:rPr>
      </w:pPr>
      <w:r w:rsidDel="00000000" w:rsidR="00000000" w:rsidRPr="00000000">
        <w:rPr>
          <w:rFonts w:ascii="Verdana" w:cs="Verdana" w:eastAsia="Verdana" w:hAnsi="Verdana"/>
          <w:b w:val="1"/>
          <w:color w:val="000000"/>
          <w:sz w:val="32"/>
          <w:szCs w:val="32"/>
          <w:rtl w:val="0"/>
        </w:rPr>
        <w:t xml:space="preserve">  </w:t>
      </w:r>
      <w:r w:rsidDel="00000000" w:rsidR="00000000" w:rsidRPr="00000000">
        <w:rPr>
          <w:rFonts w:ascii="Verdana" w:cs="Verdana" w:eastAsia="Verdana" w:hAnsi="Verdana"/>
          <w:b w:val="1"/>
          <w:color w:val="000000"/>
          <w:sz w:val="32"/>
          <w:szCs w:val="32"/>
          <w:u w:val="single"/>
          <w:rtl w:val="0"/>
        </w:rPr>
        <w:t xml:space="preserve">Answer: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360" w:right="722"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Following is the graph of relative importance of different features based on their coefficient values in the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Following is the graph of relative importance of different features based on their coefficient values in the model:</w:t>
      </w:r>
      <w:r w:rsidDel="00000000" w:rsidR="00000000" w:rsidRPr="00000000">
        <w:drawing>
          <wp:anchor allowOverlap="1" behindDoc="0" distB="0" distT="0" distL="0" distR="0" hidden="0" layoutInCell="1" locked="0" relativeHeight="0" simplePos="0">
            <wp:simplePos x="0" y="0"/>
            <wp:positionH relativeFrom="column">
              <wp:posOffset>260350</wp:posOffset>
            </wp:positionH>
            <wp:positionV relativeFrom="paragraph">
              <wp:posOffset>71755</wp:posOffset>
            </wp:positionV>
            <wp:extent cx="6003290" cy="2681605"/>
            <wp:effectExtent b="0" l="0" r="0" t="0"/>
            <wp:wrapTopAndBottom distB="0" dist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03290" cy="2681605"/>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60" w:right="2248"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three variables which contribute most towards the probability of a lead conversion in decreasing order of impact 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719"/>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Tags_Lost to EINS</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s>
        <w:spacing w:after="0" w:before="37" w:line="240" w:lineRule="auto"/>
        <w:ind w:left="1079" w:right="0" w:hanging="719"/>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Tags_Closed by Horizon</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8"/>
        </w:tabs>
        <w:spacing w:after="0" w:before="37" w:line="240" w:lineRule="auto"/>
        <w:ind w:left="1078" w:right="0" w:hanging="718"/>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Tags Will revert after reading the email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these features are dummy features created from the categorical variable Tags. These features contribute positively towards the probability of a lead conversion. These results indicate that the company should focus more on the leads with these three tags.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974"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60" w:before="0" w:line="276" w:lineRule="auto"/>
        <w:ind w:left="360" w:right="974"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spacing w:line="252.00000000000003" w:lineRule="auto"/>
        <w:rPr>
          <w:rFonts w:ascii="Verdana" w:cs="Verdana" w:eastAsia="Verdana" w:hAnsi="Verdana"/>
          <w:b w:val="1"/>
          <w:color w:val="000000"/>
          <w:sz w:val="32"/>
          <w:szCs w:val="32"/>
          <w:u w:val="single"/>
        </w:rPr>
      </w:pPr>
      <w:r w:rsidDel="00000000" w:rsidR="00000000" w:rsidRPr="00000000">
        <w:rPr>
          <w:rFonts w:ascii="Verdana" w:cs="Verdana" w:eastAsia="Verdana" w:hAnsi="Verdana"/>
          <w:b w:val="1"/>
          <w:color w:val="000000"/>
          <w:sz w:val="32"/>
          <w:szCs w:val="32"/>
          <w:u w:val="single"/>
          <w:rtl w:val="0"/>
        </w:rPr>
        <w:t xml:space="preserve">Answer: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8.00000000000006" w:lineRule="auto"/>
        <w:ind w:left="360" w:right="722"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the graph above, the top 3 categorical/dummy variables in the model which should be focused the most on in order to increase the probability of lead conversion 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71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Tags_Lost to EINS</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s>
        <w:spacing w:after="0" w:before="38" w:line="240" w:lineRule="auto"/>
        <w:ind w:left="1079" w:right="0" w:hanging="71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Tags_Closed by Horizzon</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8"/>
        </w:tabs>
        <w:spacing w:after="0" w:before="40" w:line="240" w:lineRule="auto"/>
        <w:ind w:left="1078" w:right="0" w:hanging="718"/>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Tags_Will revert after reading the email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tl w:val="0"/>
        </w:rPr>
        <w:t xml:space="preserve">Answers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both the questions </w:t>
      </w:r>
      <w:r w:rsidDel="00000000" w:rsidR="00000000" w:rsidRPr="00000000">
        <w:rPr>
          <w:rFonts w:ascii="Verdana" w:cs="Verdana" w:eastAsia="Verdana" w:hAnsi="Verdana"/>
          <w:rtl w:val="0"/>
        </w:rPr>
        <w:t xml:space="preserve">are the same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because the top 3 variables in the model are all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categorical/dummy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276" w:lineRule="auto"/>
        <w:ind w:left="360" w:right="825" w:hanging="360"/>
        <w:jc w:val="both"/>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1" w:line="276" w:lineRule="auto"/>
        <w:ind w:left="360" w:right="825"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line="252.00000000000003" w:lineRule="auto"/>
        <w:rPr>
          <w:rFonts w:ascii="Verdana" w:cs="Verdana" w:eastAsia="Verdana" w:hAnsi="Verdana"/>
          <w:b w:val="1"/>
          <w:color w:val="000000"/>
          <w:sz w:val="32"/>
          <w:szCs w:val="32"/>
          <w:u w:val="single"/>
        </w:rPr>
      </w:pPr>
      <w:r w:rsidDel="00000000" w:rsidR="00000000" w:rsidRPr="00000000">
        <w:rPr>
          <w:rFonts w:ascii="Verdana" w:cs="Verdana" w:eastAsia="Verdana" w:hAnsi="Verdana"/>
          <w:b w:val="1"/>
          <w:color w:val="000000"/>
          <w:sz w:val="32"/>
          <w:szCs w:val="32"/>
          <w:rtl w:val="0"/>
        </w:rPr>
        <w:t xml:space="preserve">   </w:t>
      </w:r>
      <w:r w:rsidDel="00000000" w:rsidR="00000000" w:rsidRPr="00000000">
        <w:rPr>
          <w:rFonts w:ascii="Verdana" w:cs="Verdana" w:eastAsia="Verdana" w:hAnsi="Verdana"/>
          <w:b w:val="1"/>
          <w:color w:val="000000"/>
          <w:sz w:val="32"/>
          <w:szCs w:val="32"/>
          <w:u w:val="single"/>
          <w:rtl w:val="0"/>
        </w:rPr>
        <w:t xml:space="preserve">Answer: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1" w:line="276" w:lineRule="auto"/>
        <w:ind w:left="360" w:right="8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1" w:line="276" w:lineRule="auto"/>
        <w:ind w:left="360" w:right="825"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𝑺𝒆𝒏𝒔𝒊𝒕𝒊𝒗𝒊𝒕𝒚</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𝑻𝒓𝒖𝒆</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𝑷𝒐𝒔𝒊𝒕𝒊𝒗𝒆𝒔</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𝑻𝒓𝒖𝒆</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𝑷𝒐𝒔𝒊𝒕𝒊𝒗𝒆𝒔</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𝑭𝒂𝒍𝒔𝒆</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𝑵𝒆𝒈𝒂𝒕𝒊𝒗𝒆𝒔</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respect to our model, sensitivity can be defined as the number of actual conversions predicted correctly out </w:t>
      </w:r>
      <w:r w:rsidDel="00000000" w:rsidR="00000000" w:rsidRPr="00000000">
        <w:rPr>
          <w:rFonts w:ascii="Verdana" w:cs="Verdana" w:eastAsia="Verdana" w:hAnsi="Verdana"/>
          <w:rtl w:val="0"/>
        </w:rPr>
        <w:t xml:space="preserve">of the total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number of actual conversions.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Different values of sensitivity can be achieved for the model by changing the cutoff threshold for probability of lead conversion.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our model, below is the graph showing changes in Sensitivity, Specificity and Accuracy with change in the threshold: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323087</wp:posOffset>
            </wp:positionH>
            <wp:positionV relativeFrom="paragraph">
              <wp:posOffset>66774</wp:posOffset>
            </wp:positionV>
            <wp:extent cx="4852416" cy="3852672"/>
            <wp:effectExtent b="0" l="0" r="0" t="0"/>
            <wp:wrapTopAndBottom distB="0" dist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52416" cy="3852672"/>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we can see, sensitivity decreases as the threshold increases. In the given situation, we’ll need a high sensitivity because high sensitivity will mean that our model will correctly predict almost all leads who are likely to convert.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the same time, it may overestimate and misclassify some of the non-conversions as conversions. But as the company has extra man-power for two months and wants to make the lead conversion more aggressive by making phone calls to as much potential leads as possible. It is a good strategy to </w:t>
      </w:r>
      <w:r w:rsidDel="00000000" w:rsidR="00000000" w:rsidRPr="00000000">
        <w:rPr>
          <w:rFonts w:ascii="Verdana" w:cs="Verdana" w:eastAsia="Verdana" w:hAnsi="Verdana"/>
          <w:rtl w:val="0"/>
        </w:rPr>
        <w:t xml:space="preserve">get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high sensitivity. To achieve high sensitivity, we need to choose a low threshold value.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779" w:hanging="36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spacing w:line="253" w:lineRule="auto"/>
        <w:rPr>
          <w:rFonts w:ascii="Verdana" w:cs="Verdana" w:eastAsia="Verdana" w:hAnsi="Verdana"/>
          <w:b w:val="1"/>
          <w:sz w:val="24"/>
          <w:szCs w:val="24"/>
          <w:u w:val="single"/>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00000"/>
          <w:sz w:val="32"/>
          <w:szCs w:val="32"/>
          <w:u w:val="single"/>
          <w:rtl w:val="0"/>
        </w:rPr>
        <w:t xml:space="preserve">Answer:</w:t>
      </w:r>
      <w:r w:rsidDel="00000000" w:rsidR="00000000" w:rsidRPr="00000000">
        <w:rPr>
          <w:rFonts w:ascii="Verdana" w:cs="Verdana" w:eastAsia="Verdana" w:hAnsi="Verdana"/>
          <w:b w:val="1"/>
          <w:sz w:val="28"/>
          <w:szCs w:val="28"/>
          <w:u w:val="single"/>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8.00000000000006" w:lineRule="auto"/>
        <w:ind w:left="360" w:right="280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approach to answer this question is similar to the last one. Here, the concept of specificity is required.</w:t>
      </w:r>
    </w:p>
    <w:p w:rsidR="00000000" w:rsidDel="00000000" w:rsidP="00000000" w:rsidRDefault="00000000" w:rsidRPr="00000000" w14:paraId="00000044">
      <w:pPr>
        <w:spacing w:before="1" w:lineRule="auto"/>
        <w:ind w:left="360" w:firstLine="0"/>
        <w:jc w:val="both"/>
        <w:rPr>
          <w:rFonts w:ascii="Verdana" w:cs="Verdana" w:eastAsia="Verdana" w:hAnsi="Verdana"/>
          <w:b w:val="1"/>
        </w:rPr>
      </w:pPr>
      <w:r w:rsidDel="00000000" w:rsidR="00000000" w:rsidRPr="00000000">
        <w:rPr>
          <w:rFonts w:ascii="Cambria Math" w:cs="Cambria Math" w:eastAsia="Cambria Math" w:hAnsi="Cambria Math"/>
          <w:b w:val="1"/>
          <w:rtl w:val="0"/>
        </w:rPr>
        <w:t xml:space="preserve">𝑺𝒑𝒆𝒄𝒊𝒇𝒊𝒄𝒊𝒕𝒚</w:t>
      </w:r>
      <w:r w:rsidDel="00000000" w:rsidR="00000000" w:rsidRPr="00000000">
        <w:rPr>
          <w:rFonts w:ascii="Verdana" w:cs="Verdana" w:eastAsia="Verdana" w:hAnsi="Verdana"/>
          <w:b w:val="1"/>
          <w:rtl w:val="0"/>
        </w:rPr>
        <w:t xml:space="preserve"> = </w:t>
      </w:r>
      <w:r w:rsidDel="00000000" w:rsidR="00000000" w:rsidRPr="00000000">
        <w:rPr>
          <w:rFonts w:ascii="Cambria Math" w:cs="Cambria Math" w:eastAsia="Cambria Math" w:hAnsi="Cambria Math"/>
          <w:b w:val="1"/>
          <w:rtl w:val="0"/>
        </w:rPr>
        <w:t xml:space="preserve">𝑻𝒓𝒖𝒆</w:t>
      </w:r>
      <w:r w:rsidDel="00000000" w:rsidR="00000000" w:rsidRPr="00000000">
        <w:rPr>
          <w:rFonts w:ascii="Verdana" w:cs="Verdana" w:eastAsia="Verdana" w:hAnsi="Verdana"/>
          <w:b w:val="1"/>
          <w:rtl w:val="0"/>
        </w:rPr>
        <w:t xml:space="preserve"> </w:t>
      </w:r>
      <w:r w:rsidDel="00000000" w:rsidR="00000000" w:rsidRPr="00000000">
        <w:rPr>
          <w:rFonts w:ascii="Cambria Math" w:cs="Cambria Math" w:eastAsia="Cambria Math" w:hAnsi="Cambria Math"/>
          <w:b w:val="1"/>
          <w:rtl w:val="0"/>
        </w:rPr>
        <w:t xml:space="preserve">𝑵𝒆𝒈𝒂𝒕𝒊𝒗𝒆𝒔</w:t>
      </w:r>
      <w:r w:rsidDel="00000000" w:rsidR="00000000" w:rsidRPr="00000000">
        <w:rPr>
          <w:rFonts w:ascii="Verdana" w:cs="Verdana" w:eastAsia="Verdana" w:hAnsi="Verdana"/>
          <w:b w:val="1"/>
          <w:rtl w:val="0"/>
        </w:rPr>
        <w:t xml:space="preserve">/ (</w:t>
      </w:r>
      <w:r w:rsidDel="00000000" w:rsidR="00000000" w:rsidRPr="00000000">
        <w:rPr>
          <w:rFonts w:ascii="Cambria Math" w:cs="Cambria Math" w:eastAsia="Cambria Math" w:hAnsi="Cambria Math"/>
          <w:b w:val="1"/>
          <w:rtl w:val="0"/>
        </w:rPr>
        <w:t xml:space="preserve">𝑻𝒓𝒖𝒆</w:t>
      </w:r>
      <w:r w:rsidDel="00000000" w:rsidR="00000000" w:rsidRPr="00000000">
        <w:rPr>
          <w:rFonts w:ascii="Verdana" w:cs="Verdana" w:eastAsia="Verdana" w:hAnsi="Verdana"/>
          <w:b w:val="1"/>
          <w:rtl w:val="0"/>
        </w:rPr>
        <w:t xml:space="preserve"> </w:t>
      </w:r>
      <w:r w:rsidDel="00000000" w:rsidR="00000000" w:rsidRPr="00000000">
        <w:rPr>
          <w:rFonts w:ascii="Cambria Math" w:cs="Cambria Math" w:eastAsia="Cambria Math" w:hAnsi="Cambria Math"/>
          <w:b w:val="1"/>
          <w:rtl w:val="0"/>
        </w:rPr>
        <w:t xml:space="preserve">𝑵𝒆𝒈𝒂𝒕𝒊𝒗𝒆𝒔</w:t>
      </w:r>
      <w:r w:rsidDel="00000000" w:rsidR="00000000" w:rsidRPr="00000000">
        <w:rPr>
          <w:rFonts w:ascii="Verdana" w:cs="Verdana" w:eastAsia="Verdana" w:hAnsi="Verdana"/>
          <w:b w:val="1"/>
          <w:rtl w:val="0"/>
        </w:rPr>
        <w:t xml:space="preserve"> + </w:t>
      </w:r>
      <w:r w:rsidDel="00000000" w:rsidR="00000000" w:rsidRPr="00000000">
        <w:rPr>
          <w:rFonts w:ascii="Cambria Math" w:cs="Cambria Math" w:eastAsia="Cambria Math" w:hAnsi="Cambria Math"/>
          <w:b w:val="1"/>
          <w:rtl w:val="0"/>
        </w:rPr>
        <w:t xml:space="preserve">𝑭𝒂𝒍𝒔𝒆</w:t>
      </w:r>
      <w:r w:rsidDel="00000000" w:rsidR="00000000" w:rsidRPr="00000000">
        <w:rPr>
          <w:rFonts w:ascii="Verdana" w:cs="Verdana" w:eastAsia="Verdana" w:hAnsi="Verdana"/>
          <w:b w:val="1"/>
          <w:rtl w:val="0"/>
        </w:rPr>
        <w:t xml:space="preserve"> </w:t>
      </w:r>
      <w:r w:rsidDel="00000000" w:rsidR="00000000" w:rsidRPr="00000000">
        <w:rPr>
          <w:rFonts w:ascii="Cambria Math" w:cs="Cambria Math" w:eastAsia="Cambria Math" w:hAnsi="Cambria Math"/>
          <w:b w:val="1"/>
          <w:rtl w:val="0"/>
        </w:rPr>
        <w:t xml:space="preserve">𝑷𝒐𝒔𝒊𝒕𝒊𝒗𝒆𝒔</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8.00000000000006" w:lineRule="auto"/>
        <w:ind w:left="360" w:right="722"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respect to our model, specificity can be defined as the number of actual non- conversions predicted correctly out </w:t>
      </w:r>
      <w:r w:rsidDel="00000000" w:rsidR="00000000" w:rsidRPr="00000000">
        <w:rPr>
          <w:rFonts w:ascii="Verdana" w:cs="Verdana" w:eastAsia="Verdana" w:hAnsi="Verdana"/>
          <w:rtl w:val="0"/>
        </w:rPr>
        <w:t xml:space="preserve">of the total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number of actual non-conversions.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8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the above graph, we can see that the specificity increases as the threshold increases. In the given situation, we’ll need a high specificity because high specificity will mean that our model will correctly predict almost all leads who are not likely to convert.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8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8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the same time, it may misclassify some of the conversions as non-conversions. But as the company has already reached its target for a quarter and doesn’t want to make phone calls unless it’s extremely necessary, it is a good strategy to go for high specificity.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8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80" w:firstLine="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will ensure that the phone calls are only made to customers who have a very high probability of conversion. To achieve high specificity, we need to choose a high threshold value.</w:t>
      </w:r>
      <w:r w:rsidDel="00000000" w:rsidR="00000000" w:rsidRPr="00000000">
        <w:rPr>
          <w:rtl w:val="0"/>
        </w:rPr>
      </w:r>
    </w:p>
    <w:sectPr>
      <w:pgSz w:h="15840" w:w="12240" w:orient="portrait"/>
      <w:pgMar w:bottom="280" w:top="136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1"/>
      </w:pPr>
      <w:rPr>
        <w:rFonts w:ascii="Arial" w:cs="Arial" w:eastAsia="Arial" w:hAnsi="Arial"/>
        <w:b w:val="0"/>
        <w:i w:val="0"/>
        <w:sz w:val="22"/>
        <w:szCs w:val="22"/>
      </w:rPr>
    </w:lvl>
    <w:lvl w:ilvl="1">
      <w:start w:val="1"/>
      <w:numFmt w:val="upperRoman"/>
      <w:lvlText w:val="%2."/>
      <w:lvlJc w:val="left"/>
      <w:pPr>
        <w:ind w:left="1079" w:hanging="720"/>
      </w:pPr>
      <w:rPr>
        <w:rFonts w:ascii="Arial" w:cs="Arial" w:eastAsia="Arial" w:hAnsi="Arial"/>
        <w:b w:val="0"/>
        <w:i w:val="0"/>
        <w:sz w:val="22"/>
        <w:szCs w:val="22"/>
      </w:rPr>
    </w:lvl>
    <w:lvl w:ilvl="2">
      <w:start w:val="0"/>
      <w:numFmt w:val="bullet"/>
      <w:lvlText w:val="•"/>
      <w:lvlJc w:val="left"/>
      <w:pPr>
        <w:ind w:left="2040" w:hanging="720"/>
      </w:pPr>
      <w:rPr/>
    </w:lvl>
    <w:lvl w:ilvl="3">
      <w:start w:val="0"/>
      <w:numFmt w:val="bullet"/>
      <w:lvlText w:val="•"/>
      <w:lvlJc w:val="left"/>
      <w:pPr>
        <w:ind w:left="3000" w:hanging="720"/>
      </w:pPr>
      <w:rPr/>
    </w:lvl>
    <w:lvl w:ilvl="4">
      <w:start w:val="0"/>
      <w:numFmt w:val="bullet"/>
      <w:lvlText w:val="•"/>
      <w:lvlJc w:val="left"/>
      <w:pPr>
        <w:ind w:left="3960" w:hanging="720"/>
      </w:pPr>
      <w:rPr/>
    </w:lvl>
    <w:lvl w:ilvl="5">
      <w:start w:val="0"/>
      <w:numFmt w:val="bullet"/>
      <w:lvlText w:val="•"/>
      <w:lvlJc w:val="left"/>
      <w:pPr>
        <w:ind w:left="4920" w:hanging="720"/>
      </w:pPr>
      <w:rPr/>
    </w:lvl>
    <w:lvl w:ilvl="6">
      <w:start w:val="0"/>
      <w:numFmt w:val="bullet"/>
      <w:lvlText w:val="•"/>
      <w:lvlJc w:val="left"/>
      <w:pPr>
        <w:ind w:left="5880" w:hanging="720"/>
      </w:pPr>
      <w:rPr/>
    </w:lvl>
    <w:lvl w:ilvl="7">
      <w:start w:val="0"/>
      <w:numFmt w:val="bullet"/>
      <w:lvlText w:val="•"/>
      <w:lvlJc w:val="left"/>
      <w:pPr>
        <w:ind w:left="6840" w:hanging="720"/>
      </w:pPr>
      <w:rPr/>
    </w:lvl>
    <w:lvl w:ilvl="8">
      <w:start w:val="0"/>
      <w:numFmt w:val="bullet"/>
      <w:lvlText w:val="•"/>
      <w:lvlJc w:val="left"/>
      <w:pPr>
        <w:ind w:left="780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B5CA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8B5CA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8B5CAD"/>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8B5CAD"/>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8B5CAD"/>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8B5CA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B5CA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B5CA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B5CA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B5CAD"/>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8B5CA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B5CAD"/>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8B5CAD"/>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8B5CAD"/>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8B5CA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B5CA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B5CA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B5CA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B5CA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B5CA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B5CA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B5CA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B5CA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B5CAD"/>
    <w:rPr>
      <w:i w:val="1"/>
      <w:iCs w:val="1"/>
      <w:color w:val="404040" w:themeColor="text1" w:themeTint="0000BF"/>
    </w:rPr>
  </w:style>
  <w:style w:type="paragraph" w:styleId="ListParagraph">
    <w:name w:val="List Paragraph"/>
    <w:basedOn w:val="Normal"/>
    <w:uiPriority w:val="1"/>
    <w:qFormat w:val="1"/>
    <w:rsid w:val="008B5CAD"/>
    <w:pPr>
      <w:ind w:left="720"/>
      <w:contextualSpacing w:val="1"/>
    </w:pPr>
  </w:style>
  <w:style w:type="character" w:styleId="IntenseEmphasis">
    <w:name w:val="Intense Emphasis"/>
    <w:basedOn w:val="DefaultParagraphFont"/>
    <w:uiPriority w:val="21"/>
    <w:qFormat w:val="1"/>
    <w:rsid w:val="008B5CAD"/>
    <w:rPr>
      <w:i w:val="1"/>
      <w:iCs w:val="1"/>
      <w:color w:val="2f5496" w:themeColor="accent1" w:themeShade="0000BF"/>
    </w:rPr>
  </w:style>
  <w:style w:type="paragraph" w:styleId="IntenseQuote">
    <w:name w:val="Intense Quote"/>
    <w:basedOn w:val="Normal"/>
    <w:next w:val="Normal"/>
    <w:link w:val="IntenseQuoteChar"/>
    <w:uiPriority w:val="30"/>
    <w:qFormat w:val="1"/>
    <w:rsid w:val="008B5CA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B5CAD"/>
    <w:rPr>
      <w:i w:val="1"/>
      <w:iCs w:val="1"/>
      <w:color w:val="2f5496" w:themeColor="accent1" w:themeShade="0000BF"/>
    </w:rPr>
  </w:style>
  <w:style w:type="character" w:styleId="IntenseReference">
    <w:name w:val="Intense Reference"/>
    <w:basedOn w:val="DefaultParagraphFont"/>
    <w:uiPriority w:val="32"/>
    <w:qFormat w:val="1"/>
    <w:rsid w:val="008B5CAD"/>
    <w:rPr>
      <w:b w:val="1"/>
      <w:bCs w:val="1"/>
      <w:smallCaps w:val="1"/>
      <w:color w:val="2f5496" w:themeColor="accent1" w:themeShade="0000BF"/>
      <w:spacing w:val="5"/>
    </w:rPr>
  </w:style>
  <w:style w:type="paragraph" w:styleId="BodyText">
    <w:name w:val="Body Text"/>
    <w:basedOn w:val="Normal"/>
    <w:link w:val="BodyTextChar"/>
    <w:uiPriority w:val="1"/>
    <w:qFormat w:val="1"/>
    <w:rsid w:val="008B5CAD"/>
    <w:pPr>
      <w:widowControl w:val="0"/>
      <w:autoSpaceDE w:val="0"/>
      <w:autoSpaceDN w:val="0"/>
      <w:spacing w:after="0" w:line="240" w:lineRule="auto"/>
      <w:ind w:left="360"/>
    </w:pPr>
    <w:rPr>
      <w:rFonts w:ascii="Arial MT" w:cs="Arial MT" w:eastAsia="Arial MT" w:hAnsi="Arial MT"/>
      <w:kern w:val="0"/>
      <w:lang w:val="en-US"/>
    </w:rPr>
  </w:style>
  <w:style w:type="character" w:styleId="BodyTextChar" w:customStyle="1">
    <w:name w:val="Body Text Char"/>
    <w:basedOn w:val="DefaultParagraphFont"/>
    <w:link w:val="BodyText"/>
    <w:uiPriority w:val="1"/>
    <w:rsid w:val="008B5CAD"/>
    <w:rPr>
      <w:rFonts w:ascii="Arial MT" w:cs="Arial MT" w:eastAsia="Arial MT" w:hAnsi="Arial MT"/>
      <w:kern w:val="0"/>
      <w:lang w:val="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BtNbq1mlP9tTLtDF2gOVs+kLg==">CgMxLjA4AHIhMTFkZ2N5Q2hPNHdzRElWWnpKMWNxaXJjVjlsbDhpV2tF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2025-03-10T02:22:00Z</dcterms:created>
  <dc:creator>Bhavana M R</dc:creator>
</cp:coreProperties>
</file>