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D1A1B" w14:textId="77777777" w:rsidR="00C71015" w:rsidRPr="00C71015" w:rsidRDefault="00C71015" w:rsidP="00C71015">
      <w:pPr>
        <w:rPr>
          <w:rFonts w:ascii="Times New Roman" w:hAnsi="Times New Roman" w:cs="Times New Roman"/>
          <w:b/>
          <w:bCs/>
          <w:sz w:val="28"/>
          <w:szCs w:val="28"/>
        </w:rPr>
      </w:pPr>
      <w:r w:rsidRPr="00C71015">
        <w:rPr>
          <w:rFonts w:ascii="Times New Roman" w:hAnsi="Times New Roman" w:cs="Times New Roman"/>
          <w:b/>
          <w:bCs/>
          <w:sz w:val="28"/>
          <w:szCs w:val="28"/>
        </w:rPr>
        <w:t>Analyst Note — Case 09</w:t>
      </w:r>
    </w:p>
    <w:p w14:paraId="06BF6B5C" w14:textId="77777777" w:rsidR="00C71015" w:rsidRPr="00C71015" w:rsidRDefault="00C71015" w:rsidP="00C71015">
      <w:pPr>
        <w:rPr>
          <w:rFonts w:ascii="Times New Roman" w:hAnsi="Times New Roman" w:cs="Times New Roman"/>
          <w:sz w:val="28"/>
          <w:szCs w:val="28"/>
        </w:rPr>
      </w:pPr>
      <w:r w:rsidRPr="00C71015">
        <w:rPr>
          <w:rFonts w:ascii="Times New Roman" w:hAnsi="Times New Roman" w:cs="Times New Roman"/>
          <w:b/>
          <w:bCs/>
          <w:sz w:val="28"/>
          <w:szCs w:val="28"/>
        </w:rPr>
        <w:t>Removable Media Activity in Research Lab | 14–20 September 2026</w:t>
      </w:r>
    </w:p>
    <w:p w14:paraId="78864AF6" w14:textId="77777777" w:rsidR="00C71015" w:rsidRPr="00C71015" w:rsidRDefault="00C71015" w:rsidP="00C71015">
      <w:pPr>
        <w:rPr>
          <w:rFonts w:ascii="Times New Roman" w:hAnsi="Times New Roman" w:cs="Times New Roman"/>
          <w:b/>
          <w:bCs/>
        </w:rPr>
      </w:pPr>
      <w:r w:rsidRPr="00C71015">
        <w:rPr>
          <w:rFonts w:ascii="Times New Roman" w:hAnsi="Times New Roman" w:cs="Times New Roman"/>
          <w:b/>
          <w:bCs/>
        </w:rPr>
        <w:t>1. Executive Summary</w:t>
      </w:r>
    </w:p>
    <w:p w14:paraId="52F6B574"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The investigation identified suspicious removable-media activity on host H06, involving USB device USB-9921. Event records show the device was mounted, a restricted research file (materials_trial_raw.csv) was read, approximately 2.6 GB was written to the USB device, and the device was subsequently unmounted.</w:t>
      </w:r>
    </w:p>
    <w:p w14:paraId="5D9C072B"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The available records do not establish an approved exception for USB-9921 on H06. This activity is consistent with potential unauthorized copying of restricted research data. However, the records alone do not prove onward disclosure, malicious intent, or the identity of any external recipient. The incident should therefore be treated as a high-priority investigation requiring further evidence, rather than confirmed data exfiltration to an outside party.</w:t>
      </w:r>
    </w:p>
    <w:p w14:paraId="45CBE944" w14:textId="77777777" w:rsidR="00C71015" w:rsidRPr="00C71015" w:rsidRDefault="00C71015" w:rsidP="00C71015">
      <w:pPr>
        <w:rPr>
          <w:rFonts w:ascii="Times New Roman" w:hAnsi="Times New Roman" w:cs="Times New Roman"/>
          <w:b/>
          <w:bCs/>
        </w:rPr>
      </w:pPr>
      <w:r w:rsidRPr="00C71015">
        <w:rPr>
          <w:rFonts w:ascii="Times New Roman" w:hAnsi="Times New Roman" w:cs="Times New Roman"/>
          <w:b/>
          <w:bCs/>
        </w:rPr>
        <w:t>2. Evidence Timeline</w:t>
      </w:r>
    </w:p>
    <w:p w14:paraId="3AC0BE14"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The following events provide the principal evidence chain. Times are in UTC.</w:t>
      </w:r>
    </w:p>
    <w:tbl>
      <w:tblPr>
        <w:tblStyle w:val="TableGrid"/>
        <w:tblW w:w="9715" w:type="dxa"/>
        <w:tblLook w:val="04A0" w:firstRow="1" w:lastRow="0" w:firstColumn="1" w:lastColumn="0" w:noHBand="0" w:noVBand="1"/>
      </w:tblPr>
      <w:tblGrid>
        <w:gridCol w:w="848"/>
        <w:gridCol w:w="1409"/>
        <w:gridCol w:w="1608"/>
        <w:gridCol w:w="5850"/>
      </w:tblGrid>
      <w:tr w:rsidR="00C71015" w:rsidRPr="00C71015" w14:paraId="3BA70048" w14:textId="78269B00" w:rsidTr="00C71015">
        <w:tc>
          <w:tcPr>
            <w:tcW w:w="848" w:type="dxa"/>
            <w:hideMark/>
          </w:tcPr>
          <w:p w14:paraId="0F48E015" w14:textId="77777777" w:rsidR="00C71015" w:rsidRPr="00C71015" w:rsidRDefault="00C71015" w:rsidP="00C71015">
            <w:pPr>
              <w:spacing w:after="160" w:line="278" w:lineRule="auto"/>
              <w:rPr>
                <w:rFonts w:ascii="Times New Roman" w:hAnsi="Times New Roman" w:cs="Times New Roman"/>
                <w:b/>
                <w:bCs/>
              </w:rPr>
            </w:pPr>
            <w:r w:rsidRPr="00C71015">
              <w:rPr>
                <w:rFonts w:ascii="Times New Roman" w:hAnsi="Times New Roman" w:cs="Times New Roman"/>
                <w:b/>
                <w:bCs/>
              </w:rPr>
              <w:t>Event ID</w:t>
            </w:r>
          </w:p>
        </w:tc>
        <w:tc>
          <w:tcPr>
            <w:tcW w:w="1409" w:type="dxa"/>
            <w:hideMark/>
          </w:tcPr>
          <w:p w14:paraId="79C93ECC" w14:textId="77777777" w:rsidR="00C71015" w:rsidRPr="00C71015" w:rsidRDefault="00C71015" w:rsidP="00C71015">
            <w:pPr>
              <w:spacing w:after="160" w:line="278" w:lineRule="auto"/>
              <w:rPr>
                <w:rFonts w:ascii="Times New Roman" w:hAnsi="Times New Roman" w:cs="Times New Roman"/>
                <w:b/>
                <w:bCs/>
              </w:rPr>
            </w:pPr>
            <w:r w:rsidRPr="00C71015">
              <w:rPr>
                <w:rFonts w:ascii="Times New Roman" w:hAnsi="Times New Roman" w:cs="Times New Roman"/>
                <w:b/>
                <w:bCs/>
              </w:rPr>
              <w:t>Time (19 Sep 2026)</w:t>
            </w:r>
          </w:p>
        </w:tc>
        <w:tc>
          <w:tcPr>
            <w:tcW w:w="1608" w:type="dxa"/>
            <w:hideMark/>
          </w:tcPr>
          <w:p w14:paraId="387B08A7" w14:textId="77777777" w:rsidR="00C71015" w:rsidRPr="00C71015" w:rsidRDefault="00C71015" w:rsidP="00C71015">
            <w:pPr>
              <w:spacing w:after="160" w:line="278" w:lineRule="auto"/>
              <w:rPr>
                <w:rFonts w:ascii="Times New Roman" w:hAnsi="Times New Roman" w:cs="Times New Roman"/>
                <w:b/>
                <w:bCs/>
              </w:rPr>
            </w:pPr>
            <w:r w:rsidRPr="00C71015">
              <w:rPr>
                <w:rFonts w:ascii="Times New Roman" w:hAnsi="Times New Roman" w:cs="Times New Roman"/>
                <w:b/>
                <w:bCs/>
              </w:rPr>
              <w:t>Host / Device</w:t>
            </w:r>
          </w:p>
        </w:tc>
        <w:tc>
          <w:tcPr>
            <w:tcW w:w="5850" w:type="dxa"/>
            <w:hideMark/>
          </w:tcPr>
          <w:p w14:paraId="6307C1E9" w14:textId="77777777" w:rsidR="00C71015" w:rsidRPr="00C71015" w:rsidRDefault="00C71015" w:rsidP="00C71015">
            <w:pPr>
              <w:spacing w:after="160" w:line="278" w:lineRule="auto"/>
              <w:rPr>
                <w:rFonts w:ascii="Times New Roman" w:hAnsi="Times New Roman" w:cs="Times New Roman"/>
                <w:b/>
                <w:bCs/>
              </w:rPr>
            </w:pPr>
            <w:r w:rsidRPr="00C71015">
              <w:rPr>
                <w:rFonts w:ascii="Times New Roman" w:hAnsi="Times New Roman" w:cs="Times New Roman"/>
                <w:b/>
                <w:bCs/>
              </w:rPr>
              <w:t>Observed activity</w:t>
            </w:r>
          </w:p>
        </w:tc>
      </w:tr>
      <w:tr w:rsidR="00C71015" w:rsidRPr="00C71015" w14:paraId="1EE72F5A" w14:textId="563C2A47" w:rsidTr="00C71015">
        <w:tc>
          <w:tcPr>
            <w:tcW w:w="848" w:type="dxa"/>
            <w:hideMark/>
          </w:tcPr>
          <w:p w14:paraId="10C28E92"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C09-E138</w:t>
            </w:r>
          </w:p>
        </w:tc>
        <w:tc>
          <w:tcPr>
            <w:tcW w:w="1409" w:type="dxa"/>
            <w:hideMark/>
          </w:tcPr>
          <w:p w14:paraId="12E4244D"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17:00</w:t>
            </w:r>
          </w:p>
        </w:tc>
        <w:tc>
          <w:tcPr>
            <w:tcW w:w="1608" w:type="dxa"/>
            <w:hideMark/>
          </w:tcPr>
          <w:p w14:paraId="5551465C"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H06 / USB-9921</w:t>
            </w:r>
          </w:p>
        </w:tc>
        <w:tc>
          <w:tcPr>
            <w:tcW w:w="5850" w:type="dxa"/>
            <w:hideMark/>
          </w:tcPr>
          <w:p w14:paraId="2A050D97"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USB device mounted; record describes it as unapproved on H06.</w:t>
            </w:r>
          </w:p>
        </w:tc>
      </w:tr>
      <w:tr w:rsidR="00C71015" w:rsidRPr="00C71015" w14:paraId="312E6039" w14:textId="6735279B" w:rsidTr="00C71015">
        <w:tc>
          <w:tcPr>
            <w:tcW w:w="848" w:type="dxa"/>
            <w:hideMark/>
          </w:tcPr>
          <w:p w14:paraId="26104CD7"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C09-E140</w:t>
            </w:r>
          </w:p>
        </w:tc>
        <w:tc>
          <w:tcPr>
            <w:tcW w:w="1409" w:type="dxa"/>
            <w:hideMark/>
          </w:tcPr>
          <w:p w14:paraId="5A608FF9"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17:03</w:t>
            </w:r>
          </w:p>
        </w:tc>
        <w:tc>
          <w:tcPr>
            <w:tcW w:w="1608" w:type="dxa"/>
            <w:hideMark/>
          </w:tcPr>
          <w:p w14:paraId="45802251"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H06</w:t>
            </w:r>
          </w:p>
        </w:tc>
        <w:tc>
          <w:tcPr>
            <w:tcW w:w="5850" w:type="dxa"/>
            <w:hideMark/>
          </w:tcPr>
          <w:p w14:paraId="5FB1559D"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Restricted file materials_trial_raw.csv read; details reference 2.6 GB.</w:t>
            </w:r>
          </w:p>
        </w:tc>
      </w:tr>
      <w:tr w:rsidR="00C71015" w:rsidRPr="00C71015" w14:paraId="0D974A7E" w14:textId="343BC8FE" w:rsidTr="00C71015">
        <w:tc>
          <w:tcPr>
            <w:tcW w:w="848" w:type="dxa"/>
            <w:hideMark/>
          </w:tcPr>
          <w:p w14:paraId="5B2E2BAB"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C09-E142</w:t>
            </w:r>
          </w:p>
        </w:tc>
        <w:tc>
          <w:tcPr>
            <w:tcW w:w="1409" w:type="dxa"/>
            <w:hideMark/>
          </w:tcPr>
          <w:p w14:paraId="154E2B78"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17:08</w:t>
            </w:r>
          </w:p>
        </w:tc>
        <w:tc>
          <w:tcPr>
            <w:tcW w:w="1608" w:type="dxa"/>
            <w:hideMark/>
          </w:tcPr>
          <w:p w14:paraId="72E66718"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H06 / USB-9921</w:t>
            </w:r>
          </w:p>
        </w:tc>
        <w:tc>
          <w:tcPr>
            <w:tcW w:w="5850" w:type="dxa"/>
            <w:hideMark/>
          </w:tcPr>
          <w:p w14:paraId="0C0DEF05"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Bulk write completed; 2,600,000,000 bytes recorded.</w:t>
            </w:r>
          </w:p>
        </w:tc>
      </w:tr>
      <w:tr w:rsidR="00C71015" w:rsidRPr="00C71015" w14:paraId="346AE7BD" w14:textId="66045550" w:rsidTr="00C71015">
        <w:trPr>
          <w:trHeight w:val="323"/>
        </w:trPr>
        <w:tc>
          <w:tcPr>
            <w:tcW w:w="848" w:type="dxa"/>
            <w:hideMark/>
          </w:tcPr>
          <w:p w14:paraId="001175AE"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C09-E145</w:t>
            </w:r>
          </w:p>
        </w:tc>
        <w:tc>
          <w:tcPr>
            <w:tcW w:w="1409" w:type="dxa"/>
            <w:hideMark/>
          </w:tcPr>
          <w:p w14:paraId="38DC46A3"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17:11</w:t>
            </w:r>
          </w:p>
        </w:tc>
        <w:tc>
          <w:tcPr>
            <w:tcW w:w="1608" w:type="dxa"/>
            <w:hideMark/>
          </w:tcPr>
          <w:p w14:paraId="758EBE6B"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H06 / USB-9921</w:t>
            </w:r>
          </w:p>
        </w:tc>
        <w:tc>
          <w:tcPr>
            <w:tcW w:w="5850" w:type="dxa"/>
            <w:hideMark/>
          </w:tcPr>
          <w:p w14:paraId="002C093C" w14:textId="77777777" w:rsidR="00C71015" w:rsidRPr="00C71015" w:rsidRDefault="00C71015" w:rsidP="00C71015">
            <w:pPr>
              <w:spacing w:after="160" w:line="278" w:lineRule="auto"/>
              <w:rPr>
                <w:rFonts w:ascii="Times New Roman" w:hAnsi="Times New Roman" w:cs="Times New Roman"/>
              </w:rPr>
            </w:pPr>
            <w:r w:rsidRPr="00C71015">
              <w:rPr>
                <w:rFonts w:ascii="Times New Roman" w:hAnsi="Times New Roman" w:cs="Times New Roman"/>
              </w:rPr>
              <w:t>USB device unmounted.</w:t>
            </w:r>
          </w:p>
        </w:tc>
      </w:tr>
    </w:tbl>
    <w:p w14:paraId="04490632"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The sequence connects device mounting, access to restricted research data, a large write operation, and device removal within approximately 11 minutes. This is strong evidence of a file-copying event to removable media. The relationship between the file-read and USB-write records is consistent with copying, although independent file-level forensic evidence would strengthen that conclusion.</w:t>
      </w:r>
    </w:p>
    <w:p w14:paraId="007F6770" w14:textId="77777777" w:rsidR="00C71015" w:rsidRPr="00C71015" w:rsidRDefault="00C71015" w:rsidP="00C71015">
      <w:pPr>
        <w:rPr>
          <w:rFonts w:ascii="Times New Roman" w:hAnsi="Times New Roman" w:cs="Times New Roman"/>
          <w:b/>
          <w:bCs/>
        </w:rPr>
      </w:pPr>
      <w:r w:rsidRPr="00C71015">
        <w:rPr>
          <w:rFonts w:ascii="Times New Roman" w:hAnsi="Times New Roman" w:cs="Times New Roman"/>
          <w:b/>
          <w:bCs/>
        </w:rPr>
        <w:t>3. Approval Scope and False-Positive Assessment</w:t>
      </w:r>
    </w:p>
    <w:p w14:paraId="32AFDACD"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The allowlist contains entry A09-05, which approves USB-1002 on H05 for inventory export only. That approval is limited by both device, host, and purpose. It does not authorize USB-9921 on H06.</w:t>
      </w:r>
    </w:p>
    <w:p w14:paraId="1F69BD46"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lastRenderedPageBreak/>
        <w:t>A separate bulk-write event, C09-E143, records USB-1002 on H05 writing approximately 1.4 million bytes to inventory_2026.csv. Its details are consistent with the stated inventory-export purpose and it has a matching allowlist scope. It is therefore a plausible legitimate activity, subject to verifying that the approval was valid at the event time.</w:t>
      </w:r>
    </w:p>
    <w:p w14:paraId="368EDA65"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The available threat-feed information also includes an expired indicator entry associated with USB-9921. An expired entry should not be treated as current corroboration that the device is malicious. The assessment of H06 should primarily rely on the observed event sequence, restricted-file access, write volume, and absence of a matching approval.</w:t>
      </w:r>
    </w:p>
    <w:p w14:paraId="215D1A1D" w14:textId="77777777" w:rsidR="00C71015" w:rsidRPr="00C71015" w:rsidRDefault="00C71015" w:rsidP="00C71015">
      <w:pPr>
        <w:rPr>
          <w:rFonts w:ascii="Times New Roman" w:hAnsi="Times New Roman" w:cs="Times New Roman"/>
          <w:b/>
          <w:bCs/>
        </w:rPr>
      </w:pPr>
      <w:r w:rsidRPr="00C71015">
        <w:rPr>
          <w:rFonts w:ascii="Times New Roman" w:hAnsi="Times New Roman" w:cs="Times New Roman"/>
          <w:b/>
          <w:bCs/>
        </w:rPr>
        <w:t>4. Threat Assessment and Confidence</w:t>
      </w:r>
    </w:p>
    <w:p w14:paraId="0BBF9C5C"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The observed behavior is consistent with the MITRE ATT&amp;CK technique T1052.001 — Exfiltration Over USB. This is a candidate behavioral mapping, not proof that a malicious actor deliberately exfiltrated information.</w:t>
      </w:r>
    </w:p>
    <w:p w14:paraId="50DE3662" w14:textId="77777777" w:rsidR="00C71015" w:rsidRPr="00C71015" w:rsidRDefault="00C71015" w:rsidP="00C71015">
      <w:pPr>
        <w:numPr>
          <w:ilvl w:val="0"/>
          <w:numId w:val="1"/>
        </w:numPr>
        <w:rPr>
          <w:rFonts w:ascii="Times New Roman" w:hAnsi="Times New Roman" w:cs="Times New Roman"/>
        </w:rPr>
      </w:pPr>
      <w:r w:rsidRPr="00C71015">
        <w:rPr>
          <w:rFonts w:ascii="Times New Roman" w:hAnsi="Times New Roman" w:cs="Times New Roman"/>
          <w:b/>
          <w:bCs/>
        </w:rPr>
        <w:t>Behavioral assessment:</w:t>
      </w:r>
      <w:r w:rsidRPr="00C71015">
        <w:rPr>
          <w:rFonts w:ascii="Times New Roman" w:hAnsi="Times New Roman" w:cs="Times New Roman"/>
        </w:rPr>
        <w:t xml:space="preserve"> High concern, based on the linked mount, restricted-file read, large USB write, and unmount events.</w:t>
      </w:r>
    </w:p>
    <w:p w14:paraId="77D939F2" w14:textId="77777777" w:rsidR="00C71015" w:rsidRPr="00C71015" w:rsidRDefault="00C71015" w:rsidP="00C71015">
      <w:pPr>
        <w:numPr>
          <w:ilvl w:val="0"/>
          <w:numId w:val="1"/>
        </w:numPr>
        <w:rPr>
          <w:rFonts w:ascii="Times New Roman" w:hAnsi="Times New Roman" w:cs="Times New Roman"/>
        </w:rPr>
      </w:pPr>
      <w:r w:rsidRPr="00C71015">
        <w:rPr>
          <w:rFonts w:ascii="Times New Roman" w:hAnsi="Times New Roman" w:cs="Times New Roman"/>
          <w:b/>
          <w:bCs/>
        </w:rPr>
        <w:t>Approval assessment:</w:t>
      </w:r>
      <w:r w:rsidRPr="00C71015">
        <w:rPr>
          <w:rFonts w:ascii="Times New Roman" w:hAnsi="Times New Roman" w:cs="Times New Roman"/>
        </w:rPr>
        <w:t xml:space="preserve"> No matching authorization is established for USB-9921 on H06 in the reviewed allowlist.</w:t>
      </w:r>
    </w:p>
    <w:p w14:paraId="6390EBC7" w14:textId="77777777" w:rsidR="00C71015" w:rsidRPr="00C71015" w:rsidRDefault="00C71015" w:rsidP="00C71015">
      <w:pPr>
        <w:numPr>
          <w:ilvl w:val="0"/>
          <w:numId w:val="1"/>
        </w:numPr>
        <w:rPr>
          <w:rFonts w:ascii="Times New Roman" w:hAnsi="Times New Roman" w:cs="Times New Roman"/>
        </w:rPr>
      </w:pPr>
      <w:r w:rsidRPr="00C71015">
        <w:rPr>
          <w:rFonts w:ascii="Times New Roman" w:hAnsi="Times New Roman" w:cs="Times New Roman"/>
          <w:b/>
          <w:bCs/>
        </w:rPr>
        <w:t>Impact:</w:t>
      </w:r>
      <w:r w:rsidRPr="00C71015">
        <w:rPr>
          <w:rFonts w:ascii="Times New Roman" w:hAnsi="Times New Roman" w:cs="Times New Roman"/>
        </w:rPr>
        <w:t xml:space="preserve"> Potentially high because the file is described as restricted research data and the recorded write volume is approximately 2.6 GB.</w:t>
      </w:r>
    </w:p>
    <w:p w14:paraId="49B21CAA" w14:textId="77777777" w:rsidR="00C71015" w:rsidRPr="00C71015" w:rsidRDefault="00C71015" w:rsidP="00C71015">
      <w:pPr>
        <w:numPr>
          <w:ilvl w:val="0"/>
          <w:numId w:val="1"/>
        </w:numPr>
        <w:rPr>
          <w:rFonts w:ascii="Times New Roman" w:hAnsi="Times New Roman" w:cs="Times New Roman"/>
        </w:rPr>
      </w:pPr>
      <w:r w:rsidRPr="00C71015">
        <w:rPr>
          <w:rFonts w:ascii="Times New Roman" w:hAnsi="Times New Roman" w:cs="Times New Roman"/>
          <w:b/>
          <w:bCs/>
        </w:rPr>
        <w:t>Limitations:</w:t>
      </w:r>
      <w:r w:rsidRPr="00C71015">
        <w:rPr>
          <w:rFonts w:ascii="Times New Roman" w:hAnsi="Times New Roman" w:cs="Times New Roman"/>
        </w:rPr>
        <w:t xml:space="preserve"> The available records do not establish onward disclosure, malicious intent, malware involvement, or actor attribution.</w:t>
      </w:r>
    </w:p>
    <w:p w14:paraId="51028AC3"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The investigation should distinguish the confidence in the observed copying behavior from confidence about the user's intent or the data's eventual destination.</w:t>
      </w:r>
    </w:p>
    <w:p w14:paraId="69922EFB" w14:textId="77777777" w:rsidR="00C71015" w:rsidRPr="00C71015" w:rsidRDefault="00C71015" w:rsidP="00C71015">
      <w:pPr>
        <w:rPr>
          <w:rFonts w:ascii="Times New Roman" w:hAnsi="Times New Roman" w:cs="Times New Roman"/>
          <w:b/>
          <w:bCs/>
        </w:rPr>
      </w:pPr>
      <w:r w:rsidRPr="00C71015">
        <w:rPr>
          <w:rFonts w:ascii="Times New Roman" w:hAnsi="Times New Roman" w:cs="Times New Roman"/>
          <w:b/>
          <w:bCs/>
        </w:rPr>
        <w:t>5. Recommended Actions</w:t>
      </w:r>
    </w:p>
    <w:p w14:paraId="282152B7" w14:textId="77777777" w:rsidR="00C71015" w:rsidRPr="00C71015" w:rsidRDefault="00C71015" w:rsidP="00C71015">
      <w:pPr>
        <w:rPr>
          <w:rFonts w:ascii="Times New Roman" w:hAnsi="Times New Roman" w:cs="Times New Roman"/>
        </w:rPr>
      </w:pPr>
      <w:r w:rsidRPr="00C71015">
        <w:rPr>
          <w:rFonts w:ascii="Times New Roman" w:hAnsi="Times New Roman" w:cs="Times New Roman"/>
          <w:b/>
          <w:bCs/>
        </w:rPr>
        <w:t>Priority 1 — Preserve evidence.</w:t>
      </w:r>
      <w:r w:rsidRPr="00C71015">
        <w:rPr>
          <w:rFonts w:ascii="Times New Roman" w:hAnsi="Times New Roman" w:cs="Times New Roman"/>
        </w:rPr>
        <w:t xml:space="preserve"> Preserve relevant endpoint logs, device-control records, USB identifiers and host evidence. Avoid actions that could overwrite volatile or forensic evidence.</w:t>
      </w:r>
    </w:p>
    <w:p w14:paraId="216EEFCE" w14:textId="77777777" w:rsidR="00C71015" w:rsidRPr="00C71015" w:rsidRDefault="00C71015" w:rsidP="00C71015">
      <w:pPr>
        <w:rPr>
          <w:rFonts w:ascii="Times New Roman" w:hAnsi="Times New Roman" w:cs="Times New Roman"/>
        </w:rPr>
      </w:pPr>
      <w:r w:rsidRPr="00C71015">
        <w:rPr>
          <w:rFonts w:ascii="Times New Roman" w:hAnsi="Times New Roman" w:cs="Times New Roman"/>
          <w:b/>
          <w:bCs/>
        </w:rPr>
        <w:t>Priority 2 — Verify the copied data and authorization.</w:t>
      </w:r>
      <w:r w:rsidRPr="00C71015">
        <w:rPr>
          <w:rFonts w:ascii="Times New Roman" w:hAnsi="Times New Roman" w:cs="Times New Roman"/>
        </w:rPr>
        <w:t xml:space="preserve"> Obtain file hashes, file manifests and relevant host file-copy records. Confirm the user's identity, the device's ownership, and whether an exception or approval existed at the time.</w:t>
      </w:r>
    </w:p>
    <w:p w14:paraId="37F26397" w14:textId="77777777" w:rsidR="00C71015" w:rsidRPr="00C71015" w:rsidRDefault="00C71015" w:rsidP="00C71015">
      <w:pPr>
        <w:rPr>
          <w:rFonts w:ascii="Times New Roman" w:hAnsi="Times New Roman" w:cs="Times New Roman"/>
        </w:rPr>
      </w:pPr>
      <w:r w:rsidRPr="00C71015">
        <w:rPr>
          <w:rFonts w:ascii="Times New Roman" w:hAnsi="Times New Roman" w:cs="Times New Roman"/>
          <w:b/>
          <w:bCs/>
        </w:rPr>
        <w:t>Priority 3 — Investigate possible disclosure.</w:t>
      </w:r>
      <w:r w:rsidRPr="00C71015">
        <w:rPr>
          <w:rFonts w:ascii="Times New Roman" w:hAnsi="Times New Roman" w:cs="Times New Roman"/>
        </w:rPr>
        <w:t xml:space="preserve"> Review available DLP alerts, network logs, access records and other relevant telemetry for evidence that the data was transferred or shared beyond the host.</w:t>
      </w:r>
    </w:p>
    <w:p w14:paraId="68E362B5" w14:textId="77777777" w:rsidR="00C71015" w:rsidRPr="00C71015" w:rsidRDefault="00C71015" w:rsidP="00C71015">
      <w:pPr>
        <w:rPr>
          <w:rFonts w:ascii="Times New Roman" w:hAnsi="Times New Roman" w:cs="Times New Roman"/>
          <w:b/>
          <w:bCs/>
        </w:rPr>
      </w:pPr>
      <w:r w:rsidRPr="00C71015">
        <w:rPr>
          <w:rFonts w:ascii="Times New Roman" w:hAnsi="Times New Roman" w:cs="Times New Roman"/>
          <w:b/>
          <w:bCs/>
        </w:rPr>
        <w:t>6. Most Important Evidence Gap</w:t>
      </w:r>
    </w:p>
    <w:p w14:paraId="764EA533"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lastRenderedPageBreak/>
        <w:t>The most important missing evidence is a forensic image or reliable file manifest of the USB device, linked to the host's file-copy records. This would help verify which files were copied and whether their contents correspond to the restricted research file. Additional user, approval and network evidence would be needed to assess authorization and possible onward disclosure.</w:t>
      </w:r>
    </w:p>
    <w:p w14:paraId="42248180" w14:textId="77777777" w:rsidR="00C71015" w:rsidRPr="00C71015" w:rsidRDefault="00C71015" w:rsidP="00C71015">
      <w:pPr>
        <w:rPr>
          <w:rFonts w:ascii="Times New Roman" w:hAnsi="Times New Roman" w:cs="Times New Roman"/>
        </w:rPr>
      </w:pPr>
      <w:r w:rsidRPr="00C71015">
        <w:rPr>
          <w:rFonts w:ascii="Times New Roman" w:hAnsi="Times New Roman" w:cs="Times New Roman"/>
        </w:rPr>
        <w:t>Overall conclusion: The records support prioritizing H06 and USB-9921 for investigation because of a large write involving restricted research data without a matching approval in the reviewed allowlist. Unauthorized copying is suspected, but onward disclosure and user intent remain unconfirmed.</w:t>
      </w:r>
    </w:p>
    <w:p w14:paraId="397A149C" w14:textId="77777777" w:rsidR="00373A65" w:rsidRPr="00C71015" w:rsidRDefault="00373A65">
      <w:pPr>
        <w:rPr>
          <w:rFonts w:ascii="Times New Roman" w:hAnsi="Times New Roman" w:cs="Times New Roman"/>
        </w:rPr>
      </w:pPr>
    </w:p>
    <w:sectPr w:rsidR="00373A65" w:rsidRPr="00C71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C4060"/>
    <w:multiLevelType w:val="multilevel"/>
    <w:tmpl w:val="E8AA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09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015"/>
    <w:rsid w:val="00373A65"/>
    <w:rsid w:val="00802EB9"/>
    <w:rsid w:val="00B13066"/>
    <w:rsid w:val="00C71015"/>
    <w:rsid w:val="00F51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C278"/>
  <w15:chartTrackingRefBased/>
  <w15:docId w15:val="{48F64E61-9675-448F-947D-5A3635CFB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0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0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0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0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0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0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0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0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0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0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015"/>
    <w:rPr>
      <w:rFonts w:eastAsiaTheme="majorEastAsia" w:cstheme="majorBidi"/>
      <w:color w:val="272727" w:themeColor="text1" w:themeTint="D8"/>
    </w:rPr>
  </w:style>
  <w:style w:type="paragraph" w:styleId="Title">
    <w:name w:val="Title"/>
    <w:basedOn w:val="Normal"/>
    <w:next w:val="Normal"/>
    <w:link w:val="TitleChar"/>
    <w:uiPriority w:val="10"/>
    <w:qFormat/>
    <w:rsid w:val="00C71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015"/>
    <w:pPr>
      <w:spacing w:before="160"/>
      <w:jc w:val="center"/>
    </w:pPr>
    <w:rPr>
      <w:i/>
      <w:iCs/>
      <w:color w:val="404040" w:themeColor="text1" w:themeTint="BF"/>
    </w:rPr>
  </w:style>
  <w:style w:type="character" w:customStyle="1" w:styleId="QuoteChar">
    <w:name w:val="Quote Char"/>
    <w:basedOn w:val="DefaultParagraphFont"/>
    <w:link w:val="Quote"/>
    <w:uiPriority w:val="29"/>
    <w:rsid w:val="00C71015"/>
    <w:rPr>
      <w:i/>
      <w:iCs/>
      <w:color w:val="404040" w:themeColor="text1" w:themeTint="BF"/>
    </w:rPr>
  </w:style>
  <w:style w:type="paragraph" w:styleId="ListParagraph">
    <w:name w:val="List Paragraph"/>
    <w:basedOn w:val="Normal"/>
    <w:uiPriority w:val="34"/>
    <w:qFormat/>
    <w:rsid w:val="00C71015"/>
    <w:pPr>
      <w:ind w:left="720"/>
      <w:contextualSpacing/>
    </w:pPr>
  </w:style>
  <w:style w:type="character" w:styleId="IntenseEmphasis">
    <w:name w:val="Intense Emphasis"/>
    <w:basedOn w:val="DefaultParagraphFont"/>
    <w:uiPriority w:val="21"/>
    <w:qFormat/>
    <w:rsid w:val="00C71015"/>
    <w:rPr>
      <w:i/>
      <w:iCs/>
      <w:color w:val="2F5496" w:themeColor="accent1" w:themeShade="BF"/>
    </w:rPr>
  </w:style>
  <w:style w:type="paragraph" w:styleId="IntenseQuote">
    <w:name w:val="Intense Quote"/>
    <w:basedOn w:val="Normal"/>
    <w:next w:val="Normal"/>
    <w:link w:val="IntenseQuoteChar"/>
    <w:uiPriority w:val="30"/>
    <w:qFormat/>
    <w:rsid w:val="00C710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015"/>
    <w:rPr>
      <w:i/>
      <w:iCs/>
      <w:color w:val="2F5496" w:themeColor="accent1" w:themeShade="BF"/>
    </w:rPr>
  </w:style>
  <w:style w:type="character" w:styleId="IntenseReference">
    <w:name w:val="Intense Reference"/>
    <w:basedOn w:val="DefaultParagraphFont"/>
    <w:uiPriority w:val="32"/>
    <w:qFormat/>
    <w:rsid w:val="00C71015"/>
    <w:rPr>
      <w:b/>
      <w:bCs/>
      <w:smallCaps/>
      <w:color w:val="2F5496" w:themeColor="accent1" w:themeShade="BF"/>
      <w:spacing w:val="5"/>
    </w:rPr>
  </w:style>
  <w:style w:type="table" w:styleId="TableGrid">
    <w:name w:val="Table Grid"/>
    <w:basedOn w:val="TableNormal"/>
    <w:uiPriority w:val="39"/>
    <w:rsid w:val="00C71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Chauhan</dc:creator>
  <cp:keywords/>
  <dc:description/>
  <cp:lastModifiedBy>Milan Chauhan</cp:lastModifiedBy>
  <cp:revision>1</cp:revision>
  <dcterms:created xsi:type="dcterms:W3CDTF">2026-10-11T08:02:00Z</dcterms:created>
  <dcterms:modified xsi:type="dcterms:W3CDTF">2026-10-11T08:06:00Z</dcterms:modified>
</cp:coreProperties>
</file>