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78FC" w:rsidRPr="009778FC" w:rsidRDefault="009778FC" w:rsidP="009778FC">
      <w:pPr>
        <w:pBdr>
          <w:top w:val="nil"/>
          <w:left w:val="nil"/>
          <w:bottom w:val="nil"/>
          <w:right w:val="nil"/>
          <w:between w:val="nil"/>
        </w:pBdr>
        <w:spacing w:after="0"/>
        <w:rPr>
          <w:rFonts w:eastAsia="Arial" w:cs="Times New Roman"/>
          <w:color w:val="000000"/>
        </w:rPr>
      </w:pPr>
      <w:bookmarkStart w:id="0" w:name="_Toc335692580"/>
    </w:p>
    <w:tbl>
      <w:tblPr>
        <w:tblW w:w="9576" w:type="dxa"/>
        <w:jc w:val="center"/>
        <w:tblLayout w:type="fixed"/>
        <w:tblLook w:val="0600" w:firstRow="0" w:lastRow="0" w:firstColumn="0" w:lastColumn="0" w:noHBand="1" w:noVBand="1"/>
      </w:tblPr>
      <w:tblGrid>
        <w:gridCol w:w="9576"/>
      </w:tblGrid>
      <w:tr w:rsidR="009778FC" w:rsidRPr="009778FC" w:rsidTr="00B25706">
        <w:trPr>
          <w:trHeight w:val="2880"/>
          <w:jc w:val="center"/>
        </w:trPr>
        <w:tc>
          <w:tcPr>
            <w:tcW w:w="9576" w:type="dxa"/>
            <w:shd w:val="clear" w:color="auto" w:fill="auto"/>
            <w:tcMar>
              <w:top w:w="0" w:type="dxa"/>
              <w:left w:w="115" w:type="dxa"/>
              <w:bottom w:w="0" w:type="dxa"/>
              <w:right w:w="115" w:type="dxa"/>
            </w:tcMar>
          </w:tcPr>
          <w:p w:rsidR="009778FC" w:rsidRPr="009778FC" w:rsidRDefault="009778FC" w:rsidP="00B25706">
            <w:pPr>
              <w:pBdr>
                <w:top w:val="nil"/>
                <w:left w:val="nil"/>
                <w:bottom w:val="nil"/>
                <w:right w:val="nil"/>
                <w:between w:val="nil"/>
              </w:pBdr>
              <w:spacing w:after="0" w:line="240" w:lineRule="auto"/>
              <w:jc w:val="center"/>
              <w:rPr>
                <w:rFonts w:eastAsia="Cambria" w:cs="Times New Roman"/>
                <w:smallCaps/>
              </w:rPr>
            </w:pPr>
          </w:p>
        </w:tc>
      </w:tr>
      <w:tr w:rsidR="009778FC" w:rsidRPr="009778FC" w:rsidTr="00B25706">
        <w:trPr>
          <w:trHeight w:val="1440"/>
          <w:jc w:val="center"/>
        </w:trPr>
        <w:tc>
          <w:tcPr>
            <w:tcW w:w="9576" w:type="dxa"/>
            <w:shd w:val="clear" w:color="auto" w:fill="auto"/>
            <w:tcMar>
              <w:top w:w="0" w:type="dxa"/>
              <w:left w:w="115" w:type="dxa"/>
              <w:bottom w:w="0" w:type="dxa"/>
              <w:right w:w="115" w:type="dxa"/>
            </w:tcMar>
            <w:vAlign w:val="center"/>
          </w:tcPr>
          <w:p w:rsidR="009778FC" w:rsidRPr="009778FC" w:rsidRDefault="009778FC" w:rsidP="00B25706">
            <w:pPr>
              <w:pBdr>
                <w:top w:val="nil"/>
                <w:left w:val="nil"/>
                <w:bottom w:val="nil"/>
                <w:right w:val="nil"/>
                <w:between w:val="nil"/>
              </w:pBdr>
              <w:spacing w:after="0" w:line="240" w:lineRule="auto"/>
              <w:jc w:val="center"/>
              <w:rPr>
                <w:rFonts w:eastAsia="Cambria" w:cs="Times New Roman"/>
                <w:sz w:val="80"/>
                <w:szCs w:val="80"/>
              </w:rPr>
            </w:pPr>
            <w:r>
              <w:rPr>
                <w:rFonts w:eastAsia="Cambria" w:cs="Times New Roman"/>
                <w:sz w:val="72"/>
                <w:szCs w:val="72"/>
              </w:rPr>
              <w:t>Sigma-X</w:t>
            </w:r>
            <w:r w:rsidRPr="009778FC">
              <w:rPr>
                <w:rFonts w:eastAsia="Cambria" w:cs="Times New Roman"/>
                <w:sz w:val="72"/>
                <w:szCs w:val="72"/>
              </w:rPr>
              <w:t xml:space="preserve"> User’s Guide</w:t>
            </w:r>
          </w:p>
        </w:tc>
      </w:tr>
      <w:tr w:rsidR="009778FC" w:rsidRPr="009778FC" w:rsidTr="00B25706">
        <w:trPr>
          <w:trHeight w:val="720"/>
          <w:jc w:val="center"/>
        </w:trPr>
        <w:tc>
          <w:tcPr>
            <w:tcW w:w="9576" w:type="dxa"/>
            <w:shd w:val="clear" w:color="auto" w:fill="auto"/>
            <w:tcMar>
              <w:top w:w="0" w:type="dxa"/>
              <w:left w:w="115" w:type="dxa"/>
              <w:bottom w:w="0" w:type="dxa"/>
              <w:right w:w="115" w:type="dxa"/>
            </w:tcMar>
            <w:vAlign w:val="center"/>
          </w:tcPr>
          <w:p w:rsidR="009778FC" w:rsidRPr="009778FC" w:rsidRDefault="009778FC" w:rsidP="00B25706">
            <w:pPr>
              <w:pBdr>
                <w:top w:val="nil"/>
                <w:left w:val="nil"/>
                <w:bottom w:val="nil"/>
                <w:right w:val="nil"/>
                <w:between w:val="nil"/>
              </w:pBdr>
              <w:spacing w:after="0" w:line="240" w:lineRule="auto"/>
              <w:jc w:val="center"/>
              <w:rPr>
                <w:rFonts w:eastAsia="Cambria" w:cs="Times New Roman"/>
                <w:sz w:val="44"/>
                <w:szCs w:val="44"/>
              </w:rPr>
            </w:pPr>
            <w:r w:rsidRPr="009778FC">
              <w:rPr>
                <w:rFonts w:eastAsia="Cambria" w:cs="Times New Roman"/>
                <w:sz w:val="44"/>
                <w:szCs w:val="44"/>
              </w:rPr>
              <w:t xml:space="preserve">     </w:t>
            </w:r>
          </w:p>
        </w:tc>
      </w:tr>
      <w:tr w:rsidR="009778FC" w:rsidRPr="009778FC" w:rsidTr="00B25706">
        <w:trPr>
          <w:trHeight w:val="360"/>
          <w:jc w:val="center"/>
        </w:trPr>
        <w:tc>
          <w:tcPr>
            <w:tcW w:w="9576" w:type="dxa"/>
            <w:shd w:val="clear" w:color="auto" w:fill="auto"/>
            <w:tcMar>
              <w:top w:w="0" w:type="dxa"/>
              <w:left w:w="115" w:type="dxa"/>
              <w:bottom w:w="0" w:type="dxa"/>
              <w:right w:w="115" w:type="dxa"/>
            </w:tcMar>
            <w:vAlign w:val="center"/>
          </w:tcPr>
          <w:p w:rsidR="009778FC" w:rsidRPr="009778FC" w:rsidRDefault="009778FC" w:rsidP="00B25706">
            <w:pPr>
              <w:pBdr>
                <w:top w:val="nil"/>
                <w:left w:val="nil"/>
                <w:bottom w:val="nil"/>
                <w:right w:val="nil"/>
                <w:between w:val="nil"/>
              </w:pBdr>
              <w:spacing w:after="0" w:line="240" w:lineRule="auto"/>
              <w:jc w:val="center"/>
              <w:rPr>
                <w:rFonts w:cs="Times New Roman"/>
              </w:rPr>
            </w:pPr>
          </w:p>
        </w:tc>
      </w:tr>
      <w:tr w:rsidR="009778FC" w:rsidRPr="009778FC" w:rsidTr="00B25706">
        <w:trPr>
          <w:trHeight w:val="360"/>
          <w:jc w:val="center"/>
        </w:trPr>
        <w:tc>
          <w:tcPr>
            <w:tcW w:w="9576" w:type="dxa"/>
            <w:shd w:val="clear" w:color="auto" w:fill="auto"/>
            <w:tcMar>
              <w:top w:w="0" w:type="dxa"/>
              <w:left w:w="115" w:type="dxa"/>
              <w:bottom w:w="0" w:type="dxa"/>
              <w:right w:w="115" w:type="dxa"/>
            </w:tcMar>
            <w:vAlign w:val="center"/>
          </w:tcPr>
          <w:p w:rsidR="009778FC" w:rsidRPr="009778FC" w:rsidRDefault="009778FC" w:rsidP="009778FC">
            <w:pPr>
              <w:pBdr>
                <w:top w:val="nil"/>
                <w:left w:val="nil"/>
                <w:bottom w:val="nil"/>
                <w:right w:val="nil"/>
                <w:between w:val="nil"/>
              </w:pBdr>
              <w:spacing w:after="0" w:line="240" w:lineRule="auto"/>
              <w:jc w:val="center"/>
              <w:rPr>
                <w:rFonts w:cs="Times New Roman"/>
                <w:b/>
              </w:rPr>
            </w:pPr>
            <w:r>
              <w:rPr>
                <w:rFonts w:eastAsia="Calibri" w:cs="Times New Roman"/>
                <w:b/>
              </w:rPr>
              <w:t>Prepared by Milan Zlatkovic (</w:t>
            </w:r>
            <w:hyperlink r:id="rId5" w:history="1">
              <w:r w:rsidRPr="00BB0A8F">
                <w:rPr>
                  <w:rStyle w:val="Hyperlink"/>
                  <w:rFonts w:eastAsia="Calibri" w:cs="Times New Roman"/>
                  <w:b/>
                </w:rPr>
                <w:t>mzlatkov@uwyo.edu</w:t>
              </w:r>
            </w:hyperlink>
            <w:r>
              <w:rPr>
                <w:rFonts w:eastAsia="Calibri" w:cs="Times New Roman"/>
                <w:b/>
              </w:rPr>
              <w:t>)</w:t>
            </w:r>
          </w:p>
        </w:tc>
      </w:tr>
      <w:tr w:rsidR="009778FC" w:rsidRPr="009778FC" w:rsidTr="00B25706">
        <w:trPr>
          <w:trHeight w:val="360"/>
          <w:jc w:val="center"/>
        </w:trPr>
        <w:tc>
          <w:tcPr>
            <w:tcW w:w="9576" w:type="dxa"/>
            <w:shd w:val="clear" w:color="auto" w:fill="auto"/>
            <w:tcMar>
              <w:top w:w="0" w:type="dxa"/>
              <w:left w:w="115" w:type="dxa"/>
              <w:bottom w:w="0" w:type="dxa"/>
              <w:right w:w="115" w:type="dxa"/>
            </w:tcMar>
            <w:vAlign w:val="center"/>
          </w:tcPr>
          <w:p w:rsidR="009778FC" w:rsidRPr="009778FC" w:rsidRDefault="009778FC" w:rsidP="009778FC">
            <w:pPr>
              <w:pBdr>
                <w:top w:val="nil"/>
                <w:left w:val="nil"/>
                <w:bottom w:val="nil"/>
                <w:right w:val="nil"/>
                <w:between w:val="nil"/>
              </w:pBdr>
              <w:spacing w:after="0" w:line="240" w:lineRule="auto"/>
              <w:jc w:val="center"/>
              <w:rPr>
                <w:rFonts w:cs="Times New Roman"/>
                <w:b/>
              </w:rPr>
            </w:pPr>
            <w:r w:rsidRPr="009778FC">
              <w:rPr>
                <w:rFonts w:eastAsia="Calibri" w:cs="Times New Roman"/>
                <w:b/>
                <w:sz w:val="22"/>
              </w:rPr>
              <w:t xml:space="preserve">Last Revised: </w:t>
            </w:r>
            <w:r>
              <w:rPr>
                <w:rFonts w:eastAsia="Calibri" w:cs="Times New Roman"/>
                <w:b/>
              </w:rPr>
              <w:t>March 29, 2021</w:t>
            </w:r>
          </w:p>
        </w:tc>
      </w:tr>
    </w:tbl>
    <w:p w:rsidR="009778FC" w:rsidRPr="009778FC" w:rsidRDefault="009778FC" w:rsidP="009778FC">
      <w:pPr>
        <w:pBdr>
          <w:top w:val="nil"/>
          <w:left w:val="nil"/>
          <w:bottom w:val="nil"/>
          <w:right w:val="nil"/>
          <w:between w:val="nil"/>
        </w:pBdr>
        <w:rPr>
          <w:rFonts w:cs="Times New Roman"/>
        </w:rPr>
      </w:pPr>
    </w:p>
    <w:p w:rsidR="009778FC" w:rsidRPr="009778FC" w:rsidRDefault="009778FC" w:rsidP="009778FC">
      <w:pPr>
        <w:pBdr>
          <w:top w:val="nil"/>
          <w:left w:val="nil"/>
          <w:bottom w:val="nil"/>
          <w:right w:val="nil"/>
          <w:between w:val="nil"/>
        </w:pBdr>
        <w:rPr>
          <w:rFonts w:cs="Times New Roman"/>
        </w:rPr>
      </w:pPr>
    </w:p>
    <w:tbl>
      <w:tblPr>
        <w:tblW w:w="9645" w:type="dxa"/>
        <w:tblLayout w:type="fixed"/>
        <w:tblLook w:val="0600" w:firstRow="0" w:lastRow="0" w:firstColumn="0" w:lastColumn="0" w:noHBand="1" w:noVBand="1"/>
      </w:tblPr>
      <w:tblGrid>
        <w:gridCol w:w="9645"/>
      </w:tblGrid>
      <w:tr w:rsidR="009778FC" w:rsidRPr="009778FC" w:rsidTr="00B25706">
        <w:trPr>
          <w:trHeight w:val="1420"/>
        </w:trPr>
        <w:tc>
          <w:tcPr>
            <w:tcW w:w="9645" w:type="dxa"/>
            <w:shd w:val="clear" w:color="auto" w:fill="auto"/>
            <w:tcMar>
              <w:top w:w="0" w:type="dxa"/>
              <w:left w:w="115" w:type="dxa"/>
              <w:bottom w:w="0" w:type="dxa"/>
              <w:right w:w="115" w:type="dxa"/>
            </w:tcMar>
          </w:tcPr>
          <w:p w:rsidR="009778FC" w:rsidRPr="009778FC" w:rsidRDefault="009778FC" w:rsidP="00B25706">
            <w:pPr>
              <w:pBdr>
                <w:top w:val="nil"/>
                <w:left w:val="nil"/>
                <w:bottom w:val="nil"/>
                <w:right w:val="nil"/>
                <w:between w:val="nil"/>
              </w:pBdr>
              <w:spacing w:after="0" w:line="240" w:lineRule="auto"/>
              <w:rPr>
                <w:rFonts w:cs="Times New Roman"/>
              </w:rPr>
            </w:pPr>
            <w:r w:rsidRPr="009778FC">
              <w:rPr>
                <w:rFonts w:eastAsia="Calibri" w:cs="Times New Roman"/>
                <w:sz w:val="22"/>
              </w:rPr>
              <w:t>Copyright (C) 20</w:t>
            </w:r>
            <w:r>
              <w:rPr>
                <w:rFonts w:eastAsia="Calibri" w:cs="Times New Roman"/>
              </w:rPr>
              <w:t>21</w:t>
            </w:r>
            <w:r w:rsidRPr="009778FC">
              <w:rPr>
                <w:rFonts w:eastAsia="Calibri" w:cs="Times New Roman"/>
                <w:sz w:val="22"/>
              </w:rPr>
              <w:t xml:space="preserve"> Milan Zlatkovic.</w:t>
            </w:r>
          </w:p>
          <w:p w:rsidR="009778FC" w:rsidRPr="009778FC" w:rsidRDefault="009778FC" w:rsidP="00B25706">
            <w:pPr>
              <w:pBdr>
                <w:top w:val="nil"/>
                <w:left w:val="nil"/>
                <w:bottom w:val="nil"/>
                <w:right w:val="nil"/>
                <w:between w:val="nil"/>
              </w:pBdr>
              <w:spacing w:after="0" w:line="240" w:lineRule="auto"/>
              <w:rPr>
                <w:rFonts w:cs="Times New Roman"/>
              </w:rPr>
            </w:pPr>
            <w:r w:rsidRPr="009778FC">
              <w:rPr>
                <w:rFonts w:eastAsia="Calibri" w:cs="Times New Roman"/>
                <w:sz w:val="22"/>
              </w:rPr>
              <w:t xml:space="preserve">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w:t>
            </w:r>
            <w:hyperlink r:id="rId6">
              <w:r w:rsidRPr="009778FC">
                <w:rPr>
                  <w:rFonts w:eastAsia="Calibri" w:cs="Times New Roman"/>
                  <w:color w:val="0000FF"/>
                  <w:sz w:val="22"/>
                  <w:u w:val="single"/>
                </w:rPr>
                <w:t>www.gnu.org/licenses/fdl.html</w:t>
              </w:r>
            </w:hyperlink>
            <w:r w:rsidRPr="009778FC">
              <w:rPr>
                <w:rFonts w:eastAsia="Calibri" w:cs="Times New Roman"/>
                <w:sz w:val="22"/>
              </w:rPr>
              <w:t>.</w:t>
            </w:r>
          </w:p>
        </w:tc>
      </w:tr>
    </w:tbl>
    <w:p w:rsidR="009778FC" w:rsidRPr="009778FC" w:rsidRDefault="009778FC" w:rsidP="009778FC">
      <w:pPr>
        <w:pBdr>
          <w:top w:val="nil"/>
          <w:left w:val="nil"/>
          <w:bottom w:val="nil"/>
          <w:right w:val="nil"/>
          <w:between w:val="nil"/>
        </w:pBdr>
        <w:rPr>
          <w:rFonts w:cs="Times New Roman"/>
        </w:rPr>
      </w:pPr>
    </w:p>
    <w:p w:rsidR="009778FC" w:rsidRPr="009778FC" w:rsidRDefault="009778FC" w:rsidP="009778FC">
      <w:pPr>
        <w:pBdr>
          <w:top w:val="nil"/>
          <w:left w:val="nil"/>
          <w:bottom w:val="nil"/>
          <w:right w:val="nil"/>
          <w:between w:val="nil"/>
        </w:pBdr>
        <w:rPr>
          <w:rFonts w:cs="Times New Roman"/>
        </w:rPr>
      </w:pPr>
    </w:p>
    <w:p w:rsidR="009778FC" w:rsidRPr="009778FC" w:rsidRDefault="009778FC" w:rsidP="009778FC">
      <w:pPr>
        <w:pBdr>
          <w:top w:val="nil"/>
          <w:left w:val="nil"/>
          <w:bottom w:val="nil"/>
          <w:right w:val="nil"/>
          <w:between w:val="nil"/>
        </w:pBdr>
        <w:rPr>
          <w:rFonts w:cs="Times New Roman"/>
        </w:rPr>
      </w:pPr>
    </w:p>
    <w:p w:rsidR="009778FC" w:rsidRPr="009778FC" w:rsidRDefault="009778FC" w:rsidP="009778FC">
      <w:pPr>
        <w:pBdr>
          <w:top w:val="nil"/>
          <w:left w:val="nil"/>
          <w:bottom w:val="nil"/>
          <w:right w:val="nil"/>
          <w:between w:val="nil"/>
        </w:pBdr>
        <w:rPr>
          <w:rFonts w:cs="Times New Roman"/>
        </w:rPr>
      </w:pPr>
    </w:p>
    <w:p w:rsidR="009778FC" w:rsidRPr="009778FC" w:rsidRDefault="009778FC" w:rsidP="009778FC">
      <w:pPr>
        <w:pBdr>
          <w:top w:val="nil"/>
          <w:left w:val="nil"/>
          <w:bottom w:val="nil"/>
          <w:right w:val="nil"/>
          <w:between w:val="nil"/>
        </w:pBdr>
        <w:rPr>
          <w:rFonts w:cs="Times New Roman"/>
        </w:rPr>
      </w:pPr>
    </w:p>
    <w:p w:rsidR="009778FC" w:rsidRPr="009778FC" w:rsidRDefault="009778FC" w:rsidP="009778FC">
      <w:pPr>
        <w:pBdr>
          <w:top w:val="nil"/>
          <w:left w:val="nil"/>
          <w:bottom w:val="nil"/>
          <w:right w:val="nil"/>
          <w:between w:val="nil"/>
        </w:pBdr>
        <w:rPr>
          <w:rFonts w:cs="Times New Roman"/>
        </w:rPr>
      </w:pPr>
    </w:p>
    <w:p w:rsidR="009778FC" w:rsidRPr="009778FC" w:rsidRDefault="009778FC" w:rsidP="009778FC">
      <w:pPr>
        <w:pBdr>
          <w:top w:val="nil"/>
          <w:left w:val="nil"/>
          <w:bottom w:val="nil"/>
          <w:right w:val="nil"/>
          <w:between w:val="nil"/>
        </w:pBdr>
        <w:rPr>
          <w:rFonts w:cs="Times New Roman"/>
          <w:b/>
        </w:rPr>
      </w:pPr>
      <w:r w:rsidRPr="009778FC">
        <w:rPr>
          <w:rFonts w:cs="Times New Roman"/>
          <w:b/>
        </w:rPr>
        <w:t xml:space="preserve">Please feel free to send any questions, feedback, and corrections </w:t>
      </w:r>
      <w:r>
        <w:rPr>
          <w:rFonts w:cs="Times New Roman"/>
          <w:b/>
        </w:rPr>
        <w:t xml:space="preserve">to Milan Zlatkovic </w:t>
      </w:r>
      <w:r>
        <w:rPr>
          <w:rFonts w:eastAsia="Calibri" w:cs="Times New Roman"/>
          <w:b/>
        </w:rPr>
        <w:t>(</w:t>
      </w:r>
      <w:hyperlink r:id="rId7" w:history="1">
        <w:r w:rsidRPr="00BB0A8F">
          <w:rPr>
            <w:rStyle w:val="Hyperlink"/>
            <w:rFonts w:eastAsia="Calibri" w:cs="Times New Roman"/>
            <w:b/>
          </w:rPr>
          <w:t>mzlatkov@uwyo.edu</w:t>
        </w:r>
      </w:hyperlink>
      <w:r>
        <w:rPr>
          <w:rFonts w:eastAsia="Calibri" w:cs="Times New Roman"/>
          <w:b/>
        </w:rPr>
        <w:t>)</w:t>
      </w:r>
      <w:r>
        <w:rPr>
          <w:rFonts w:eastAsia="Calibri" w:cs="Times New Roman"/>
          <w:b/>
        </w:rPr>
        <w:t xml:space="preserve"> </w:t>
      </w:r>
      <w:r w:rsidRPr="009778FC">
        <w:rPr>
          <w:rFonts w:cs="Times New Roman"/>
          <w:b/>
        </w:rPr>
        <w:t>or Dr. Xuesong Zhou (</w:t>
      </w:r>
      <w:hyperlink r:id="rId8">
        <w:r w:rsidRPr="009778FC">
          <w:rPr>
            <w:rFonts w:cs="Times New Roman"/>
            <w:b/>
            <w:color w:val="0000FF"/>
            <w:u w:val="single"/>
          </w:rPr>
          <w:t>xzhou99@gmail.com</w:t>
        </w:r>
      </w:hyperlink>
      <w:r w:rsidRPr="009778FC">
        <w:rPr>
          <w:rFonts w:cs="Times New Roman"/>
          <w:b/>
        </w:rPr>
        <w:t xml:space="preserve">) </w:t>
      </w:r>
    </w:p>
    <w:p w:rsidR="00A649E1" w:rsidRDefault="00A1535C" w:rsidP="00A649E1">
      <w:pPr>
        <w:pStyle w:val="Heading2"/>
      </w:pPr>
      <w:r>
        <w:lastRenderedPageBreak/>
        <w:t>Sigma-X Application</w:t>
      </w:r>
      <w:r w:rsidR="00A649E1">
        <w:t xml:space="preserve"> for Traffic Signal Timing</w:t>
      </w:r>
      <w:bookmarkEnd w:id="0"/>
    </w:p>
    <w:p w:rsidR="00A649E1" w:rsidRDefault="00A649E1" w:rsidP="00A649E1">
      <w:bookmarkStart w:id="1" w:name="_Toc335692581"/>
      <w:r>
        <w:t xml:space="preserve">The accompanying </w:t>
      </w:r>
      <w:r w:rsidR="00A1535C">
        <w:t>Sigma-X</w:t>
      </w:r>
      <w:r>
        <w:t xml:space="preserve"> Excel spreadsheet represents a computational engine for estimating signalized intersections operation. It is relying on the HCM 2010 methodology for signalized intersection analysis and the HCM </w:t>
      </w:r>
      <w:r w:rsidR="001A3431">
        <w:t>Quick Estimation Method (</w:t>
      </w:r>
      <w:r>
        <w:t>QEM</w:t>
      </w:r>
      <w:r w:rsidR="001A3431">
        <w:t>)</w:t>
      </w:r>
      <w:r>
        <w:t xml:space="preserve">, but it is also using other methodologies for computing parameters of signalized intersections (as described in the Signal Timing Manual (STM), 2008 </w:t>
      </w:r>
      <w:r w:rsidR="003A3655">
        <w:t xml:space="preserve">and 2015 </w:t>
      </w:r>
      <w:r>
        <w:t>edition</w:t>
      </w:r>
      <w:r w:rsidR="003A3655">
        <w:t>s</w:t>
      </w:r>
      <w:r>
        <w:t xml:space="preserve">). </w:t>
      </w:r>
      <w:r w:rsidR="00AE70EB">
        <w:t>The data flow of the Sigma-X computational engine is shown in Figure 1.</w:t>
      </w:r>
    </w:p>
    <w:p w:rsidR="00AE70EB" w:rsidRDefault="00AE70EB" w:rsidP="00AE70EB">
      <w:pPr>
        <w:jc w:val="center"/>
      </w:pPr>
      <w:r w:rsidRPr="00AE70EB">
        <w:drawing>
          <wp:inline distT="0" distB="0" distL="0" distR="0" wp14:anchorId="10627AEA" wp14:editId="25D0BA46">
            <wp:extent cx="5943600" cy="4182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82110"/>
                    </a:xfrm>
                    <a:prstGeom prst="rect">
                      <a:avLst/>
                    </a:prstGeom>
                  </pic:spPr>
                </pic:pic>
              </a:graphicData>
            </a:graphic>
          </wp:inline>
        </w:drawing>
      </w:r>
    </w:p>
    <w:p w:rsidR="00AE70EB" w:rsidRPr="00AE70EB" w:rsidRDefault="00AE70EB" w:rsidP="00AE70EB">
      <w:pPr>
        <w:jc w:val="center"/>
        <w:rPr>
          <w:b/>
          <w:szCs w:val="24"/>
        </w:rPr>
      </w:pPr>
      <w:r w:rsidRPr="00AE70EB">
        <w:rPr>
          <w:b/>
          <w:szCs w:val="24"/>
        </w:rPr>
        <w:t>Figure 1. Sigma-X Data Flow</w:t>
      </w:r>
    </w:p>
    <w:p w:rsidR="00A649E1" w:rsidRDefault="00A649E1" w:rsidP="00A649E1">
      <w:pPr>
        <w:pStyle w:val="Heading2"/>
      </w:pPr>
      <w:r>
        <w:t>Methodology</w:t>
      </w:r>
    </w:p>
    <w:p w:rsidR="00A649E1" w:rsidRDefault="00A649E1" w:rsidP="00A649E1">
      <w:r>
        <w:t xml:space="preserve">The methodology of the </w:t>
      </w:r>
      <w:r w:rsidR="0005470A">
        <w:t>Sigma-X</w:t>
      </w:r>
      <w:r>
        <w:t xml:space="preserve"> application is given by sections, and they are defined as follows (different tabs in the spreadsheet):</w:t>
      </w:r>
    </w:p>
    <w:p w:rsidR="00A649E1" w:rsidRDefault="00A649E1" w:rsidP="00A649E1">
      <w:pPr>
        <w:pStyle w:val="ListParagraph"/>
        <w:numPr>
          <w:ilvl w:val="0"/>
          <w:numId w:val="1"/>
        </w:numPr>
      </w:pPr>
      <w:r>
        <w:t>Input sheet – data input section; this is the only section where the user needs to input intersection data if the spreadsheet is used as a stand-alone application</w:t>
      </w:r>
    </w:p>
    <w:p w:rsidR="00A649E1" w:rsidRDefault="00A649E1" w:rsidP="00A649E1">
      <w:pPr>
        <w:pStyle w:val="ListParagraph"/>
        <w:numPr>
          <w:ilvl w:val="0"/>
          <w:numId w:val="1"/>
        </w:numPr>
      </w:pPr>
      <w:r>
        <w:t>Phase designation – assigning phases to intersection movements, determining left turn treatment and defining ring-barrier structure</w:t>
      </w:r>
    </w:p>
    <w:p w:rsidR="00A649E1" w:rsidRDefault="00A649E1" w:rsidP="00A649E1">
      <w:pPr>
        <w:pStyle w:val="ListParagraph"/>
        <w:numPr>
          <w:ilvl w:val="0"/>
          <w:numId w:val="1"/>
        </w:numPr>
      </w:pPr>
      <w:r>
        <w:t>Lane volumes – calculation of lane volumes (HCM 2010 Chapter 31)</w:t>
      </w:r>
    </w:p>
    <w:p w:rsidR="00A649E1" w:rsidRDefault="00A649E1" w:rsidP="00A649E1">
      <w:pPr>
        <w:pStyle w:val="ListParagraph"/>
        <w:numPr>
          <w:ilvl w:val="0"/>
          <w:numId w:val="1"/>
        </w:numPr>
      </w:pPr>
      <w:r>
        <w:lastRenderedPageBreak/>
        <w:t>Phase calculation – calculation of the cycle length, green time (splits) allocations, movement capacities, V/C ratios, and Levels of Service (LOS)</w:t>
      </w:r>
    </w:p>
    <w:p w:rsidR="00A649E1" w:rsidRDefault="00A649E1" w:rsidP="00A649E1">
      <w:pPr>
        <w:pStyle w:val="ListParagraph"/>
        <w:numPr>
          <w:ilvl w:val="0"/>
          <w:numId w:val="1"/>
        </w:numPr>
      </w:pPr>
      <w:r>
        <w:t>Phasing – calculate phasing data for correct export to Synchro</w:t>
      </w:r>
    </w:p>
    <w:p w:rsidR="00A649E1" w:rsidRDefault="00A649E1" w:rsidP="00A649E1">
      <w:pPr>
        <w:pStyle w:val="ListParagraph"/>
        <w:numPr>
          <w:ilvl w:val="0"/>
          <w:numId w:val="1"/>
        </w:numPr>
      </w:pPr>
      <w:r>
        <w:t>Summary sheet – output sheet with calculation results</w:t>
      </w:r>
    </w:p>
    <w:p w:rsidR="00A649E1" w:rsidRDefault="00A649E1" w:rsidP="00930325">
      <w:pPr>
        <w:jc w:val="center"/>
      </w:pPr>
    </w:p>
    <w:p w:rsidR="00A649E1" w:rsidRDefault="00A649E1" w:rsidP="00A649E1">
      <w:r>
        <w:t xml:space="preserve">The </w:t>
      </w:r>
      <w:r w:rsidRPr="00AA2E0E">
        <w:rPr>
          <w:b/>
        </w:rPr>
        <w:t>Input sheet</w:t>
      </w:r>
      <w:r>
        <w:t xml:space="preserve"> is the only section where the user is asked to enter intersection data. The following inputs are needed:</w:t>
      </w:r>
    </w:p>
    <w:p w:rsidR="00181DA2" w:rsidRDefault="00181DA2" w:rsidP="00A649E1">
      <w:pPr>
        <w:pStyle w:val="ListParagraph"/>
        <w:numPr>
          <w:ilvl w:val="0"/>
          <w:numId w:val="1"/>
        </w:numPr>
      </w:pPr>
      <w:r>
        <w:t>Value of time (VOT) and truck percentages – optional. This entry is used with some applications which estimate user costs for intersections. If truck percentage is not known, it can be set to 3%.</w:t>
      </w:r>
    </w:p>
    <w:p w:rsidR="00A649E1" w:rsidRDefault="00A649E1" w:rsidP="00A649E1">
      <w:pPr>
        <w:pStyle w:val="ListParagraph"/>
        <w:numPr>
          <w:ilvl w:val="0"/>
          <w:numId w:val="1"/>
        </w:numPr>
      </w:pPr>
      <w:r>
        <w:t>Street names – optional.</w:t>
      </w:r>
    </w:p>
    <w:p w:rsidR="00A649E1" w:rsidRDefault="00A649E1" w:rsidP="00A649E1">
      <w:pPr>
        <w:pStyle w:val="ListParagraph"/>
        <w:numPr>
          <w:ilvl w:val="0"/>
          <w:numId w:val="1"/>
        </w:numPr>
      </w:pPr>
      <w:r>
        <w:t>Intersection lane configuration – required (number of lanes for each approach and each movement).</w:t>
      </w:r>
    </w:p>
    <w:p w:rsidR="00A649E1" w:rsidRDefault="00A649E1" w:rsidP="00A649E1">
      <w:pPr>
        <w:pStyle w:val="ListParagraph"/>
        <w:numPr>
          <w:ilvl w:val="0"/>
          <w:numId w:val="1"/>
        </w:numPr>
      </w:pPr>
      <w:r>
        <w:t>Turning volumes for each movement – required.</w:t>
      </w:r>
    </w:p>
    <w:p w:rsidR="00A649E1" w:rsidRDefault="00A649E1" w:rsidP="00A649E1">
      <w:pPr>
        <w:pStyle w:val="ListParagraph"/>
        <w:numPr>
          <w:ilvl w:val="0"/>
          <w:numId w:val="1"/>
        </w:numPr>
      </w:pPr>
      <w:r>
        <w:t>Approach through speeds – important if these speeds are greater than 45 mph, since this is one of the requirements for protected</w:t>
      </w:r>
      <w:r w:rsidR="003B15AB">
        <w:t>-</w:t>
      </w:r>
      <w:r>
        <w:t xml:space="preserve">only left turn treatments. </w:t>
      </w:r>
    </w:p>
    <w:p w:rsidR="00B3010F" w:rsidRDefault="00B3010F" w:rsidP="00A649E1">
      <w:pPr>
        <w:pStyle w:val="ListParagraph"/>
        <w:numPr>
          <w:ilvl w:val="0"/>
          <w:numId w:val="1"/>
        </w:numPr>
      </w:pPr>
      <w:r>
        <w:t>Presence of pedestrians – select option (Yes/No) from the drop-down menu</w:t>
      </w:r>
      <w:r w:rsidR="003B15AB">
        <w:t xml:space="preserve"> for each approach</w:t>
      </w:r>
      <w:r>
        <w:t xml:space="preserve">. If pedestrians are present, pedestrian timing will be included in </w:t>
      </w:r>
      <w:r w:rsidR="00607C16">
        <w:t xml:space="preserve">minimum splits and </w:t>
      </w:r>
      <w:r>
        <w:t xml:space="preserve">cycle calculation. For urban intersection, this option should generally be activated. </w:t>
      </w:r>
    </w:p>
    <w:p w:rsidR="003B15AB" w:rsidRDefault="003B15AB" w:rsidP="00A649E1">
      <w:pPr>
        <w:pStyle w:val="ListParagraph"/>
        <w:numPr>
          <w:ilvl w:val="0"/>
          <w:numId w:val="1"/>
        </w:numPr>
      </w:pPr>
      <w:r>
        <w:t xml:space="preserve">Pedestrian and bicycle volumes – optional. This is an option used with some applications where pedestrian and bicycle delays and costs are estimated. </w:t>
      </w:r>
    </w:p>
    <w:p w:rsidR="003B15AB" w:rsidRDefault="003B15AB" w:rsidP="00A649E1">
      <w:pPr>
        <w:pStyle w:val="ListParagraph"/>
        <w:numPr>
          <w:ilvl w:val="0"/>
          <w:numId w:val="1"/>
        </w:numPr>
      </w:pPr>
      <w:r>
        <w:t>Transit frequency – optional. It is used with some applications where transit delays are estimated.</w:t>
      </w:r>
    </w:p>
    <w:p w:rsidR="00B3010F" w:rsidRDefault="00B3010F" w:rsidP="00A649E1">
      <w:pPr>
        <w:pStyle w:val="ListParagraph"/>
        <w:numPr>
          <w:ilvl w:val="0"/>
          <w:numId w:val="1"/>
        </w:numPr>
      </w:pPr>
      <w:r>
        <w:t xml:space="preserve">Manual selection of left turn treatment – if used as a stand-alone version and field data regarding left turn treatment are known, this entry allows for a manual selection of left turn treatment. If activated, this option will allow left turn treatment for each approach to be selected from the drop-down menu. The options are: Protected, Permitted, Protected + permitted, or blank. </w:t>
      </w:r>
      <w:r w:rsidR="0025636F">
        <w:t>This entry will override the automatic designation of left turn treatments.</w:t>
      </w:r>
    </w:p>
    <w:p w:rsidR="00A649E1" w:rsidRDefault="00A649E1" w:rsidP="00A649E1">
      <w:pPr>
        <w:pStyle w:val="ListParagraph"/>
        <w:numPr>
          <w:ilvl w:val="0"/>
          <w:numId w:val="1"/>
        </w:numPr>
      </w:pPr>
      <w:r>
        <w:t xml:space="preserve">Ideal saturation flow rate – by default, this value is 1900 </w:t>
      </w:r>
      <w:proofErr w:type="spellStart"/>
      <w:r>
        <w:t>vphpl</w:t>
      </w:r>
      <w:proofErr w:type="spellEnd"/>
      <w:r>
        <w:t>; needed only if the user has calibrated saturation flow rate for local conditions.</w:t>
      </w:r>
    </w:p>
    <w:p w:rsidR="00A649E1" w:rsidRDefault="00A649E1" w:rsidP="00A649E1">
      <w:pPr>
        <w:pStyle w:val="ListParagraph"/>
        <w:numPr>
          <w:ilvl w:val="0"/>
          <w:numId w:val="1"/>
        </w:numPr>
      </w:pPr>
      <w:r>
        <w:t>Peak Hour Factor (PHF) – if known, it can be entered in this field. Otherwise, it can be set to the value of 1.0.</w:t>
      </w:r>
    </w:p>
    <w:p w:rsidR="00A649E1" w:rsidRDefault="00A649E1" w:rsidP="00A649E1">
      <w:pPr>
        <w:pStyle w:val="ListParagraph"/>
        <w:numPr>
          <w:ilvl w:val="0"/>
          <w:numId w:val="1"/>
        </w:numPr>
      </w:pPr>
      <w:r>
        <w:t xml:space="preserve">Percentage of heavy vehicles (HGV %) – </w:t>
      </w:r>
      <w:r w:rsidR="00181DA2">
        <w:t>this value is</w:t>
      </w:r>
      <w:r>
        <w:t xml:space="preserve"> entered in </w:t>
      </w:r>
      <w:r w:rsidR="00181DA2">
        <w:t>cell B4</w:t>
      </w:r>
      <w:r>
        <w:t xml:space="preserve">. </w:t>
      </w:r>
      <w:r w:rsidR="00181DA2">
        <w:t>If not know</w:t>
      </w:r>
      <w:r>
        <w:t>, can be set to 3%.</w:t>
      </w:r>
    </w:p>
    <w:p w:rsidR="00181DA2" w:rsidRDefault="00181DA2" w:rsidP="00A649E1">
      <w:pPr>
        <w:pStyle w:val="ListParagraph"/>
        <w:numPr>
          <w:ilvl w:val="0"/>
          <w:numId w:val="1"/>
        </w:numPr>
      </w:pPr>
      <w:r>
        <w:t>Lost time per phase – 4s is the default value. Should be changed only if warranted by field data collection.</w:t>
      </w:r>
    </w:p>
    <w:p w:rsidR="00181DA2" w:rsidRDefault="00181DA2" w:rsidP="00A649E1">
      <w:pPr>
        <w:pStyle w:val="ListParagraph"/>
        <w:numPr>
          <w:ilvl w:val="0"/>
          <w:numId w:val="1"/>
        </w:numPr>
      </w:pPr>
      <w:r>
        <w:t>Area type – CBD or Other, selected from the drop down menu.</w:t>
      </w:r>
    </w:p>
    <w:p w:rsidR="00181DA2" w:rsidRDefault="00181DA2" w:rsidP="00A649E1">
      <w:pPr>
        <w:pStyle w:val="ListParagraph"/>
        <w:numPr>
          <w:ilvl w:val="0"/>
          <w:numId w:val="1"/>
        </w:numPr>
      </w:pPr>
      <w:r>
        <w:lastRenderedPageBreak/>
        <w:t xml:space="preserve">Minimum and maximum cycle – values used by the local agencies. The default values are 40s and 150s. </w:t>
      </w:r>
    </w:p>
    <w:p w:rsidR="00181DA2" w:rsidRDefault="00181DA2" w:rsidP="00A649E1">
      <w:pPr>
        <w:pStyle w:val="ListParagraph"/>
        <w:numPr>
          <w:ilvl w:val="0"/>
          <w:numId w:val="1"/>
        </w:numPr>
      </w:pPr>
      <w:r>
        <w:t>Pedestrian speed – the default value is 3.5 fps. It is used to determine the pedestrian clearance times for signalized crossings. Can be change if field values are known.</w:t>
      </w:r>
    </w:p>
    <w:p w:rsidR="00A649E1" w:rsidRDefault="00A649E1" w:rsidP="00A649E1">
      <w:r>
        <w:t>After the input values are defined, the user should not change any other values in other sheets.</w:t>
      </w:r>
      <w:r w:rsidR="00AE70EB">
        <w:t xml:space="preserve"> The layout of the Input Sheet is shown in Figure 2.</w:t>
      </w:r>
    </w:p>
    <w:p w:rsidR="00A649E1" w:rsidRDefault="0060740C" w:rsidP="00132006">
      <w:pPr>
        <w:ind w:right="-720" w:hanging="720"/>
        <w:jc w:val="center"/>
      </w:pPr>
      <w:r w:rsidRPr="0060740C">
        <w:rPr>
          <w:noProof/>
        </w:rPr>
        <w:drawing>
          <wp:inline distT="0" distB="0" distL="0" distR="0" wp14:anchorId="0B95A01D" wp14:editId="1A3A7F91">
            <wp:extent cx="6849057" cy="2468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5379" cy="2471159"/>
                    </a:xfrm>
                    <a:prstGeom prst="rect">
                      <a:avLst/>
                    </a:prstGeom>
                  </pic:spPr>
                </pic:pic>
              </a:graphicData>
            </a:graphic>
          </wp:inline>
        </w:drawing>
      </w:r>
    </w:p>
    <w:p w:rsidR="00AE70EB" w:rsidRPr="00AE70EB" w:rsidRDefault="00AE70EB" w:rsidP="00AE70EB">
      <w:pPr>
        <w:jc w:val="center"/>
        <w:rPr>
          <w:b/>
          <w:szCs w:val="24"/>
        </w:rPr>
      </w:pPr>
      <w:r w:rsidRPr="00AE70EB">
        <w:rPr>
          <w:b/>
          <w:szCs w:val="24"/>
        </w:rPr>
        <w:t xml:space="preserve">Figure </w:t>
      </w:r>
      <w:r>
        <w:rPr>
          <w:b/>
          <w:szCs w:val="24"/>
        </w:rPr>
        <w:t>2</w:t>
      </w:r>
      <w:r w:rsidRPr="00AE70EB">
        <w:rPr>
          <w:b/>
          <w:szCs w:val="24"/>
        </w:rPr>
        <w:t xml:space="preserve">. </w:t>
      </w:r>
      <w:r>
        <w:rPr>
          <w:b/>
          <w:szCs w:val="24"/>
        </w:rPr>
        <w:t>Input Sheet</w:t>
      </w:r>
    </w:p>
    <w:p w:rsidR="00A649E1" w:rsidRDefault="00A649E1" w:rsidP="00A649E1">
      <w:r>
        <w:t xml:space="preserve">The </w:t>
      </w:r>
      <w:r w:rsidRPr="00EF2DAC">
        <w:rPr>
          <w:b/>
        </w:rPr>
        <w:t xml:space="preserve">Phase </w:t>
      </w:r>
      <w:r w:rsidR="00AE70EB">
        <w:rPr>
          <w:b/>
        </w:rPr>
        <w:t>D</w:t>
      </w:r>
      <w:r w:rsidRPr="00EF2DAC">
        <w:rPr>
          <w:b/>
        </w:rPr>
        <w:t>esignation</w:t>
      </w:r>
      <w:r>
        <w:t xml:space="preserve"> sheet</w:t>
      </w:r>
      <w:r w:rsidR="00AE70EB">
        <w:t>, shown in Figure 3,</w:t>
      </w:r>
      <w:r>
        <w:t xml:space="preserve"> determines the major street (NS or EW), defines phases for each movement, and determines the left turn treatment based on the criteria defined in the HCM and STM (Protected only, Permitted only, or Protected + permitted)</w:t>
      </w:r>
      <w:r w:rsidR="00607C16">
        <w:t>. If the left turn treatment is manually selected in the Input sheet,</w:t>
      </w:r>
      <w:r w:rsidR="0025636F">
        <w:t xml:space="preserve"> </w:t>
      </w:r>
      <w:r w:rsidR="00607C16">
        <w:t>this selection will be implemented, and the automatic designation overridden</w:t>
      </w:r>
      <w:r>
        <w:t>. In the case of a 3-leg intersection, the left turn is treated as permitted (the through phase is shown). For phase numbering, the Utah Department of Transportation (UDOT) standard is used: if NS is the major movement, the NB through movement is phase 2; if EW is the major movement, the WB through movement is phase 2. Once the phases and left turn treatments are known, the program defines the standard dual ring-barrier structure for the given case, which is used in follow-up calculations.</w:t>
      </w:r>
    </w:p>
    <w:p w:rsidR="00A649E1" w:rsidRDefault="00330BCB" w:rsidP="00930325">
      <w:pPr>
        <w:jc w:val="center"/>
      </w:pPr>
      <w:r w:rsidRPr="00330BCB">
        <w:rPr>
          <w:noProof/>
        </w:rPr>
        <w:lastRenderedPageBreak/>
        <w:drawing>
          <wp:inline distT="0" distB="0" distL="0" distR="0" wp14:anchorId="21E8515A" wp14:editId="0C63D865">
            <wp:extent cx="4573905" cy="6109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5052" cy="6124178"/>
                    </a:xfrm>
                    <a:prstGeom prst="rect">
                      <a:avLst/>
                    </a:prstGeom>
                  </pic:spPr>
                </pic:pic>
              </a:graphicData>
            </a:graphic>
          </wp:inline>
        </w:drawing>
      </w:r>
    </w:p>
    <w:p w:rsidR="00AE70EB" w:rsidRPr="00AE70EB" w:rsidRDefault="00AE70EB" w:rsidP="00AE70EB">
      <w:pPr>
        <w:jc w:val="center"/>
        <w:rPr>
          <w:b/>
          <w:szCs w:val="24"/>
        </w:rPr>
      </w:pPr>
      <w:r w:rsidRPr="00AE70EB">
        <w:rPr>
          <w:b/>
          <w:szCs w:val="24"/>
        </w:rPr>
        <w:t xml:space="preserve">Figure </w:t>
      </w:r>
      <w:r>
        <w:rPr>
          <w:b/>
          <w:szCs w:val="24"/>
        </w:rPr>
        <w:t>3</w:t>
      </w:r>
      <w:r w:rsidRPr="00AE70EB">
        <w:rPr>
          <w:b/>
          <w:szCs w:val="24"/>
        </w:rPr>
        <w:t xml:space="preserve">. </w:t>
      </w:r>
      <w:r>
        <w:rPr>
          <w:b/>
          <w:szCs w:val="24"/>
        </w:rPr>
        <w:t>Phase Designation Sheet</w:t>
      </w:r>
    </w:p>
    <w:p w:rsidR="00AE70EB" w:rsidRDefault="00AE70EB" w:rsidP="00930325">
      <w:pPr>
        <w:jc w:val="center"/>
      </w:pPr>
    </w:p>
    <w:p w:rsidR="00A649E1" w:rsidRDefault="00A649E1" w:rsidP="00A649E1">
      <w:r>
        <w:br w:type="page"/>
      </w:r>
    </w:p>
    <w:p w:rsidR="00A649E1" w:rsidRDefault="00A649E1" w:rsidP="00A649E1">
      <w:r>
        <w:lastRenderedPageBreak/>
        <w:t xml:space="preserve">The </w:t>
      </w:r>
      <w:r w:rsidRPr="006271EB">
        <w:rPr>
          <w:b/>
        </w:rPr>
        <w:t>Lane volumes</w:t>
      </w:r>
      <w:r>
        <w:t xml:space="preserve"> sheet</w:t>
      </w:r>
      <w:r w:rsidR="00AE70EB">
        <w:t>, shown in Figure 4,</w:t>
      </w:r>
      <w:r>
        <w:t xml:space="preserve"> calculates critical lane volumes for each intersection approach. It follows the methodology defined in the HCM 2010, Chapter 31. The computed lane volumes are later used in cycle length calculation.</w:t>
      </w:r>
    </w:p>
    <w:p w:rsidR="00A649E1" w:rsidRDefault="00A649E1" w:rsidP="00930325">
      <w:pPr>
        <w:jc w:val="center"/>
      </w:pPr>
      <w:r>
        <w:rPr>
          <w:noProof/>
        </w:rPr>
        <w:drawing>
          <wp:inline distT="0" distB="0" distL="0" distR="0">
            <wp:extent cx="5890709" cy="34442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rotWithShape="1">
                    <a:blip r:embed="rId12" cstate="print"/>
                    <a:srcRect l="5371" t="17959" r="14543" b="23484"/>
                    <a:stretch/>
                  </pic:blipFill>
                  <pic:spPr bwMode="auto">
                    <a:xfrm>
                      <a:off x="0" y="0"/>
                      <a:ext cx="5897696" cy="3448325"/>
                    </a:xfrm>
                    <a:prstGeom prst="rect">
                      <a:avLst/>
                    </a:prstGeom>
                    <a:noFill/>
                    <a:ln>
                      <a:noFill/>
                    </a:ln>
                    <a:extLst>
                      <a:ext uri="{53640926-AAD7-44D8-BBD7-CCE9431645EC}">
                        <a14:shadowObscured xmlns:a14="http://schemas.microsoft.com/office/drawing/2010/main"/>
                      </a:ext>
                    </a:extLst>
                  </pic:spPr>
                </pic:pic>
              </a:graphicData>
            </a:graphic>
          </wp:inline>
        </w:drawing>
      </w:r>
    </w:p>
    <w:p w:rsidR="00AE70EB" w:rsidRPr="00AE70EB" w:rsidRDefault="00AE70EB" w:rsidP="00AE70EB">
      <w:pPr>
        <w:jc w:val="center"/>
        <w:rPr>
          <w:b/>
          <w:szCs w:val="24"/>
        </w:rPr>
      </w:pPr>
      <w:r w:rsidRPr="00AE70EB">
        <w:rPr>
          <w:b/>
          <w:szCs w:val="24"/>
        </w:rPr>
        <w:t xml:space="preserve">Figure </w:t>
      </w:r>
      <w:r>
        <w:rPr>
          <w:b/>
          <w:szCs w:val="24"/>
        </w:rPr>
        <w:t>4</w:t>
      </w:r>
      <w:r w:rsidRPr="00AE70EB">
        <w:rPr>
          <w:b/>
          <w:szCs w:val="24"/>
        </w:rPr>
        <w:t xml:space="preserve">. </w:t>
      </w:r>
      <w:r>
        <w:rPr>
          <w:b/>
          <w:szCs w:val="24"/>
        </w:rPr>
        <w:t>Phase Designation Sheet</w:t>
      </w:r>
    </w:p>
    <w:p w:rsidR="00A649E1" w:rsidRDefault="00A649E1" w:rsidP="00A649E1">
      <w:r>
        <w:t xml:space="preserve">The </w:t>
      </w:r>
      <w:r w:rsidRPr="009243F1">
        <w:rPr>
          <w:b/>
        </w:rPr>
        <w:t>Phase calculation</w:t>
      </w:r>
      <w:r>
        <w:t xml:space="preserve"> sheet performs calculations of all signal control parameters. It is using inputs defined by the user, and outputs from the previous steps. </w:t>
      </w:r>
      <w:r w:rsidR="0060740C">
        <w:t>It is using t</w:t>
      </w:r>
      <w:r>
        <w:t xml:space="preserve">he critical movement methodology </w:t>
      </w:r>
      <w:r w:rsidR="0060740C">
        <w:t>for</w:t>
      </w:r>
      <w:r>
        <w:t xml:space="preserve"> cycle length calculations. The cycle length calculation is in this version limited to 10 second increments, in the range between </w:t>
      </w:r>
      <w:r w:rsidR="0060740C">
        <w:t>4</w:t>
      </w:r>
      <w:r>
        <w:t>0 seconds (</w:t>
      </w:r>
      <w:proofErr w:type="spellStart"/>
      <w:r>
        <w:t>C</w:t>
      </w:r>
      <w:r w:rsidRPr="002D7702">
        <w:rPr>
          <w:vertAlign w:val="subscript"/>
        </w:rPr>
        <w:t>min</w:t>
      </w:r>
      <w:proofErr w:type="spellEnd"/>
      <w:r>
        <w:t>) and 150 seconds (</w:t>
      </w:r>
      <w:proofErr w:type="spellStart"/>
      <w:r>
        <w:t>C</w:t>
      </w:r>
      <w:r w:rsidRPr="002D7702">
        <w:rPr>
          <w:vertAlign w:val="subscript"/>
        </w:rPr>
        <w:t>max</w:t>
      </w:r>
      <w:proofErr w:type="spellEnd"/>
      <w:r>
        <w:t>). Once the cycle length is determined, the following steps are implemented in parameters calculation:</w:t>
      </w:r>
    </w:p>
    <w:p w:rsidR="00A649E1" w:rsidRDefault="00A649E1" w:rsidP="00A649E1">
      <w:pPr>
        <w:pStyle w:val="ListParagraph"/>
        <w:numPr>
          <w:ilvl w:val="0"/>
          <w:numId w:val="2"/>
        </w:numPr>
      </w:pPr>
      <w:r>
        <w:t xml:space="preserve">For the given cycle length, phasing and turning volumes, the minimum and maximum phase green times are determined. </w:t>
      </w:r>
    </w:p>
    <w:p w:rsidR="00A649E1" w:rsidRDefault="00A649E1" w:rsidP="00A649E1">
      <w:pPr>
        <w:pStyle w:val="ListParagraph"/>
        <w:numPr>
          <w:ilvl w:val="0"/>
          <w:numId w:val="2"/>
        </w:numPr>
      </w:pPr>
      <w:r>
        <w:t>The corresponding splits (green time + exchange interval) are assigned to each phase in the ring-barrier structure.</w:t>
      </w:r>
    </w:p>
    <w:p w:rsidR="00A649E1" w:rsidRDefault="00A649E1" w:rsidP="00A649E1">
      <w:pPr>
        <w:pStyle w:val="ListParagraph"/>
        <w:numPr>
          <w:ilvl w:val="0"/>
          <w:numId w:val="2"/>
        </w:numPr>
      </w:pPr>
      <w:r>
        <w:t>The splits are recalculated for each phase based on the cycle length and the critical ring split summation.</w:t>
      </w:r>
    </w:p>
    <w:p w:rsidR="00A649E1" w:rsidRDefault="00A649E1" w:rsidP="00A649E1">
      <w:pPr>
        <w:pStyle w:val="ListParagraph"/>
        <w:numPr>
          <w:ilvl w:val="0"/>
          <w:numId w:val="2"/>
        </w:numPr>
      </w:pPr>
      <w:r>
        <w:t xml:space="preserve">The splits are recalculated again for each barrier, following the critical barrier split summation. This step ensures the simultaneous barrier crossing and prevents phase conflicts. </w:t>
      </w:r>
    </w:p>
    <w:p w:rsidR="0025636F" w:rsidRDefault="0025636F" w:rsidP="00A649E1">
      <w:pPr>
        <w:pStyle w:val="ListParagraph"/>
        <w:numPr>
          <w:ilvl w:val="0"/>
          <w:numId w:val="2"/>
        </w:numPr>
      </w:pPr>
      <w:r>
        <w:t xml:space="preserve">The calculated splits are compared to the minimum splits </w:t>
      </w:r>
      <w:r w:rsidR="00607C16">
        <w:t xml:space="preserve">(see Phasing), and </w:t>
      </w:r>
      <w:r>
        <w:t>are reassigned if necessary.</w:t>
      </w:r>
    </w:p>
    <w:p w:rsidR="00A649E1" w:rsidRDefault="00A649E1" w:rsidP="00A649E1">
      <w:pPr>
        <w:pStyle w:val="ListParagraph"/>
        <w:numPr>
          <w:ilvl w:val="0"/>
          <w:numId w:val="2"/>
        </w:numPr>
      </w:pPr>
      <w:r>
        <w:lastRenderedPageBreak/>
        <w:t xml:space="preserve">When the phase splits are know, the HCM procedure is followed to calculate movement capacities, V/C ratios, control delays and LOS. </w:t>
      </w:r>
    </w:p>
    <w:p w:rsidR="00A649E1" w:rsidRDefault="00A649E1" w:rsidP="00A649E1">
      <w:r>
        <w:t xml:space="preserve">This section goes beyond the typical QE methodology, since it gives realistic signal timing parameters common in all North American ring-barrier controllers. </w:t>
      </w:r>
    </w:p>
    <w:p w:rsidR="0060740C" w:rsidRDefault="0060740C" w:rsidP="00A649E1">
      <w:r>
        <w:t xml:space="preserve">The cycle length can also be optimized using the Macro function. The optimization is performed in such a way to minimize the total intersection delay. </w:t>
      </w:r>
      <w:r w:rsidR="00AE70EB">
        <w:t>The Phase Calculation sheet is shown in Figure 5.</w:t>
      </w:r>
    </w:p>
    <w:p w:rsidR="00A649E1" w:rsidRDefault="00D15860" w:rsidP="00930325">
      <w:pPr>
        <w:jc w:val="center"/>
      </w:pPr>
      <w:r w:rsidRPr="00D15860">
        <w:drawing>
          <wp:inline distT="0" distB="0" distL="0" distR="0" wp14:anchorId="53523AD7" wp14:editId="2A2C67E6">
            <wp:extent cx="6151471"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82" t="23207" r="2525" b="10486"/>
                    <a:stretch/>
                  </pic:blipFill>
                  <pic:spPr bwMode="auto">
                    <a:xfrm>
                      <a:off x="0" y="0"/>
                      <a:ext cx="6161912" cy="2442539"/>
                    </a:xfrm>
                    <a:prstGeom prst="rect">
                      <a:avLst/>
                    </a:prstGeom>
                    <a:ln>
                      <a:noFill/>
                    </a:ln>
                    <a:extLst>
                      <a:ext uri="{53640926-AAD7-44D8-BBD7-CCE9431645EC}">
                        <a14:shadowObscured xmlns:a14="http://schemas.microsoft.com/office/drawing/2010/main"/>
                      </a:ext>
                    </a:extLst>
                  </pic:spPr>
                </pic:pic>
              </a:graphicData>
            </a:graphic>
          </wp:inline>
        </w:drawing>
      </w:r>
    </w:p>
    <w:p w:rsidR="00AE70EB" w:rsidRPr="00AE70EB" w:rsidRDefault="00AE70EB" w:rsidP="00AE70EB">
      <w:pPr>
        <w:jc w:val="center"/>
        <w:rPr>
          <w:b/>
          <w:szCs w:val="24"/>
        </w:rPr>
      </w:pPr>
      <w:r w:rsidRPr="00AE70EB">
        <w:rPr>
          <w:b/>
          <w:szCs w:val="24"/>
        </w:rPr>
        <w:t xml:space="preserve">Figure </w:t>
      </w:r>
      <w:r>
        <w:rPr>
          <w:b/>
          <w:szCs w:val="24"/>
        </w:rPr>
        <w:t>5</w:t>
      </w:r>
      <w:r w:rsidRPr="00AE70EB">
        <w:rPr>
          <w:b/>
          <w:szCs w:val="24"/>
        </w:rPr>
        <w:t xml:space="preserve">. </w:t>
      </w:r>
      <w:r>
        <w:rPr>
          <w:b/>
          <w:szCs w:val="24"/>
        </w:rPr>
        <w:t>Phase Calculation Sheet</w:t>
      </w:r>
    </w:p>
    <w:p w:rsidR="00A649E1" w:rsidRDefault="00A649E1" w:rsidP="00A649E1">
      <w:r>
        <w:t xml:space="preserve">The </w:t>
      </w:r>
      <w:r w:rsidRPr="00A67D3B">
        <w:rPr>
          <w:b/>
        </w:rPr>
        <w:t>Phasing</w:t>
      </w:r>
      <w:r>
        <w:t xml:space="preserve"> sheet</w:t>
      </w:r>
      <w:r w:rsidR="00AE70EB">
        <w:t>, shown in Figure 6,</w:t>
      </w:r>
      <w:r>
        <w:t xml:space="preserve"> calculates all the phasing data required by Synchro for an error-free analysis. It is using default tables from the STM for different parameters. The parameters calculated in this sheet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gridCol w:w="3576"/>
        <w:gridCol w:w="2634"/>
      </w:tblGrid>
      <w:tr w:rsidR="00A649E1" w:rsidTr="009A69F2">
        <w:tc>
          <w:tcPr>
            <w:tcW w:w="2808" w:type="dxa"/>
            <w:vAlign w:val="center"/>
          </w:tcPr>
          <w:p w:rsidR="00A649E1" w:rsidRDefault="00A649E1" w:rsidP="009A69F2">
            <w:pPr>
              <w:pStyle w:val="ListParagraph"/>
              <w:numPr>
                <w:ilvl w:val="0"/>
                <w:numId w:val="1"/>
              </w:numPr>
              <w:ind w:left="360"/>
            </w:pPr>
            <w:r>
              <w:t>Minimum green</w:t>
            </w:r>
          </w:p>
        </w:tc>
        <w:tc>
          <w:tcPr>
            <w:tcW w:w="3576" w:type="dxa"/>
            <w:vAlign w:val="center"/>
          </w:tcPr>
          <w:p w:rsidR="00A649E1" w:rsidRDefault="00A649E1" w:rsidP="009A69F2">
            <w:pPr>
              <w:pStyle w:val="ListParagraph"/>
              <w:numPr>
                <w:ilvl w:val="0"/>
                <w:numId w:val="1"/>
              </w:numPr>
              <w:ind w:left="360"/>
            </w:pPr>
            <w:r>
              <w:t>Minimum phase recall</w:t>
            </w:r>
          </w:p>
        </w:tc>
        <w:tc>
          <w:tcPr>
            <w:tcW w:w="2634" w:type="dxa"/>
            <w:vAlign w:val="center"/>
          </w:tcPr>
          <w:p w:rsidR="00A649E1" w:rsidRDefault="00A649E1" w:rsidP="009A69F2">
            <w:pPr>
              <w:pStyle w:val="ListParagraph"/>
              <w:numPr>
                <w:ilvl w:val="0"/>
                <w:numId w:val="1"/>
              </w:numPr>
              <w:ind w:left="360"/>
            </w:pPr>
            <w:r>
              <w:t>Phase end time</w:t>
            </w:r>
          </w:p>
        </w:tc>
      </w:tr>
      <w:tr w:rsidR="00A649E1" w:rsidTr="009A69F2">
        <w:tc>
          <w:tcPr>
            <w:tcW w:w="2808" w:type="dxa"/>
            <w:vAlign w:val="center"/>
          </w:tcPr>
          <w:p w:rsidR="00A649E1" w:rsidRDefault="00A649E1" w:rsidP="009A69F2">
            <w:pPr>
              <w:pStyle w:val="ListParagraph"/>
              <w:numPr>
                <w:ilvl w:val="0"/>
                <w:numId w:val="1"/>
              </w:numPr>
              <w:ind w:left="360"/>
            </w:pPr>
            <w:r>
              <w:t>Maximum green</w:t>
            </w:r>
          </w:p>
        </w:tc>
        <w:tc>
          <w:tcPr>
            <w:tcW w:w="3576" w:type="dxa"/>
            <w:vAlign w:val="center"/>
          </w:tcPr>
          <w:p w:rsidR="00A649E1" w:rsidRDefault="00A649E1" w:rsidP="009A69F2">
            <w:pPr>
              <w:pStyle w:val="ListParagraph"/>
              <w:numPr>
                <w:ilvl w:val="0"/>
                <w:numId w:val="1"/>
              </w:numPr>
              <w:ind w:left="360"/>
            </w:pPr>
            <w:r>
              <w:t>Walk time</w:t>
            </w:r>
          </w:p>
        </w:tc>
        <w:tc>
          <w:tcPr>
            <w:tcW w:w="2634" w:type="dxa"/>
            <w:vAlign w:val="center"/>
          </w:tcPr>
          <w:p w:rsidR="00A649E1" w:rsidRDefault="00A649E1" w:rsidP="009A69F2">
            <w:pPr>
              <w:pStyle w:val="ListParagraph"/>
              <w:numPr>
                <w:ilvl w:val="0"/>
                <w:numId w:val="1"/>
              </w:numPr>
              <w:ind w:left="360"/>
            </w:pPr>
            <w:r>
              <w:t>Phase yield time</w:t>
            </w:r>
          </w:p>
        </w:tc>
      </w:tr>
      <w:tr w:rsidR="00A649E1" w:rsidTr="009A69F2">
        <w:tc>
          <w:tcPr>
            <w:tcW w:w="2808" w:type="dxa"/>
            <w:vAlign w:val="center"/>
          </w:tcPr>
          <w:p w:rsidR="00A649E1" w:rsidRDefault="00A649E1" w:rsidP="009A69F2">
            <w:pPr>
              <w:pStyle w:val="ListParagraph"/>
              <w:numPr>
                <w:ilvl w:val="0"/>
                <w:numId w:val="1"/>
              </w:numPr>
              <w:ind w:left="360"/>
            </w:pPr>
            <w:r>
              <w:t>Vehicle extension</w:t>
            </w:r>
          </w:p>
        </w:tc>
        <w:tc>
          <w:tcPr>
            <w:tcW w:w="3576" w:type="dxa"/>
            <w:vAlign w:val="center"/>
          </w:tcPr>
          <w:p w:rsidR="00A649E1" w:rsidRDefault="00A649E1" w:rsidP="009A69F2">
            <w:pPr>
              <w:pStyle w:val="ListParagraph"/>
              <w:numPr>
                <w:ilvl w:val="0"/>
                <w:numId w:val="1"/>
              </w:numPr>
              <w:ind w:left="360"/>
            </w:pPr>
            <w:r>
              <w:t>Don’t walk time</w:t>
            </w:r>
          </w:p>
        </w:tc>
        <w:tc>
          <w:tcPr>
            <w:tcW w:w="2634" w:type="dxa"/>
            <w:vAlign w:val="center"/>
          </w:tcPr>
          <w:p w:rsidR="00A649E1" w:rsidRDefault="00A649E1" w:rsidP="009A69F2">
            <w:pPr>
              <w:pStyle w:val="ListParagraph"/>
              <w:numPr>
                <w:ilvl w:val="0"/>
                <w:numId w:val="1"/>
              </w:numPr>
              <w:ind w:left="360"/>
            </w:pPr>
            <w:r>
              <w:t>Phase yield for type 170 controllers</w:t>
            </w:r>
          </w:p>
        </w:tc>
      </w:tr>
      <w:tr w:rsidR="00A649E1" w:rsidTr="009A69F2">
        <w:tc>
          <w:tcPr>
            <w:tcW w:w="2808" w:type="dxa"/>
            <w:vAlign w:val="center"/>
          </w:tcPr>
          <w:p w:rsidR="00A649E1" w:rsidRDefault="00A649E1" w:rsidP="009A69F2">
            <w:pPr>
              <w:pStyle w:val="ListParagraph"/>
              <w:numPr>
                <w:ilvl w:val="0"/>
                <w:numId w:val="1"/>
              </w:numPr>
              <w:ind w:left="360"/>
            </w:pPr>
            <w:r>
              <w:t>Time before reduce</w:t>
            </w:r>
          </w:p>
        </w:tc>
        <w:tc>
          <w:tcPr>
            <w:tcW w:w="3576" w:type="dxa"/>
            <w:vAlign w:val="center"/>
          </w:tcPr>
          <w:p w:rsidR="00A649E1" w:rsidRDefault="00A649E1" w:rsidP="009A69F2">
            <w:pPr>
              <w:pStyle w:val="ListParagraph"/>
              <w:numPr>
                <w:ilvl w:val="0"/>
                <w:numId w:val="1"/>
              </w:numPr>
              <w:ind w:left="360"/>
            </w:pPr>
            <w:r>
              <w:t>Pedestrian recalls</w:t>
            </w:r>
          </w:p>
        </w:tc>
        <w:tc>
          <w:tcPr>
            <w:tcW w:w="2634" w:type="dxa"/>
            <w:vAlign w:val="center"/>
          </w:tcPr>
          <w:p w:rsidR="00A649E1" w:rsidRDefault="00A649E1" w:rsidP="009A69F2">
            <w:pPr>
              <w:pStyle w:val="ListParagraph"/>
              <w:numPr>
                <w:ilvl w:val="0"/>
                <w:numId w:val="1"/>
              </w:numPr>
              <w:ind w:left="360"/>
            </w:pPr>
            <w:r>
              <w:t>Local start time</w:t>
            </w:r>
          </w:p>
        </w:tc>
      </w:tr>
      <w:tr w:rsidR="00A649E1" w:rsidTr="009A69F2">
        <w:tc>
          <w:tcPr>
            <w:tcW w:w="2808" w:type="dxa"/>
            <w:vAlign w:val="center"/>
          </w:tcPr>
          <w:p w:rsidR="00A649E1" w:rsidRDefault="00A649E1" w:rsidP="009A69F2">
            <w:pPr>
              <w:pStyle w:val="ListParagraph"/>
              <w:numPr>
                <w:ilvl w:val="0"/>
                <w:numId w:val="1"/>
              </w:numPr>
              <w:ind w:left="360"/>
            </w:pPr>
            <w:r>
              <w:t>Time to reduce</w:t>
            </w:r>
          </w:p>
        </w:tc>
        <w:tc>
          <w:tcPr>
            <w:tcW w:w="3576" w:type="dxa"/>
            <w:vAlign w:val="center"/>
          </w:tcPr>
          <w:p w:rsidR="00A649E1" w:rsidRDefault="00A649E1" w:rsidP="009A69F2">
            <w:pPr>
              <w:pStyle w:val="ListParagraph"/>
              <w:numPr>
                <w:ilvl w:val="0"/>
                <w:numId w:val="1"/>
              </w:numPr>
              <w:ind w:left="360"/>
            </w:pPr>
            <w:r>
              <w:t>Minimum split</w:t>
            </w:r>
          </w:p>
        </w:tc>
        <w:tc>
          <w:tcPr>
            <w:tcW w:w="2634" w:type="dxa"/>
            <w:vAlign w:val="center"/>
          </w:tcPr>
          <w:p w:rsidR="00A649E1" w:rsidRDefault="00A649E1" w:rsidP="009A69F2">
            <w:pPr>
              <w:pStyle w:val="ListParagraph"/>
              <w:numPr>
                <w:ilvl w:val="0"/>
                <w:numId w:val="1"/>
              </w:numPr>
              <w:ind w:left="360"/>
            </w:pPr>
            <w:r>
              <w:t>Local yield time</w:t>
            </w:r>
          </w:p>
        </w:tc>
      </w:tr>
      <w:tr w:rsidR="00A649E1" w:rsidTr="009A69F2">
        <w:tc>
          <w:tcPr>
            <w:tcW w:w="2808" w:type="dxa"/>
            <w:vAlign w:val="center"/>
          </w:tcPr>
          <w:p w:rsidR="00A649E1" w:rsidRDefault="00A649E1" w:rsidP="009A69F2">
            <w:pPr>
              <w:pStyle w:val="ListParagraph"/>
              <w:numPr>
                <w:ilvl w:val="0"/>
                <w:numId w:val="1"/>
              </w:numPr>
              <w:ind w:left="360"/>
            </w:pPr>
            <w:r>
              <w:t>Minimum gap</w:t>
            </w:r>
          </w:p>
        </w:tc>
        <w:tc>
          <w:tcPr>
            <w:tcW w:w="3576" w:type="dxa"/>
            <w:vAlign w:val="center"/>
          </w:tcPr>
          <w:p w:rsidR="00A649E1" w:rsidRDefault="00A649E1" w:rsidP="009A69F2">
            <w:pPr>
              <w:pStyle w:val="ListParagraph"/>
              <w:numPr>
                <w:ilvl w:val="0"/>
                <w:numId w:val="1"/>
              </w:numPr>
              <w:ind w:left="360"/>
            </w:pPr>
            <w:r>
              <w:t>Dual entry</w:t>
            </w:r>
          </w:p>
        </w:tc>
        <w:tc>
          <w:tcPr>
            <w:tcW w:w="2634" w:type="dxa"/>
            <w:vAlign w:val="center"/>
          </w:tcPr>
          <w:p w:rsidR="00A649E1" w:rsidRDefault="00A649E1" w:rsidP="009A69F2">
            <w:pPr>
              <w:pStyle w:val="ListParagraph"/>
              <w:numPr>
                <w:ilvl w:val="0"/>
                <w:numId w:val="1"/>
              </w:numPr>
              <w:ind w:left="360"/>
            </w:pPr>
            <w:r>
              <w:t>Local yield time for type 170 controllers</w:t>
            </w:r>
          </w:p>
        </w:tc>
      </w:tr>
      <w:tr w:rsidR="00A649E1" w:rsidTr="009A69F2">
        <w:tc>
          <w:tcPr>
            <w:tcW w:w="2808" w:type="dxa"/>
            <w:vAlign w:val="center"/>
          </w:tcPr>
          <w:p w:rsidR="00A649E1" w:rsidRDefault="00A649E1" w:rsidP="009A69F2">
            <w:pPr>
              <w:pStyle w:val="ListParagraph"/>
              <w:numPr>
                <w:ilvl w:val="0"/>
                <w:numId w:val="1"/>
              </w:numPr>
              <w:ind w:left="360"/>
            </w:pPr>
            <w:r>
              <w:t>Yellow time</w:t>
            </w:r>
          </w:p>
        </w:tc>
        <w:tc>
          <w:tcPr>
            <w:tcW w:w="3576" w:type="dxa"/>
            <w:vAlign w:val="center"/>
          </w:tcPr>
          <w:p w:rsidR="00A649E1" w:rsidRDefault="00A649E1" w:rsidP="009A69F2">
            <w:pPr>
              <w:pStyle w:val="ListParagraph"/>
              <w:numPr>
                <w:ilvl w:val="0"/>
                <w:numId w:val="1"/>
              </w:numPr>
              <w:ind w:left="360"/>
            </w:pPr>
            <w:r>
              <w:t>Max time call inhibition</w:t>
            </w:r>
          </w:p>
        </w:tc>
        <w:tc>
          <w:tcPr>
            <w:tcW w:w="2634" w:type="dxa"/>
            <w:vAlign w:val="center"/>
          </w:tcPr>
          <w:p w:rsidR="00A649E1" w:rsidRDefault="00A649E1" w:rsidP="009A69F2">
            <w:pPr>
              <w:ind w:left="360" w:hanging="360"/>
            </w:pPr>
          </w:p>
        </w:tc>
      </w:tr>
      <w:tr w:rsidR="00A649E1" w:rsidTr="009A69F2">
        <w:tc>
          <w:tcPr>
            <w:tcW w:w="2808" w:type="dxa"/>
            <w:vAlign w:val="center"/>
          </w:tcPr>
          <w:p w:rsidR="00A649E1" w:rsidRDefault="00A649E1" w:rsidP="009A69F2">
            <w:pPr>
              <w:pStyle w:val="ListParagraph"/>
              <w:numPr>
                <w:ilvl w:val="0"/>
                <w:numId w:val="1"/>
              </w:numPr>
              <w:ind w:left="360"/>
            </w:pPr>
            <w:r>
              <w:t>All red time</w:t>
            </w:r>
          </w:p>
        </w:tc>
        <w:tc>
          <w:tcPr>
            <w:tcW w:w="3576" w:type="dxa"/>
            <w:vAlign w:val="center"/>
          </w:tcPr>
          <w:p w:rsidR="00A649E1" w:rsidRDefault="00A649E1" w:rsidP="009A69F2">
            <w:pPr>
              <w:pStyle w:val="ListParagraph"/>
              <w:numPr>
                <w:ilvl w:val="0"/>
                <w:numId w:val="1"/>
              </w:numPr>
              <w:ind w:left="360"/>
            </w:pPr>
            <w:r>
              <w:t>Phase start time</w:t>
            </w:r>
          </w:p>
        </w:tc>
        <w:tc>
          <w:tcPr>
            <w:tcW w:w="2634" w:type="dxa"/>
            <w:vAlign w:val="center"/>
          </w:tcPr>
          <w:p w:rsidR="00A649E1" w:rsidRDefault="00A649E1" w:rsidP="009A69F2">
            <w:pPr>
              <w:ind w:left="360" w:hanging="360"/>
            </w:pPr>
          </w:p>
        </w:tc>
      </w:tr>
    </w:tbl>
    <w:p w:rsidR="00A649E1" w:rsidRDefault="00A649E1" w:rsidP="00A649E1"/>
    <w:p w:rsidR="00A649E1" w:rsidRDefault="00A649E1" w:rsidP="00930325">
      <w:pPr>
        <w:jc w:val="center"/>
      </w:pPr>
      <w:r>
        <w:rPr>
          <w:noProof/>
        </w:rPr>
        <w:lastRenderedPageBreak/>
        <w:drawing>
          <wp:inline distT="0" distB="0" distL="0" distR="0">
            <wp:extent cx="4038600" cy="281178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14" cstate="print"/>
                    <a:srcRect l="6408" t="19500" r="36979" b="31210"/>
                    <a:stretch/>
                  </pic:blipFill>
                  <pic:spPr bwMode="auto">
                    <a:xfrm>
                      <a:off x="0" y="0"/>
                      <a:ext cx="4041964" cy="2814122"/>
                    </a:xfrm>
                    <a:prstGeom prst="rect">
                      <a:avLst/>
                    </a:prstGeom>
                    <a:noFill/>
                    <a:ln>
                      <a:noFill/>
                    </a:ln>
                    <a:extLst>
                      <a:ext uri="{53640926-AAD7-44D8-BBD7-CCE9431645EC}">
                        <a14:shadowObscured xmlns:a14="http://schemas.microsoft.com/office/drawing/2010/main"/>
                      </a:ext>
                    </a:extLst>
                  </pic:spPr>
                </pic:pic>
              </a:graphicData>
            </a:graphic>
          </wp:inline>
        </w:drawing>
      </w:r>
    </w:p>
    <w:p w:rsidR="00AE70EB" w:rsidRPr="00AE70EB" w:rsidRDefault="00AE70EB" w:rsidP="00AE70EB">
      <w:pPr>
        <w:jc w:val="center"/>
        <w:rPr>
          <w:b/>
          <w:szCs w:val="24"/>
        </w:rPr>
      </w:pPr>
      <w:r w:rsidRPr="00AE70EB">
        <w:rPr>
          <w:b/>
          <w:szCs w:val="24"/>
        </w:rPr>
        <w:t xml:space="preserve">Figure </w:t>
      </w:r>
      <w:r>
        <w:rPr>
          <w:b/>
          <w:szCs w:val="24"/>
        </w:rPr>
        <w:t>6</w:t>
      </w:r>
      <w:r w:rsidRPr="00AE70EB">
        <w:rPr>
          <w:b/>
          <w:szCs w:val="24"/>
        </w:rPr>
        <w:t xml:space="preserve">. </w:t>
      </w:r>
      <w:r>
        <w:rPr>
          <w:b/>
          <w:szCs w:val="24"/>
        </w:rPr>
        <w:t>Phasing Sheet</w:t>
      </w:r>
    </w:p>
    <w:p w:rsidR="00A649E1" w:rsidRDefault="00A649E1" w:rsidP="003E3CB7">
      <w:r>
        <w:t xml:space="preserve">The </w:t>
      </w:r>
      <w:r w:rsidRPr="00980919">
        <w:rPr>
          <w:b/>
        </w:rPr>
        <w:t>Summary sheet</w:t>
      </w:r>
      <w:r>
        <w:t xml:space="preserve"> gives all the main outputs from previous steps in is a user-friendly graphical representation. The following parameters are shown:</w:t>
      </w:r>
    </w:p>
    <w:p w:rsidR="00A649E1" w:rsidRDefault="00A649E1" w:rsidP="00A649E1">
      <w:pPr>
        <w:pStyle w:val="ListParagraph"/>
        <w:numPr>
          <w:ilvl w:val="0"/>
          <w:numId w:val="1"/>
        </w:numPr>
      </w:pPr>
      <w:r>
        <w:t>Turning volumes (</w:t>
      </w:r>
      <w:proofErr w:type="spellStart"/>
      <w:r>
        <w:t>vph</w:t>
      </w:r>
      <w:proofErr w:type="spellEnd"/>
      <w:r>
        <w:t>)</w:t>
      </w:r>
    </w:p>
    <w:p w:rsidR="00A649E1" w:rsidRDefault="00A649E1" w:rsidP="00A649E1">
      <w:pPr>
        <w:pStyle w:val="ListParagraph"/>
        <w:numPr>
          <w:ilvl w:val="0"/>
          <w:numId w:val="1"/>
        </w:numPr>
      </w:pPr>
      <w:r>
        <w:t>Phase designations</w:t>
      </w:r>
    </w:p>
    <w:p w:rsidR="00A649E1" w:rsidRDefault="00A649E1" w:rsidP="00A649E1">
      <w:pPr>
        <w:pStyle w:val="ListParagraph"/>
        <w:numPr>
          <w:ilvl w:val="0"/>
          <w:numId w:val="1"/>
        </w:numPr>
      </w:pPr>
      <w:r>
        <w:t>Split durations (s)</w:t>
      </w:r>
    </w:p>
    <w:p w:rsidR="00A649E1" w:rsidRDefault="00A649E1" w:rsidP="00A649E1">
      <w:pPr>
        <w:pStyle w:val="ListParagraph"/>
        <w:numPr>
          <w:ilvl w:val="0"/>
          <w:numId w:val="1"/>
        </w:numPr>
      </w:pPr>
      <w:r>
        <w:t>Movement capacities (</w:t>
      </w:r>
      <w:proofErr w:type="spellStart"/>
      <w:r>
        <w:t>vph</w:t>
      </w:r>
      <w:proofErr w:type="spellEnd"/>
      <w:r>
        <w:t>)</w:t>
      </w:r>
    </w:p>
    <w:p w:rsidR="00A649E1" w:rsidRDefault="00A649E1" w:rsidP="00A649E1">
      <w:pPr>
        <w:pStyle w:val="ListParagraph"/>
        <w:numPr>
          <w:ilvl w:val="0"/>
          <w:numId w:val="1"/>
        </w:numPr>
      </w:pPr>
      <w:r>
        <w:t>V/C ratios</w:t>
      </w:r>
    </w:p>
    <w:p w:rsidR="00A649E1" w:rsidRDefault="00A649E1" w:rsidP="00A649E1">
      <w:pPr>
        <w:pStyle w:val="ListParagraph"/>
        <w:numPr>
          <w:ilvl w:val="0"/>
          <w:numId w:val="1"/>
        </w:numPr>
      </w:pPr>
      <w:r>
        <w:t>Control delays (s)</w:t>
      </w:r>
    </w:p>
    <w:p w:rsidR="00A649E1" w:rsidRDefault="00A649E1" w:rsidP="00A649E1">
      <w:pPr>
        <w:pStyle w:val="ListParagraph"/>
        <w:numPr>
          <w:ilvl w:val="0"/>
          <w:numId w:val="1"/>
        </w:numPr>
      </w:pPr>
      <w:r>
        <w:t>Intersection LOS</w:t>
      </w:r>
    </w:p>
    <w:p w:rsidR="00AE70EB" w:rsidRDefault="00AE70EB" w:rsidP="00AE70EB">
      <w:r>
        <w:t>The layout of the Summary sheet is shown in Figure 7.</w:t>
      </w:r>
    </w:p>
    <w:p w:rsidR="00A649E1" w:rsidRDefault="0060740C" w:rsidP="00E55E79">
      <w:pPr>
        <w:ind w:right="-630" w:hanging="720"/>
      </w:pPr>
      <w:r w:rsidRPr="0060740C">
        <w:rPr>
          <w:noProof/>
        </w:rPr>
        <w:lastRenderedPageBreak/>
        <w:drawing>
          <wp:inline distT="0" distB="0" distL="0" distR="0" wp14:anchorId="5DDFFC6C" wp14:editId="4CB11E7B">
            <wp:extent cx="6779811" cy="4968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85871" cy="4972681"/>
                    </a:xfrm>
                    <a:prstGeom prst="rect">
                      <a:avLst/>
                    </a:prstGeom>
                  </pic:spPr>
                </pic:pic>
              </a:graphicData>
            </a:graphic>
          </wp:inline>
        </w:drawing>
      </w:r>
      <w:bookmarkEnd w:id="1"/>
    </w:p>
    <w:p w:rsidR="00AE70EB" w:rsidRPr="00AE70EB" w:rsidRDefault="00AE70EB" w:rsidP="00AE70EB">
      <w:pPr>
        <w:jc w:val="center"/>
        <w:rPr>
          <w:b/>
          <w:szCs w:val="24"/>
        </w:rPr>
      </w:pPr>
      <w:r w:rsidRPr="00AE70EB">
        <w:rPr>
          <w:b/>
          <w:szCs w:val="24"/>
        </w:rPr>
        <w:t xml:space="preserve">Figure </w:t>
      </w:r>
      <w:r>
        <w:rPr>
          <w:b/>
          <w:szCs w:val="24"/>
        </w:rPr>
        <w:t>7</w:t>
      </w:r>
      <w:r w:rsidRPr="00AE70EB">
        <w:rPr>
          <w:b/>
          <w:szCs w:val="24"/>
        </w:rPr>
        <w:t xml:space="preserve">. </w:t>
      </w:r>
      <w:r>
        <w:rPr>
          <w:b/>
          <w:szCs w:val="24"/>
        </w:rPr>
        <w:t>Summary Sheet</w:t>
      </w:r>
    </w:p>
    <w:p w:rsidR="00992148" w:rsidRDefault="00992148">
      <w:pPr>
        <w:rPr>
          <w:rFonts w:asciiTheme="majorHAnsi" w:eastAsiaTheme="majorEastAsia" w:hAnsiTheme="majorHAnsi" w:cstheme="majorBidi"/>
          <w:color w:val="243F60" w:themeColor="accent1" w:themeShade="7F"/>
          <w:szCs w:val="24"/>
        </w:rPr>
      </w:pPr>
      <w:r>
        <w:br w:type="page"/>
      </w:r>
    </w:p>
    <w:p w:rsidR="00992148" w:rsidRDefault="00992148" w:rsidP="00992148">
      <w:pPr>
        <w:pStyle w:val="Heading2"/>
      </w:pPr>
      <w:r>
        <w:lastRenderedPageBreak/>
        <w:t>Example 1: Typical 4-leg Intersection</w:t>
      </w:r>
    </w:p>
    <w:p w:rsidR="00992148" w:rsidRDefault="00992148" w:rsidP="00992148">
      <w:pPr>
        <w:pBdr>
          <w:top w:val="nil"/>
          <w:left w:val="nil"/>
          <w:bottom w:val="nil"/>
          <w:right w:val="nil"/>
          <w:between w:val="nil"/>
        </w:pBdr>
        <w:spacing w:after="0" w:line="240" w:lineRule="auto"/>
      </w:pPr>
    </w:p>
    <w:p w:rsidR="00992148" w:rsidRDefault="00992148" w:rsidP="00992148">
      <w:pPr>
        <w:pBdr>
          <w:top w:val="nil"/>
          <w:left w:val="nil"/>
          <w:bottom w:val="nil"/>
          <w:right w:val="nil"/>
          <w:between w:val="nil"/>
        </w:pBdr>
        <w:rPr>
          <w:szCs w:val="24"/>
        </w:rPr>
      </w:pPr>
      <w:r w:rsidRPr="00992148">
        <w:rPr>
          <w:szCs w:val="24"/>
        </w:rPr>
        <w:t xml:space="preserve">The first example is provided for the intersection of State Street and 400 S in Salt Lake City, UT. Both approaches on State Street have three lanes for through, one lane for left turns, and separate right turn lanes. The speed limit along State Street is 30 mph. Both approaches on 400 S have three lanes for through movements, two left turn lanes, and a separate right turn lane. The speed limit on 400 S is 35 mph. Traffic data </w:t>
      </w:r>
      <w:r w:rsidR="002544B1">
        <w:rPr>
          <w:szCs w:val="24"/>
        </w:rPr>
        <w:t>inputs are defined</w:t>
      </w:r>
      <w:r w:rsidRPr="00992148">
        <w:rPr>
          <w:szCs w:val="24"/>
        </w:rPr>
        <w:t xml:space="preserve"> for the PM peak hour, 5:00 – 6:00 pm. The peak hour factor is 0.92, and the percentage of heavy vehicles is 2%. Pedestrian crossings are present at all approaches. The intersection layout is given in Figure </w:t>
      </w:r>
      <w:r w:rsidR="002544B1">
        <w:rPr>
          <w:szCs w:val="24"/>
        </w:rPr>
        <w:t>E1-1</w:t>
      </w:r>
      <w:r w:rsidRPr="00992148">
        <w:rPr>
          <w:szCs w:val="24"/>
        </w:rPr>
        <w:t>.</w:t>
      </w:r>
    </w:p>
    <w:p w:rsidR="003E3CB7" w:rsidRPr="00992148" w:rsidRDefault="003E3CB7" w:rsidP="00992148">
      <w:pPr>
        <w:pBdr>
          <w:top w:val="nil"/>
          <w:left w:val="nil"/>
          <w:bottom w:val="nil"/>
          <w:right w:val="nil"/>
          <w:between w:val="nil"/>
        </w:pBdr>
        <w:rPr>
          <w:szCs w:val="24"/>
        </w:rPr>
      </w:pPr>
      <w:r>
        <w:rPr>
          <w:noProof/>
          <w:szCs w:val="24"/>
        </w:rPr>
        <w:drawing>
          <wp:inline distT="0" distB="0" distL="0" distR="0">
            <wp:extent cx="5943600" cy="3404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400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04235"/>
                    </a:xfrm>
                    <a:prstGeom prst="rect">
                      <a:avLst/>
                    </a:prstGeom>
                  </pic:spPr>
                </pic:pic>
              </a:graphicData>
            </a:graphic>
          </wp:inline>
        </w:drawing>
      </w:r>
    </w:p>
    <w:p w:rsidR="00AE70EB" w:rsidRPr="003E3CB7" w:rsidRDefault="003E3CB7" w:rsidP="003E3CB7">
      <w:pPr>
        <w:jc w:val="center"/>
        <w:rPr>
          <w:b/>
          <w:szCs w:val="24"/>
        </w:rPr>
      </w:pPr>
      <w:r w:rsidRPr="003E3CB7">
        <w:rPr>
          <w:b/>
          <w:szCs w:val="24"/>
        </w:rPr>
        <w:t>Figure E1</w:t>
      </w:r>
      <w:r w:rsidR="002544B1">
        <w:rPr>
          <w:b/>
          <w:szCs w:val="24"/>
        </w:rPr>
        <w:t>-1</w:t>
      </w:r>
      <w:r w:rsidRPr="003E3CB7">
        <w:rPr>
          <w:b/>
          <w:szCs w:val="24"/>
        </w:rPr>
        <w:t>: State Street and 400 S Intersection, Salt Lake City. Source: Google Earth</w:t>
      </w:r>
    </w:p>
    <w:p w:rsidR="002544B1" w:rsidRDefault="002544B1" w:rsidP="002544B1">
      <w:pPr>
        <w:pBdr>
          <w:top w:val="nil"/>
          <w:left w:val="nil"/>
          <w:bottom w:val="nil"/>
          <w:right w:val="nil"/>
          <w:between w:val="nil"/>
        </w:pBdr>
      </w:pPr>
      <w:r>
        <w:t xml:space="preserve">These data are used as inputs for </w:t>
      </w:r>
      <w:r>
        <w:t>Sigma-X</w:t>
      </w:r>
      <w:r>
        <w:t xml:space="preserve">. Figure </w:t>
      </w:r>
      <w:r>
        <w:t>E1-2</w:t>
      </w:r>
      <w:r>
        <w:t xml:space="preserve"> shows the </w:t>
      </w:r>
      <w:r>
        <w:t>Sigma-X</w:t>
      </w:r>
      <w:r>
        <w:t xml:space="preserve"> input data configuration. Manual selection for left turn treatment is disabled in this case.</w:t>
      </w:r>
    </w:p>
    <w:p w:rsidR="002544B1" w:rsidRDefault="00B41AAD" w:rsidP="002544B1">
      <w:pPr>
        <w:pBdr>
          <w:top w:val="nil"/>
          <w:left w:val="nil"/>
          <w:bottom w:val="nil"/>
          <w:right w:val="nil"/>
          <w:between w:val="nil"/>
        </w:pBdr>
        <w:jc w:val="center"/>
      </w:pPr>
      <w:r w:rsidRPr="00B41AAD">
        <w:lastRenderedPageBreak/>
        <w:drawing>
          <wp:inline distT="0" distB="0" distL="0" distR="0" wp14:anchorId="1887E9B0" wp14:editId="5086062B">
            <wp:extent cx="6010289" cy="2125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23" t="24159" r="1667" b="15214"/>
                    <a:stretch/>
                  </pic:blipFill>
                  <pic:spPr bwMode="auto">
                    <a:xfrm>
                      <a:off x="0" y="0"/>
                      <a:ext cx="6011531" cy="2126419"/>
                    </a:xfrm>
                    <a:prstGeom prst="rect">
                      <a:avLst/>
                    </a:prstGeom>
                    <a:ln>
                      <a:noFill/>
                    </a:ln>
                    <a:extLst>
                      <a:ext uri="{53640926-AAD7-44D8-BBD7-CCE9431645EC}">
                        <a14:shadowObscured xmlns:a14="http://schemas.microsoft.com/office/drawing/2010/main"/>
                      </a:ext>
                    </a:extLst>
                  </pic:spPr>
                </pic:pic>
              </a:graphicData>
            </a:graphic>
          </wp:inline>
        </w:drawing>
      </w:r>
    </w:p>
    <w:p w:rsidR="002544B1" w:rsidRPr="002544B1" w:rsidRDefault="002544B1" w:rsidP="002544B1">
      <w:pPr>
        <w:jc w:val="center"/>
        <w:rPr>
          <w:b/>
          <w:szCs w:val="24"/>
        </w:rPr>
      </w:pPr>
      <w:bookmarkStart w:id="2" w:name="_z337ya" w:colFirst="0" w:colLast="0"/>
      <w:bookmarkEnd w:id="2"/>
      <w:r w:rsidRPr="002544B1">
        <w:rPr>
          <w:b/>
          <w:szCs w:val="24"/>
        </w:rPr>
        <w:t xml:space="preserve">Figure </w:t>
      </w:r>
      <w:r>
        <w:rPr>
          <w:b/>
          <w:szCs w:val="24"/>
        </w:rPr>
        <w:t>E1-2</w:t>
      </w:r>
      <w:r w:rsidRPr="002544B1">
        <w:rPr>
          <w:b/>
          <w:szCs w:val="24"/>
        </w:rPr>
        <w:t xml:space="preserve">. </w:t>
      </w:r>
      <w:r>
        <w:rPr>
          <w:b/>
          <w:szCs w:val="24"/>
        </w:rPr>
        <w:t>Sigma-X I</w:t>
      </w:r>
      <w:r w:rsidRPr="002544B1">
        <w:rPr>
          <w:b/>
          <w:szCs w:val="24"/>
        </w:rPr>
        <w:t xml:space="preserve">nputs for State Street </w:t>
      </w:r>
      <w:r>
        <w:rPr>
          <w:b/>
          <w:szCs w:val="24"/>
        </w:rPr>
        <w:t xml:space="preserve">and </w:t>
      </w:r>
      <w:r w:rsidRPr="002544B1">
        <w:rPr>
          <w:b/>
          <w:szCs w:val="24"/>
        </w:rPr>
        <w:t xml:space="preserve">400 S </w:t>
      </w:r>
      <w:r>
        <w:rPr>
          <w:b/>
          <w:szCs w:val="24"/>
        </w:rPr>
        <w:t>I</w:t>
      </w:r>
      <w:r w:rsidRPr="002544B1">
        <w:rPr>
          <w:b/>
          <w:szCs w:val="24"/>
        </w:rPr>
        <w:t>ntersection</w:t>
      </w:r>
    </w:p>
    <w:p w:rsidR="002544B1" w:rsidRDefault="002544B1" w:rsidP="002544B1">
      <w:pPr>
        <w:pBdr>
          <w:top w:val="nil"/>
          <w:left w:val="nil"/>
          <w:bottom w:val="nil"/>
          <w:right w:val="nil"/>
          <w:between w:val="nil"/>
        </w:pBdr>
      </w:pPr>
    </w:p>
    <w:p w:rsidR="002544B1" w:rsidRDefault="002544B1" w:rsidP="002544B1">
      <w:pPr>
        <w:pBdr>
          <w:top w:val="nil"/>
          <w:left w:val="nil"/>
          <w:bottom w:val="nil"/>
          <w:right w:val="nil"/>
          <w:between w:val="nil"/>
        </w:pBdr>
      </w:pPr>
      <w:r>
        <w:t xml:space="preserve">Based on the given inputs, </w:t>
      </w:r>
      <w:r w:rsidR="00196113">
        <w:t>Sigma-X</w:t>
      </w:r>
      <w:r>
        <w:t xml:space="preserve"> yields the results as shown in Figure </w:t>
      </w:r>
      <w:r w:rsidR="00196113">
        <w:t>E1-3</w:t>
      </w:r>
      <w:r>
        <w:t>:</w:t>
      </w:r>
    </w:p>
    <w:p w:rsidR="00196113" w:rsidRDefault="00196113">
      <w:r>
        <w:br w:type="page"/>
      </w:r>
    </w:p>
    <w:p w:rsidR="002544B1" w:rsidRDefault="00A67501" w:rsidP="00196113">
      <w:pPr>
        <w:pBdr>
          <w:top w:val="nil"/>
          <w:left w:val="nil"/>
          <w:bottom w:val="nil"/>
          <w:right w:val="nil"/>
          <w:between w:val="nil"/>
        </w:pBdr>
        <w:spacing w:after="0"/>
        <w:jc w:val="center"/>
      </w:pPr>
      <w:r w:rsidRPr="00A67501">
        <w:lastRenderedPageBreak/>
        <w:drawing>
          <wp:inline distT="0" distB="0" distL="0" distR="0" wp14:anchorId="3D5AD1B4" wp14:editId="458297F6">
            <wp:extent cx="5943600" cy="26974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9316"/>
                    <a:stretch/>
                  </pic:blipFill>
                  <pic:spPr bwMode="auto">
                    <a:xfrm>
                      <a:off x="0" y="0"/>
                      <a:ext cx="5943600" cy="2697480"/>
                    </a:xfrm>
                    <a:prstGeom prst="rect">
                      <a:avLst/>
                    </a:prstGeom>
                    <a:ln>
                      <a:noFill/>
                    </a:ln>
                    <a:extLst>
                      <a:ext uri="{53640926-AAD7-44D8-BBD7-CCE9431645EC}">
                        <a14:shadowObscured xmlns:a14="http://schemas.microsoft.com/office/drawing/2010/main"/>
                      </a:ext>
                    </a:extLst>
                  </pic:spPr>
                </pic:pic>
              </a:graphicData>
            </a:graphic>
          </wp:inline>
        </w:drawing>
      </w:r>
    </w:p>
    <w:p w:rsidR="00196113" w:rsidRDefault="00A67501" w:rsidP="002544B1">
      <w:pPr>
        <w:pBdr>
          <w:top w:val="nil"/>
          <w:left w:val="nil"/>
          <w:bottom w:val="nil"/>
          <w:right w:val="nil"/>
          <w:between w:val="nil"/>
        </w:pBdr>
        <w:jc w:val="center"/>
      </w:pPr>
      <w:r w:rsidRPr="00A67501">
        <w:drawing>
          <wp:inline distT="0" distB="0" distL="0" distR="0" wp14:anchorId="172C8D96" wp14:editId="6526579F">
            <wp:extent cx="5943600" cy="20835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5429" b="12251"/>
                    <a:stretch/>
                  </pic:blipFill>
                  <pic:spPr bwMode="auto">
                    <a:xfrm>
                      <a:off x="0" y="0"/>
                      <a:ext cx="5943600" cy="2083526"/>
                    </a:xfrm>
                    <a:prstGeom prst="rect">
                      <a:avLst/>
                    </a:prstGeom>
                    <a:ln>
                      <a:noFill/>
                    </a:ln>
                    <a:extLst>
                      <a:ext uri="{53640926-AAD7-44D8-BBD7-CCE9431645EC}">
                        <a14:shadowObscured xmlns:a14="http://schemas.microsoft.com/office/drawing/2010/main"/>
                      </a:ext>
                    </a:extLst>
                  </pic:spPr>
                </pic:pic>
              </a:graphicData>
            </a:graphic>
          </wp:inline>
        </w:drawing>
      </w:r>
    </w:p>
    <w:p w:rsidR="00196113" w:rsidRPr="002544B1" w:rsidRDefault="00196113" w:rsidP="00196113">
      <w:pPr>
        <w:jc w:val="center"/>
        <w:rPr>
          <w:b/>
          <w:szCs w:val="24"/>
        </w:rPr>
      </w:pPr>
      <w:r w:rsidRPr="002544B1">
        <w:rPr>
          <w:b/>
          <w:szCs w:val="24"/>
        </w:rPr>
        <w:t xml:space="preserve">Figure </w:t>
      </w:r>
      <w:r>
        <w:rPr>
          <w:b/>
          <w:szCs w:val="24"/>
        </w:rPr>
        <w:t>E1-</w:t>
      </w:r>
      <w:r>
        <w:rPr>
          <w:b/>
          <w:szCs w:val="24"/>
        </w:rPr>
        <w:t>3</w:t>
      </w:r>
      <w:r w:rsidRPr="002544B1">
        <w:rPr>
          <w:b/>
          <w:szCs w:val="24"/>
        </w:rPr>
        <w:t xml:space="preserve">. </w:t>
      </w:r>
      <w:r>
        <w:rPr>
          <w:b/>
          <w:szCs w:val="24"/>
        </w:rPr>
        <w:t xml:space="preserve">Sigma-X </w:t>
      </w:r>
      <w:r>
        <w:rPr>
          <w:b/>
          <w:szCs w:val="24"/>
        </w:rPr>
        <w:t>Results</w:t>
      </w:r>
      <w:r w:rsidRPr="002544B1">
        <w:rPr>
          <w:b/>
          <w:szCs w:val="24"/>
        </w:rPr>
        <w:t xml:space="preserve"> for State Street </w:t>
      </w:r>
      <w:r>
        <w:rPr>
          <w:b/>
          <w:szCs w:val="24"/>
        </w:rPr>
        <w:t xml:space="preserve">and </w:t>
      </w:r>
      <w:r w:rsidRPr="002544B1">
        <w:rPr>
          <w:b/>
          <w:szCs w:val="24"/>
        </w:rPr>
        <w:t xml:space="preserve">400 S </w:t>
      </w:r>
      <w:r>
        <w:rPr>
          <w:b/>
          <w:szCs w:val="24"/>
        </w:rPr>
        <w:t>I</w:t>
      </w:r>
      <w:r w:rsidRPr="002544B1">
        <w:rPr>
          <w:b/>
          <w:szCs w:val="24"/>
        </w:rPr>
        <w:t>ntersection</w:t>
      </w:r>
    </w:p>
    <w:p w:rsidR="009A3F59" w:rsidRDefault="00196113" w:rsidP="002544B1">
      <w:pPr>
        <w:pBdr>
          <w:top w:val="nil"/>
          <w:left w:val="nil"/>
          <w:bottom w:val="nil"/>
          <w:right w:val="nil"/>
          <w:between w:val="nil"/>
        </w:pBdr>
      </w:pPr>
      <w:bookmarkStart w:id="3" w:name="_3j2qqm3" w:colFirst="0" w:colLast="0"/>
      <w:bookmarkEnd w:id="3"/>
      <w:r>
        <w:t>Sigma-X</w:t>
      </w:r>
      <w:r w:rsidR="002544B1">
        <w:t xml:space="preserve"> assigns protected + permitted left turns to NB and SB movements along State Street, and protected only left turns for EB and WB movements along 400 S. This is the same as the intersection operates in the field. The cycle length is estimated to </w:t>
      </w:r>
      <w:r w:rsidR="00A67501">
        <w:t>110</w:t>
      </w:r>
      <w:r w:rsidR="002544B1">
        <w:t xml:space="preserve"> s, intersection delay is </w:t>
      </w:r>
      <w:r w:rsidR="00A67501">
        <w:t>30</w:t>
      </w:r>
      <w:r>
        <w:t>.2</w:t>
      </w:r>
      <w:r w:rsidR="002544B1">
        <w:t xml:space="preserve"> s</w:t>
      </w:r>
      <w:r w:rsidR="00F03AA9">
        <w:t>/</w:t>
      </w:r>
      <w:proofErr w:type="spellStart"/>
      <w:r w:rsidR="00F03AA9">
        <w:t>veh</w:t>
      </w:r>
      <w:proofErr w:type="spellEnd"/>
      <w:r w:rsidR="002544B1">
        <w:t xml:space="preserve">, and LOS is </w:t>
      </w:r>
      <w:r w:rsidR="00A67501">
        <w:t>C</w:t>
      </w:r>
      <w:r w:rsidR="002544B1">
        <w:t>.</w:t>
      </w:r>
      <w:r w:rsidR="00D15860">
        <w:t xml:space="preserve"> </w:t>
      </w:r>
    </w:p>
    <w:p w:rsidR="002544B1" w:rsidRDefault="00D15860" w:rsidP="002544B1">
      <w:pPr>
        <w:pBdr>
          <w:top w:val="nil"/>
          <w:left w:val="nil"/>
          <w:bottom w:val="nil"/>
          <w:right w:val="nil"/>
          <w:between w:val="nil"/>
        </w:pBdr>
      </w:pPr>
      <w:r>
        <w:t xml:space="preserve">In order to find if there is a more optimal solution, one can use the “Optimize Cycle” function in the Phase Calculation sheet. </w:t>
      </w:r>
      <w:r w:rsidR="00A67501">
        <w:t xml:space="preserve">In this particular case, the computed cycle length is already optimal, so the solution would not change. </w:t>
      </w:r>
    </w:p>
    <w:p w:rsidR="007D1104" w:rsidRDefault="007D1104">
      <w:r>
        <w:br w:type="page"/>
      </w:r>
    </w:p>
    <w:p w:rsidR="007D1104" w:rsidRDefault="007D1104" w:rsidP="007D1104">
      <w:pPr>
        <w:pStyle w:val="Heading2"/>
      </w:pPr>
      <w:r>
        <w:lastRenderedPageBreak/>
        <w:t>Example 2: 3-leg Intersection</w:t>
      </w:r>
    </w:p>
    <w:p w:rsidR="007D1104" w:rsidRDefault="007D1104" w:rsidP="007D1104">
      <w:pPr>
        <w:pBdr>
          <w:top w:val="nil"/>
          <w:left w:val="nil"/>
          <w:bottom w:val="nil"/>
          <w:right w:val="nil"/>
          <w:between w:val="nil"/>
        </w:pBdr>
        <w:spacing w:after="0" w:line="240" w:lineRule="auto"/>
      </w:pPr>
    </w:p>
    <w:p w:rsidR="007D1104" w:rsidRDefault="007D1104" w:rsidP="007D1104">
      <w:pPr>
        <w:pBdr>
          <w:top w:val="nil"/>
          <w:left w:val="nil"/>
          <w:bottom w:val="nil"/>
          <w:right w:val="nil"/>
          <w:between w:val="nil"/>
        </w:pBdr>
      </w:pPr>
      <w:r>
        <w:t xml:space="preserve">The second example is provided for the intersection of 5200 W and 3500 S in West Valley City, UT, which is a 3-leg intersection with no SB approach. Both approaches on 3500 W have two lanes for through movements. The WB approach on 3500 S has a separate left turn lane, while the EB approach shares the rightmost through lane with right turns. 5200 W NB approach has separate lanes for left and right turn movements. The speed limit along 3500 W is 40 mph, while the speed limit on 5200 W is 35 mph. Traffic </w:t>
      </w:r>
      <w:r>
        <w:t>inputs for this intersection</w:t>
      </w:r>
      <w:r>
        <w:t xml:space="preserve"> are for the PM peak hour, 5:00 – 6:00 pm. The peak hour factor is 0.92, and the percentage of heavy vehicles is 2%.  There is no WB pedestrian crossing. The intersection layout is given in Figure </w:t>
      </w:r>
      <w:r>
        <w:t>E2-1</w:t>
      </w:r>
      <w:r>
        <w:t>.</w:t>
      </w:r>
    </w:p>
    <w:p w:rsidR="007D1104" w:rsidRDefault="007D1104" w:rsidP="007D1104">
      <w:pPr>
        <w:pBdr>
          <w:top w:val="nil"/>
          <w:left w:val="nil"/>
          <w:bottom w:val="nil"/>
          <w:right w:val="nil"/>
          <w:between w:val="nil"/>
        </w:pBdr>
        <w:jc w:val="center"/>
      </w:pPr>
      <w:r>
        <w:rPr>
          <w:noProof/>
        </w:rPr>
        <w:drawing>
          <wp:inline distT="0" distB="0" distL="0" distR="0">
            <wp:extent cx="5943600" cy="3126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500s-5200w.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26740"/>
                    </a:xfrm>
                    <a:prstGeom prst="rect">
                      <a:avLst/>
                    </a:prstGeom>
                  </pic:spPr>
                </pic:pic>
              </a:graphicData>
            </a:graphic>
          </wp:inline>
        </w:drawing>
      </w:r>
    </w:p>
    <w:p w:rsidR="007D1104" w:rsidRPr="007D1104" w:rsidRDefault="007D1104" w:rsidP="007D1104">
      <w:pPr>
        <w:jc w:val="center"/>
        <w:rPr>
          <w:b/>
          <w:szCs w:val="24"/>
        </w:rPr>
      </w:pPr>
      <w:bookmarkStart w:id="4" w:name="_1ci93xb" w:colFirst="0" w:colLast="0"/>
      <w:bookmarkEnd w:id="4"/>
      <w:r w:rsidRPr="007D1104">
        <w:rPr>
          <w:b/>
          <w:szCs w:val="24"/>
        </w:rPr>
        <w:t xml:space="preserve">Figure </w:t>
      </w:r>
      <w:r>
        <w:rPr>
          <w:b/>
          <w:szCs w:val="24"/>
        </w:rPr>
        <w:t>E2-1</w:t>
      </w:r>
      <w:r w:rsidRPr="007D1104">
        <w:rPr>
          <w:b/>
          <w:szCs w:val="24"/>
        </w:rPr>
        <w:t xml:space="preserve">. 5200 W 3500 S </w:t>
      </w:r>
      <w:r>
        <w:rPr>
          <w:b/>
          <w:szCs w:val="24"/>
        </w:rPr>
        <w:t>I</w:t>
      </w:r>
      <w:r w:rsidRPr="007D1104">
        <w:rPr>
          <w:b/>
          <w:szCs w:val="24"/>
        </w:rPr>
        <w:t xml:space="preserve">ntersection </w:t>
      </w:r>
      <w:r>
        <w:rPr>
          <w:b/>
          <w:szCs w:val="24"/>
        </w:rPr>
        <w:t>L</w:t>
      </w:r>
      <w:r w:rsidR="00B3383F">
        <w:rPr>
          <w:b/>
          <w:szCs w:val="24"/>
        </w:rPr>
        <w:t>ayout</w:t>
      </w:r>
      <w:bookmarkStart w:id="5" w:name="_GoBack"/>
      <w:bookmarkEnd w:id="5"/>
    </w:p>
    <w:p w:rsidR="007D1104" w:rsidRDefault="007D1104" w:rsidP="007D1104">
      <w:pPr>
        <w:pBdr>
          <w:top w:val="nil"/>
          <w:left w:val="nil"/>
          <w:bottom w:val="nil"/>
          <w:right w:val="nil"/>
          <w:between w:val="nil"/>
        </w:pBdr>
        <w:spacing w:after="0" w:line="240" w:lineRule="auto"/>
      </w:pPr>
    </w:p>
    <w:p w:rsidR="007D1104" w:rsidRDefault="007D1104" w:rsidP="007D1104">
      <w:pPr>
        <w:pBdr>
          <w:top w:val="nil"/>
          <w:left w:val="nil"/>
          <w:bottom w:val="nil"/>
          <w:right w:val="nil"/>
          <w:between w:val="nil"/>
        </w:pBdr>
      </w:pPr>
      <w:r>
        <w:t xml:space="preserve">These data are used as inputs for </w:t>
      </w:r>
      <w:r w:rsidR="00961500">
        <w:t>Sigma-X</w:t>
      </w:r>
      <w:r>
        <w:t xml:space="preserve">. Figure </w:t>
      </w:r>
      <w:r>
        <w:t>E2-2</w:t>
      </w:r>
      <w:r>
        <w:t xml:space="preserve"> shows the </w:t>
      </w:r>
      <w:r>
        <w:t>Sigma-X</w:t>
      </w:r>
      <w:r>
        <w:t xml:space="preserve"> input data configuration.</w:t>
      </w:r>
    </w:p>
    <w:p w:rsidR="007D1104" w:rsidRDefault="00961500" w:rsidP="007D1104">
      <w:pPr>
        <w:pBdr>
          <w:top w:val="nil"/>
          <w:left w:val="nil"/>
          <w:bottom w:val="nil"/>
          <w:right w:val="nil"/>
          <w:between w:val="nil"/>
        </w:pBdr>
        <w:jc w:val="center"/>
      </w:pPr>
      <w:r w:rsidRPr="00961500">
        <w:lastRenderedPageBreak/>
        <w:drawing>
          <wp:inline distT="0" distB="0" distL="0" distR="0" wp14:anchorId="0D04F4FB" wp14:editId="082EC05C">
            <wp:extent cx="5985513" cy="24025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35" t="24403" r="1508" b="6553"/>
                    <a:stretch/>
                  </pic:blipFill>
                  <pic:spPr bwMode="auto">
                    <a:xfrm>
                      <a:off x="0" y="0"/>
                      <a:ext cx="5996205" cy="2406833"/>
                    </a:xfrm>
                    <a:prstGeom prst="rect">
                      <a:avLst/>
                    </a:prstGeom>
                    <a:ln>
                      <a:noFill/>
                    </a:ln>
                    <a:extLst>
                      <a:ext uri="{53640926-AAD7-44D8-BBD7-CCE9431645EC}">
                        <a14:shadowObscured xmlns:a14="http://schemas.microsoft.com/office/drawing/2010/main"/>
                      </a:ext>
                    </a:extLst>
                  </pic:spPr>
                </pic:pic>
              </a:graphicData>
            </a:graphic>
          </wp:inline>
        </w:drawing>
      </w:r>
    </w:p>
    <w:p w:rsidR="007D1104" w:rsidRPr="00961500" w:rsidRDefault="007D1104" w:rsidP="00961500">
      <w:pPr>
        <w:jc w:val="center"/>
        <w:rPr>
          <w:b/>
          <w:szCs w:val="24"/>
        </w:rPr>
      </w:pPr>
      <w:bookmarkStart w:id="6" w:name="_3whwml4" w:colFirst="0" w:colLast="0"/>
      <w:bookmarkEnd w:id="6"/>
      <w:r w:rsidRPr="00961500">
        <w:rPr>
          <w:b/>
          <w:szCs w:val="24"/>
        </w:rPr>
        <w:t xml:space="preserve">Figure </w:t>
      </w:r>
      <w:r w:rsidR="00961500">
        <w:rPr>
          <w:b/>
          <w:szCs w:val="24"/>
        </w:rPr>
        <w:t>E2-2</w:t>
      </w:r>
      <w:r w:rsidRPr="00961500">
        <w:rPr>
          <w:b/>
          <w:szCs w:val="24"/>
        </w:rPr>
        <w:t xml:space="preserve">. </w:t>
      </w:r>
      <w:r w:rsidR="00961500">
        <w:rPr>
          <w:b/>
          <w:szCs w:val="24"/>
        </w:rPr>
        <w:t>Sigma-X</w:t>
      </w:r>
      <w:r w:rsidRPr="00961500">
        <w:rPr>
          <w:b/>
          <w:szCs w:val="24"/>
        </w:rPr>
        <w:t xml:space="preserve"> </w:t>
      </w:r>
      <w:r w:rsidR="00961500">
        <w:rPr>
          <w:b/>
          <w:szCs w:val="24"/>
        </w:rPr>
        <w:t>I</w:t>
      </w:r>
      <w:r w:rsidRPr="00961500">
        <w:rPr>
          <w:b/>
          <w:szCs w:val="24"/>
        </w:rPr>
        <w:t xml:space="preserve">nputs for 5200 W </w:t>
      </w:r>
      <w:r w:rsidR="00961500">
        <w:rPr>
          <w:b/>
          <w:szCs w:val="24"/>
        </w:rPr>
        <w:t xml:space="preserve">and </w:t>
      </w:r>
      <w:r w:rsidRPr="00961500">
        <w:rPr>
          <w:b/>
          <w:szCs w:val="24"/>
        </w:rPr>
        <w:t xml:space="preserve">3500 S </w:t>
      </w:r>
      <w:r w:rsidR="00961500">
        <w:rPr>
          <w:b/>
          <w:szCs w:val="24"/>
        </w:rPr>
        <w:t>I</w:t>
      </w:r>
      <w:r w:rsidR="00B3383F">
        <w:rPr>
          <w:b/>
          <w:szCs w:val="24"/>
        </w:rPr>
        <w:t>ntersection</w:t>
      </w:r>
    </w:p>
    <w:p w:rsidR="007D1104" w:rsidRDefault="007D1104" w:rsidP="007D1104">
      <w:pPr>
        <w:pBdr>
          <w:top w:val="nil"/>
          <w:left w:val="nil"/>
          <w:bottom w:val="nil"/>
          <w:right w:val="nil"/>
          <w:between w:val="nil"/>
        </w:pBdr>
        <w:spacing w:after="0" w:line="240" w:lineRule="auto"/>
      </w:pPr>
    </w:p>
    <w:p w:rsidR="00961500" w:rsidRDefault="00961500">
      <w:r>
        <w:br w:type="page"/>
      </w:r>
    </w:p>
    <w:p w:rsidR="007D1104" w:rsidRDefault="007D1104" w:rsidP="007D1104">
      <w:pPr>
        <w:pBdr>
          <w:top w:val="nil"/>
          <w:left w:val="nil"/>
          <w:bottom w:val="nil"/>
          <w:right w:val="nil"/>
          <w:between w:val="nil"/>
        </w:pBdr>
      </w:pPr>
      <w:r>
        <w:lastRenderedPageBreak/>
        <w:t xml:space="preserve">Based on the given inputs, the </w:t>
      </w:r>
      <w:r w:rsidR="0028608A">
        <w:t>Sigma-X</w:t>
      </w:r>
      <w:r>
        <w:t xml:space="preserve"> yields the results given in Figure </w:t>
      </w:r>
      <w:r w:rsidR="00961500">
        <w:t>E2-3</w:t>
      </w:r>
      <w:r>
        <w:t>:</w:t>
      </w:r>
    </w:p>
    <w:p w:rsidR="007D1104" w:rsidRDefault="00961500" w:rsidP="00961500">
      <w:pPr>
        <w:pBdr>
          <w:top w:val="nil"/>
          <w:left w:val="nil"/>
          <w:bottom w:val="nil"/>
          <w:right w:val="nil"/>
          <w:between w:val="nil"/>
        </w:pBdr>
        <w:spacing w:after="0"/>
        <w:jc w:val="center"/>
      </w:pPr>
      <w:r w:rsidRPr="00961500">
        <w:drawing>
          <wp:inline distT="0" distB="0" distL="0" distR="0" wp14:anchorId="0EBF2B5C" wp14:editId="22636F05">
            <wp:extent cx="5943600" cy="2734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8217"/>
                    <a:stretch/>
                  </pic:blipFill>
                  <pic:spPr bwMode="auto">
                    <a:xfrm>
                      <a:off x="0" y="0"/>
                      <a:ext cx="5943600" cy="2734235"/>
                    </a:xfrm>
                    <a:prstGeom prst="rect">
                      <a:avLst/>
                    </a:prstGeom>
                    <a:ln>
                      <a:noFill/>
                    </a:ln>
                    <a:extLst>
                      <a:ext uri="{53640926-AAD7-44D8-BBD7-CCE9431645EC}">
                        <a14:shadowObscured xmlns:a14="http://schemas.microsoft.com/office/drawing/2010/main"/>
                      </a:ext>
                    </a:extLst>
                  </pic:spPr>
                </pic:pic>
              </a:graphicData>
            </a:graphic>
          </wp:inline>
        </w:drawing>
      </w:r>
    </w:p>
    <w:p w:rsidR="007D1104" w:rsidRDefault="00961500" w:rsidP="007D1104">
      <w:pPr>
        <w:pBdr>
          <w:top w:val="nil"/>
          <w:left w:val="nil"/>
          <w:bottom w:val="nil"/>
          <w:right w:val="nil"/>
          <w:between w:val="nil"/>
        </w:pBdr>
        <w:jc w:val="center"/>
      </w:pPr>
      <w:r w:rsidRPr="00961500">
        <w:drawing>
          <wp:inline distT="0" distB="0" distL="0" distR="0" wp14:anchorId="3D74DCBC" wp14:editId="6C39201B">
            <wp:extent cx="5942644"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3596" b="12575"/>
                    <a:stretch/>
                  </pic:blipFill>
                  <pic:spPr bwMode="auto">
                    <a:xfrm>
                      <a:off x="0" y="0"/>
                      <a:ext cx="5943600" cy="2133943"/>
                    </a:xfrm>
                    <a:prstGeom prst="rect">
                      <a:avLst/>
                    </a:prstGeom>
                    <a:ln>
                      <a:noFill/>
                    </a:ln>
                    <a:extLst>
                      <a:ext uri="{53640926-AAD7-44D8-BBD7-CCE9431645EC}">
                        <a14:shadowObscured xmlns:a14="http://schemas.microsoft.com/office/drawing/2010/main"/>
                      </a:ext>
                    </a:extLst>
                  </pic:spPr>
                </pic:pic>
              </a:graphicData>
            </a:graphic>
          </wp:inline>
        </w:drawing>
      </w:r>
    </w:p>
    <w:p w:rsidR="007D1104" w:rsidRPr="00B3383F" w:rsidRDefault="007D1104" w:rsidP="00B3383F">
      <w:pPr>
        <w:jc w:val="center"/>
        <w:rPr>
          <w:b/>
          <w:szCs w:val="24"/>
        </w:rPr>
      </w:pPr>
      <w:bookmarkStart w:id="7" w:name="_2bn6wsx" w:colFirst="0" w:colLast="0"/>
      <w:bookmarkEnd w:id="7"/>
      <w:r w:rsidRPr="00B3383F">
        <w:rPr>
          <w:b/>
          <w:szCs w:val="24"/>
        </w:rPr>
        <w:t xml:space="preserve">Figure </w:t>
      </w:r>
      <w:r w:rsidR="00B3383F">
        <w:rPr>
          <w:b/>
          <w:szCs w:val="24"/>
        </w:rPr>
        <w:t>E2-3</w:t>
      </w:r>
      <w:r w:rsidRPr="00B3383F">
        <w:rPr>
          <w:b/>
          <w:szCs w:val="24"/>
        </w:rPr>
        <w:t xml:space="preserve">. </w:t>
      </w:r>
      <w:r w:rsidR="0028608A" w:rsidRPr="00B3383F">
        <w:rPr>
          <w:b/>
          <w:szCs w:val="24"/>
        </w:rPr>
        <w:t>Sigma-X</w:t>
      </w:r>
      <w:r w:rsidRPr="00B3383F">
        <w:rPr>
          <w:b/>
          <w:szCs w:val="24"/>
        </w:rPr>
        <w:t xml:space="preserve"> </w:t>
      </w:r>
      <w:r w:rsidR="00B3383F">
        <w:rPr>
          <w:b/>
          <w:szCs w:val="24"/>
        </w:rPr>
        <w:t>R</w:t>
      </w:r>
      <w:r w:rsidRPr="00B3383F">
        <w:rPr>
          <w:b/>
          <w:szCs w:val="24"/>
        </w:rPr>
        <w:t xml:space="preserve">esults for 5200 W </w:t>
      </w:r>
      <w:r w:rsidR="00B3383F">
        <w:rPr>
          <w:b/>
          <w:szCs w:val="24"/>
        </w:rPr>
        <w:t xml:space="preserve">and </w:t>
      </w:r>
      <w:r w:rsidRPr="00B3383F">
        <w:rPr>
          <w:b/>
          <w:szCs w:val="24"/>
        </w:rPr>
        <w:t xml:space="preserve">3500 S </w:t>
      </w:r>
      <w:r w:rsidR="00B3383F">
        <w:rPr>
          <w:b/>
          <w:szCs w:val="24"/>
        </w:rPr>
        <w:t>Intersection</w:t>
      </w:r>
    </w:p>
    <w:p w:rsidR="007D1104" w:rsidRDefault="007D1104" w:rsidP="007D1104">
      <w:pPr>
        <w:pBdr>
          <w:top w:val="nil"/>
          <w:left w:val="nil"/>
          <w:bottom w:val="nil"/>
          <w:right w:val="nil"/>
          <w:between w:val="nil"/>
        </w:pBdr>
      </w:pPr>
    </w:p>
    <w:p w:rsidR="007D1104" w:rsidRDefault="00961500" w:rsidP="007D1104">
      <w:pPr>
        <w:pBdr>
          <w:top w:val="nil"/>
          <w:left w:val="nil"/>
          <w:bottom w:val="nil"/>
          <w:right w:val="nil"/>
          <w:between w:val="nil"/>
        </w:pBdr>
      </w:pPr>
      <w:r>
        <w:t>Sigma-X</w:t>
      </w:r>
      <w:r w:rsidR="007D1104">
        <w:t xml:space="preserve"> calculates the cycle length to </w:t>
      </w:r>
      <w:r>
        <w:t>7</w:t>
      </w:r>
      <w:r w:rsidR="007D1104">
        <w:t xml:space="preserve">0 s, and assigns WB left turns as protected + permitted, and NB left turns as permitted only. </w:t>
      </w:r>
      <w:r>
        <w:t>The average intersection delay is 19.9 s/</w:t>
      </w:r>
      <w:proofErr w:type="spellStart"/>
      <w:r>
        <w:t>veh</w:t>
      </w:r>
      <w:proofErr w:type="spellEnd"/>
      <w:r>
        <w:t xml:space="preserve">, and the LOS is B. </w:t>
      </w:r>
    </w:p>
    <w:p w:rsidR="00961500" w:rsidRDefault="00961500" w:rsidP="007D1104">
      <w:pPr>
        <w:pBdr>
          <w:top w:val="nil"/>
          <w:left w:val="nil"/>
          <w:bottom w:val="nil"/>
          <w:right w:val="nil"/>
          <w:between w:val="nil"/>
        </w:pBdr>
      </w:pPr>
      <w:r>
        <w:t xml:space="preserve">The </w:t>
      </w:r>
      <w:r>
        <w:t xml:space="preserve">cycle </w:t>
      </w:r>
      <w:r>
        <w:t xml:space="preserve">optimization calculates the optimal cycle to be 110 s, the total intersection delay of </w:t>
      </w:r>
      <w:r>
        <w:t>15.9</w:t>
      </w:r>
      <w:r>
        <w:t xml:space="preserve"> s</w:t>
      </w:r>
      <w:r>
        <w:t>/</w:t>
      </w:r>
      <w:proofErr w:type="spellStart"/>
      <w:r>
        <w:t>veh</w:t>
      </w:r>
      <w:proofErr w:type="spellEnd"/>
      <w:r>
        <w:t xml:space="preserve">, and the intersection LOS </w:t>
      </w:r>
      <w:r>
        <w:t>B</w:t>
      </w:r>
      <w:r>
        <w:t>.</w:t>
      </w:r>
    </w:p>
    <w:p w:rsidR="003E3CB7" w:rsidRDefault="003E3CB7" w:rsidP="003E3CB7"/>
    <w:sectPr w:rsidR="003E3CB7" w:rsidSect="00EA2C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D6489B"/>
    <w:multiLevelType w:val="hybridMultilevel"/>
    <w:tmpl w:val="C29A1E9E"/>
    <w:lvl w:ilvl="0" w:tplc="94C6E8A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7748F6"/>
    <w:multiLevelType w:val="hybridMultilevel"/>
    <w:tmpl w:val="6F2EB118"/>
    <w:lvl w:ilvl="0" w:tplc="94C6E8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BD0926"/>
    <w:multiLevelType w:val="hybridMultilevel"/>
    <w:tmpl w:val="771E30B4"/>
    <w:lvl w:ilvl="0" w:tplc="B45EEB42">
      <w:start w:val="1"/>
      <w:numFmt w:val="decimal"/>
      <w:lvlText w:val="%1."/>
      <w:lvlJc w:val="left"/>
      <w:pPr>
        <w:ind w:left="720" w:hanging="360"/>
      </w:pPr>
      <w:rPr>
        <w:rFonts w:eastAsia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5D7A8F"/>
    <w:multiLevelType w:val="hybridMultilevel"/>
    <w:tmpl w:val="28D0345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1F0DF5"/>
    <w:rsid w:val="000411FE"/>
    <w:rsid w:val="0005470A"/>
    <w:rsid w:val="00086BA1"/>
    <w:rsid w:val="000D0916"/>
    <w:rsid w:val="000F0DFF"/>
    <w:rsid w:val="00132006"/>
    <w:rsid w:val="00181DA2"/>
    <w:rsid w:val="00196113"/>
    <w:rsid w:val="001A3431"/>
    <w:rsid w:val="001F0DF5"/>
    <w:rsid w:val="002038D1"/>
    <w:rsid w:val="002544B1"/>
    <w:rsid w:val="0025636F"/>
    <w:rsid w:val="0028608A"/>
    <w:rsid w:val="002D7702"/>
    <w:rsid w:val="002F5C91"/>
    <w:rsid w:val="00330BCB"/>
    <w:rsid w:val="00346AA3"/>
    <w:rsid w:val="003A3655"/>
    <w:rsid w:val="003B15AB"/>
    <w:rsid w:val="003E3CB7"/>
    <w:rsid w:val="00421B4E"/>
    <w:rsid w:val="00460563"/>
    <w:rsid w:val="00550CB7"/>
    <w:rsid w:val="0060740C"/>
    <w:rsid w:val="00607C16"/>
    <w:rsid w:val="006271EB"/>
    <w:rsid w:val="0069740D"/>
    <w:rsid w:val="00755777"/>
    <w:rsid w:val="007956DC"/>
    <w:rsid w:val="007D1104"/>
    <w:rsid w:val="007F01F1"/>
    <w:rsid w:val="00901A10"/>
    <w:rsid w:val="009243F1"/>
    <w:rsid w:val="00930325"/>
    <w:rsid w:val="00956160"/>
    <w:rsid w:val="00961500"/>
    <w:rsid w:val="009778FC"/>
    <w:rsid w:val="00980919"/>
    <w:rsid w:val="00992148"/>
    <w:rsid w:val="009A3F59"/>
    <w:rsid w:val="009D1DD7"/>
    <w:rsid w:val="00A122D2"/>
    <w:rsid w:val="00A1535C"/>
    <w:rsid w:val="00A649E1"/>
    <w:rsid w:val="00A67501"/>
    <w:rsid w:val="00A67D3B"/>
    <w:rsid w:val="00A8124A"/>
    <w:rsid w:val="00AA2E0E"/>
    <w:rsid w:val="00AA65E9"/>
    <w:rsid w:val="00AA773B"/>
    <w:rsid w:val="00AE70EB"/>
    <w:rsid w:val="00B10197"/>
    <w:rsid w:val="00B3010F"/>
    <w:rsid w:val="00B3383F"/>
    <w:rsid w:val="00B41AAD"/>
    <w:rsid w:val="00B46AEA"/>
    <w:rsid w:val="00C74D50"/>
    <w:rsid w:val="00C977E7"/>
    <w:rsid w:val="00D15860"/>
    <w:rsid w:val="00E55E79"/>
    <w:rsid w:val="00EA2C3D"/>
    <w:rsid w:val="00EA797D"/>
    <w:rsid w:val="00EF2DAC"/>
    <w:rsid w:val="00F03AA9"/>
    <w:rsid w:val="00FC10DA"/>
    <w:rsid w:val="00FC2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A56AB"/>
  <w15:docId w15:val="{11A40257-10A1-430B-8137-69A3E3756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CB7"/>
    <w:rPr>
      <w:rFonts w:cstheme="minorBidi"/>
      <w:szCs w:val="22"/>
    </w:rPr>
  </w:style>
  <w:style w:type="paragraph" w:styleId="Heading1">
    <w:name w:val="heading 1"/>
    <w:basedOn w:val="Normal"/>
    <w:next w:val="Normal"/>
    <w:link w:val="Heading1Char"/>
    <w:uiPriority w:val="9"/>
    <w:qFormat/>
    <w:rsid w:val="00A649E1"/>
    <w:pPr>
      <w:keepNext/>
      <w:keepLines/>
      <w:spacing w:before="480" w:after="240"/>
      <w:outlineLvl w:val="0"/>
    </w:pPr>
    <w:rPr>
      <w:rFonts w:eastAsiaTheme="majorEastAsia" w:cstheme="minorHAnsi"/>
      <w:b/>
      <w:bCs/>
      <w:color w:val="365F91" w:themeColor="accent1" w:themeShade="BF"/>
      <w:sz w:val="32"/>
      <w:szCs w:val="28"/>
    </w:rPr>
  </w:style>
  <w:style w:type="paragraph" w:styleId="Heading2">
    <w:name w:val="heading 2"/>
    <w:basedOn w:val="Normal"/>
    <w:next w:val="Normal"/>
    <w:link w:val="Heading2Char"/>
    <w:uiPriority w:val="9"/>
    <w:unhideWhenUsed/>
    <w:qFormat/>
    <w:rsid w:val="00A649E1"/>
    <w:pPr>
      <w:keepNext/>
      <w:keepLines/>
      <w:spacing w:before="200" w:after="120"/>
      <w:outlineLvl w:val="1"/>
    </w:pPr>
    <w:rPr>
      <w:rFonts w:eastAsia="Times New Roman" w:cs="Times New Roman"/>
      <w:b/>
      <w:bCs/>
      <w:color w:val="000000"/>
      <w:sz w:val="28"/>
      <w:szCs w:val="26"/>
    </w:rPr>
  </w:style>
  <w:style w:type="paragraph" w:styleId="Heading3">
    <w:name w:val="heading 3"/>
    <w:basedOn w:val="Normal"/>
    <w:next w:val="Normal"/>
    <w:link w:val="Heading3Char"/>
    <w:uiPriority w:val="9"/>
    <w:semiHidden/>
    <w:unhideWhenUsed/>
    <w:qFormat/>
    <w:rsid w:val="00992148"/>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11FE"/>
    <w:pPr>
      <w:ind w:left="720"/>
      <w:contextualSpacing/>
    </w:pPr>
  </w:style>
  <w:style w:type="table" w:styleId="TableGrid">
    <w:name w:val="Table Grid"/>
    <w:basedOn w:val="TableNormal"/>
    <w:uiPriority w:val="59"/>
    <w:rsid w:val="00A67D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649E1"/>
    <w:rPr>
      <w:rFonts w:asciiTheme="minorHAnsi" w:eastAsiaTheme="majorEastAsia" w:hAnsiTheme="minorHAnsi" w:cstheme="minorHAnsi"/>
      <w:b/>
      <w:bCs/>
      <w:color w:val="365F91" w:themeColor="accent1" w:themeShade="BF"/>
      <w:sz w:val="32"/>
      <w:szCs w:val="28"/>
    </w:rPr>
  </w:style>
  <w:style w:type="character" w:customStyle="1" w:styleId="Heading2Char">
    <w:name w:val="Heading 2 Char"/>
    <w:basedOn w:val="DefaultParagraphFont"/>
    <w:link w:val="Heading2"/>
    <w:uiPriority w:val="9"/>
    <w:rsid w:val="00A649E1"/>
    <w:rPr>
      <w:rFonts w:eastAsia="Times New Roman"/>
      <w:b/>
      <w:bCs/>
      <w:color w:val="000000"/>
      <w:sz w:val="28"/>
      <w:szCs w:val="26"/>
    </w:rPr>
  </w:style>
  <w:style w:type="character" w:styleId="CommentReference">
    <w:name w:val="annotation reference"/>
    <w:basedOn w:val="DefaultParagraphFont"/>
    <w:uiPriority w:val="99"/>
    <w:semiHidden/>
    <w:unhideWhenUsed/>
    <w:rsid w:val="00A649E1"/>
    <w:rPr>
      <w:sz w:val="16"/>
      <w:szCs w:val="16"/>
    </w:rPr>
  </w:style>
  <w:style w:type="paragraph" w:styleId="CommentText">
    <w:name w:val="annotation text"/>
    <w:basedOn w:val="Normal"/>
    <w:link w:val="CommentTextChar"/>
    <w:uiPriority w:val="99"/>
    <w:semiHidden/>
    <w:unhideWhenUsed/>
    <w:rsid w:val="00A649E1"/>
    <w:pPr>
      <w:spacing w:line="240" w:lineRule="auto"/>
    </w:pPr>
    <w:rPr>
      <w:sz w:val="20"/>
      <w:szCs w:val="20"/>
    </w:rPr>
  </w:style>
  <w:style w:type="character" w:customStyle="1" w:styleId="CommentTextChar">
    <w:name w:val="Comment Text Char"/>
    <w:basedOn w:val="DefaultParagraphFont"/>
    <w:link w:val="CommentText"/>
    <w:uiPriority w:val="99"/>
    <w:semiHidden/>
    <w:rsid w:val="00A649E1"/>
    <w:rPr>
      <w:rFonts w:asciiTheme="minorHAnsi" w:hAnsiTheme="minorHAnsi" w:cstheme="minorBidi"/>
      <w:sz w:val="20"/>
      <w:szCs w:val="20"/>
    </w:rPr>
  </w:style>
  <w:style w:type="paragraph" w:styleId="BalloonText">
    <w:name w:val="Balloon Text"/>
    <w:basedOn w:val="Normal"/>
    <w:link w:val="BalloonTextChar"/>
    <w:uiPriority w:val="99"/>
    <w:semiHidden/>
    <w:unhideWhenUsed/>
    <w:rsid w:val="00A649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49E1"/>
    <w:rPr>
      <w:rFonts w:ascii="Tahoma" w:hAnsi="Tahoma" w:cs="Tahoma"/>
      <w:sz w:val="16"/>
      <w:szCs w:val="16"/>
    </w:rPr>
  </w:style>
  <w:style w:type="character" w:styleId="Hyperlink">
    <w:name w:val="Hyperlink"/>
    <w:basedOn w:val="DefaultParagraphFont"/>
    <w:uiPriority w:val="99"/>
    <w:unhideWhenUsed/>
    <w:rsid w:val="009778FC"/>
    <w:rPr>
      <w:color w:val="0000FF" w:themeColor="hyperlink"/>
      <w:u w:val="single"/>
    </w:rPr>
  </w:style>
  <w:style w:type="character" w:customStyle="1" w:styleId="Heading3Char">
    <w:name w:val="Heading 3 Char"/>
    <w:basedOn w:val="DefaultParagraphFont"/>
    <w:link w:val="Heading3"/>
    <w:uiPriority w:val="9"/>
    <w:semiHidden/>
    <w:rsid w:val="00992148"/>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xzhou99@gmail.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mzlatkov@uwyo.ed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http://www.gnu.org/licenses/fdl.html"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mailto:mzlatkov@uwyo.edu"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15</Pages>
  <Words>1769</Words>
  <Characters>10086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Milan Zlatkovic</dc:creator>
  <cp:lastModifiedBy>Milan Zlatkovic</cp:lastModifiedBy>
  <cp:revision>14</cp:revision>
  <dcterms:created xsi:type="dcterms:W3CDTF">2021-03-29T19:38:00Z</dcterms:created>
  <dcterms:modified xsi:type="dcterms:W3CDTF">2021-03-29T22:15:00Z</dcterms:modified>
</cp:coreProperties>
</file>