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 Analytics &amp; Business Intelligence – Task 2</w:t>
      </w:r>
    </w:p>
    <w:p>
      <w:pPr>
        <w:jc w:val="center"/>
      </w:pPr>
      <w:r>
        <w:rPr>
          <w:b/>
          <w:sz w:val="26"/>
        </w:rPr>
        <w:t>Advanced Data Analysis, SQL Joins &amp; Business KPI Dashboard</w:t>
      </w:r>
    </w:p>
    <w:p/>
    <w:p>
      <w:pPr>
        <w:pStyle w:val="Heading1"/>
      </w:pPr>
      <w:r>
        <w:t>1. Project Overview</w:t>
      </w:r>
    </w:p>
    <w:p>
      <w:r>
        <w:t>This project focuses on data analysis using SQL, Excel and Power BI. The main objective is to analyze Superstore sales data, calculate business KPIs, build an interactive dashboard, interpret business performance, and provide structured business recommendations.</w:t>
      </w:r>
    </w:p>
    <w:p>
      <w:pPr>
        <w:pStyle w:val="Heading1"/>
      </w:pPr>
      <w:r>
        <w:t>2. Tools Used</w:t>
      </w:r>
    </w:p>
    <w:p>
      <w:pPr>
        <w:pStyle w:val="ListBullet"/>
      </w:pPr>
      <w:r>
        <w:t>SQL</w:t>
      </w:r>
    </w:p>
    <w:p>
      <w:pPr>
        <w:pStyle w:val="ListBullet"/>
      </w:pPr>
      <w:r>
        <w:t>Microsoft Excel / spreadsheet analysis</w:t>
      </w:r>
    </w:p>
    <w:p>
      <w:pPr>
        <w:pStyle w:val="ListBullet"/>
      </w:pPr>
      <w:r>
        <w:t>Power BI Desktop</w:t>
      </w:r>
    </w:p>
    <w:p>
      <w:pPr>
        <w:pStyle w:val="Heading1"/>
      </w:pPr>
      <w:r>
        <w:t>3. SQL Analysis</w:t>
      </w:r>
    </w:p>
    <w:p>
      <w:r>
        <w:t>SQL analysis was completed as part of the Task 2 workflow. The work included JOIN and aggregation concepts and business-oriented data analysis.</w:t>
      </w:r>
    </w:p>
    <w:p>
      <w:pPr>
        <w:pStyle w:val="Heading1"/>
      </w:pPr>
      <w:r>
        <w:t>4. Excel Analysis</w:t>
      </w:r>
    </w:p>
    <w:p>
      <w:r>
        <w:t>Excel-based analysis was completed as part of the Task 2 workflow, including pivot/KPI-oriented analysis.</w:t>
      </w:r>
    </w:p>
    <w:p>
      <w:pPr>
        <w:pStyle w:val="Heading1"/>
      </w:pPr>
      <w:r>
        <w:t>5. Power BI KPI Dashboard</w:t>
      </w:r>
    </w:p>
    <w:p>
      <w:r>
        <w:t>The following KPI values are shown on the completed Business KPI Dashboard:</w:t>
      </w:r>
    </w:p>
    <w:tbl>
      <w:tblPr>
        <w:tblStyle w:val="TableGrid"/>
        <w:tblW w:type="auto" w:w="0"/>
        <w:tblLook w:firstColumn="1" w:firstRow="1" w:lastColumn="0" w:lastRow="0" w:noHBand="0" w:noVBand="1" w:val="04A0"/>
      </w:tblPr>
      <w:tblGrid>
        <w:gridCol w:w="4320"/>
        <w:gridCol w:w="4320"/>
      </w:tblGrid>
      <w:tr>
        <w:tc>
          <w:tcPr>
            <w:tcW w:type="dxa" w:w="4320"/>
          </w:tcPr>
          <w:p>
            <w:r>
              <w:t>KPI</w:t>
            </w:r>
          </w:p>
        </w:tc>
        <w:tc>
          <w:tcPr>
            <w:tcW w:type="dxa" w:w="4320"/>
          </w:tcPr>
          <w:p>
            <w:r>
              <w:t>Value</w:t>
            </w:r>
          </w:p>
        </w:tc>
      </w:tr>
      <w:tr>
        <w:tc>
          <w:tcPr>
            <w:tcW w:type="dxa" w:w="4320"/>
          </w:tcPr>
          <w:p>
            <w:r>
              <w:t>Total Sales</w:t>
            </w:r>
          </w:p>
        </w:tc>
        <w:tc>
          <w:tcPr>
            <w:tcW w:type="dxa" w:w="4320"/>
          </w:tcPr>
          <w:p>
            <w:r>
              <w:t>2.26M</w:t>
            </w:r>
          </w:p>
        </w:tc>
      </w:tr>
      <w:tr>
        <w:tc>
          <w:tcPr>
            <w:tcW w:type="dxa" w:w="4320"/>
          </w:tcPr>
          <w:p>
            <w:r>
              <w:t>Total Orders</w:t>
            </w:r>
          </w:p>
        </w:tc>
        <w:tc>
          <w:tcPr>
            <w:tcW w:type="dxa" w:w="4320"/>
          </w:tcPr>
          <w:p>
            <w:r>
              <w:t>4,922</w:t>
            </w:r>
          </w:p>
        </w:tc>
      </w:tr>
      <w:tr>
        <w:tc>
          <w:tcPr>
            <w:tcW w:type="dxa" w:w="4320"/>
          </w:tcPr>
          <w:p>
            <w:r>
              <w:t>Average Order Value (AOV)</w:t>
            </w:r>
          </w:p>
        </w:tc>
        <w:tc>
          <w:tcPr>
            <w:tcW w:type="dxa" w:w="4320"/>
          </w:tcPr>
          <w:p>
            <w:r>
              <w:t>459.48</w:t>
            </w:r>
          </w:p>
        </w:tc>
      </w:tr>
    </w:tbl>
    <w:p/>
    <w:p>
      <w:r>
        <w:t>Interactive filters included:</w:t>
      </w:r>
    </w:p>
    <w:p>
      <w:pPr>
        <w:pStyle w:val="ListBullet"/>
      </w:pPr>
      <w:r>
        <w:t>Category Filter</w:t>
      </w:r>
    </w:p>
    <w:p>
      <w:pPr>
        <w:pStyle w:val="ListBullet"/>
      </w:pPr>
      <w:r>
        <w:t>Region Filter</w:t>
      </w:r>
    </w:p>
    <w:p>
      <w:pPr>
        <w:pStyle w:val="ListBullet"/>
      </w:pPr>
      <w:r>
        <w:t>Segment Filter</w:t>
      </w:r>
    </w:p>
    <w:p>
      <w:pPr>
        <w:pStyle w:val="Heading1"/>
      </w:pPr>
      <w:r>
        <w:t>6. Dashboard Analysis</w:t>
      </w:r>
    </w:p>
    <w:p>
      <w:pPr>
        <w:pStyle w:val="ListBullet"/>
      </w:pPr>
      <w:r>
        <w:t>Sales by Region</w:t>
      </w:r>
    </w:p>
    <w:p>
      <w:pPr>
        <w:pStyle w:val="ListBullet"/>
      </w:pPr>
      <w:r>
        <w:t>Sales by Sub-Category</w:t>
      </w:r>
    </w:p>
    <w:p>
      <w:pPr>
        <w:pStyle w:val="ListBullet"/>
      </w:pPr>
      <w:r>
        <w:t>Sales by Category</w:t>
      </w:r>
    </w:p>
    <w:p>
      <w:pPr>
        <w:pStyle w:val="ListBullet"/>
      </w:pPr>
      <w:r>
        <w:t>Monthly Sales Trend</w:t>
      </w:r>
    </w:p>
    <w:p>
      <w:pPr>
        <w:pStyle w:val="ListBullet"/>
      </w:pPr>
      <w:r>
        <w:t>Sales by Segment</w:t>
      </w:r>
    </w:p>
    <w:p>
      <w:pPr>
        <w:pStyle w:val="ListBullet"/>
      </w:pPr>
      <w:r>
        <w:t>Order Details</w:t>
      </w:r>
    </w:p>
    <w:p>
      <w:pPr>
        <w:pStyle w:val="Heading1"/>
      </w:pPr>
      <w:r>
        <w:t>7. Business Insights</w:t>
      </w:r>
    </w:p>
    <w:p>
      <w:r>
        <w:rPr>
          <w:b/>
        </w:rPr>
        <w:t xml:space="preserve">Category Insight: </w:t>
      </w:r>
      <w:r>
        <w:t>Technology is the highest-selling category, generating approximately 0.83M in sales.</w:t>
      </w:r>
    </w:p>
    <w:p>
      <w:r>
        <w:rPr>
          <w:b/>
        </w:rPr>
        <w:t xml:space="preserve">Regional Insight: </w:t>
      </w:r>
      <w:r>
        <w:t>The West region has the highest sales at approximately 710.22K, followed by the East region.</w:t>
      </w:r>
    </w:p>
    <w:p>
      <w:r>
        <w:rPr>
          <w:b/>
        </w:rPr>
        <w:t xml:space="preserve">Segment Insight: </w:t>
      </w:r>
      <w:r>
        <w:t>The Consumer segment contributes the highest sales, approximately 1.15M (50.76%).</w:t>
      </w:r>
    </w:p>
    <w:p>
      <w:r>
        <w:rPr>
          <w:b/>
        </w:rPr>
        <w:t xml:space="preserve">Product Insight: </w:t>
      </w:r>
      <w:r>
        <w:t>Phones are the top-selling sub-category with approximately 0.33M in sales, followed by Chairs.</w:t>
      </w:r>
    </w:p>
    <w:p>
      <w:r>
        <w:rPr>
          <w:b/>
        </w:rPr>
        <w:t xml:space="preserve">Monthly Sales Insight: </w:t>
      </w:r>
      <w:r>
        <w:t>Sales vary throughout the year, with the highest sales occurring around September.</w:t>
      </w:r>
    </w:p>
    <w:p>
      <w:pPr>
        <w:pStyle w:val="Heading1"/>
      </w:pPr>
      <w:r>
        <w:t>8. Business Recommendations</w:t>
      </w:r>
    </w:p>
    <w:p>
      <w:pPr>
        <w:pStyle w:val="ListNumber"/>
      </w:pPr>
      <w:r>
        <w:t>Focus on Technology: Increase marketing and promotions for the Technology category because it generates the highest sales.</w:t>
      </w:r>
    </w:p>
    <w:p>
      <w:pPr>
        <w:pStyle w:val="ListNumber"/>
      </w:pPr>
      <w:r>
        <w:t>Strengthen the West Region: Focus on the West region to maintain its strong sales performance and identify further growth opportunities.</w:t>
      </w:r>
    </w:p>
    <w:p>
      <w:pPr>
        <w:pStyle w:val="ListNumber"/>
      </w:pPr>
      <w:r>
        <w:t>Target Consumer Customers: Create special offers and campaigns for Consumer customers because they contribute the highest sales.</w:t>
      </w:r>
    </w:p>
    <w:p>
      <w:pPr>
        <w:pStyle w:val="ListNumber"/>
      </w:pPr>
      <w:r>
        <w:t>Promote Top Products: Give more attention to high-performing sub-categories such as Phones and Chairs.</w:t>
      </w:r>
    </w:p>
    <w:p>
      <w:pPr>
        <w:pStyle w:val="ListNumber"/>
      </w:pPr>
      <w:r>
        <w:t>Improve Low-Sales Months: Use discounts and promotional campaigns during weaker months to improve overall sales.</w:t>
      </w:r>
    </w:p>
    <w:p>
      <w:pPr>
        <w:pStyle w:val="Heading1"/>
      </w:pPr>
      <w:r>
        <w:t>9. Conclusion</w:t>
      </w:r>
    </w:p>
    <w:p>
      <w:r>
        <w:t>The Task 2 analysis combines SQL, Excel and Power BI to turn Superstore sales data into useful business information. The completed Power BI dashboard provides KPI metrics, filters, visual analysis, business insights and actionable recommendations.</w:t>
      </w:r>
    </w:p>
    <w:p>
      <w:pPr>
        <w:pStyle w:val="Heading1"/>
      </w:pPr>
      <w:r>
        <w:t>10. Note</w:t>
      </w:r>
    </w:p>
    <w:p>
      <w:r>
        <w:t>Profit Margin was not included in the KPI calculations because the current Superstore dataset used for the dashboard does not contain a Profit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