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 w:cs="Georgia" w:eastAsia="Georgia"/>
          <w:b/>
          <w:i w:val="0"/>
          <w:color w:val="283618"/>
          <w:sz w:val="48"/>
        </w:rPr>
        <w:t>Лапа рядом — текст выступления</w:t>
      </w:r>
    </w:p>
    <w:p>
      <w:pPr>
        <w:spacing w:after="40"/>
      </w:pPr>
      <w:r>
        <w:rPr>
          <w:rFonts w:ascii="Calibri" w:hAnsi="Calibri" w:cs="Calibri" w:eastAsia="Calibri"/>
          <w:b w:val="0"/>
          <w:i w:val="0"/>
          <w:color w:val="606C38"/>
          <w:sz w:val="24"/>
        </w:rPr>
        <w:t>День СУБД 2026 · 27 октября, Москва</w:t>
      </w:r>
    </w:p>
    <w:p>
      <w:pPr>
        <w:spacing w:after="280"/>
      </w:pPr>
      <w:r>
        <w:rPr>
          <w:rFonts w:ascii="Calibri" w:hAnsi="Calibri" w:cs="Calibri" w:eastAsia="Calibri"/>
          <w:b w:val="0"/>
          <w:i w:val="0"/>
          <w:color w:val="606C38"/>
          <w:sz w:val="21"/>
        </w:rPr>
        <w:t>Милана Солодовник, МТУСИ, Колледж Телекоммуникаций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Как пользоваться этим документом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Этот документ заменяет служебные слайды с советами ведущему. В самой презентации осталось только то, что видят зрители: картинки и числа. Всё, что нужно говорить, — здесь.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Регламент — 7 минут. Если времени меньше, сокращайте слайды 6 и 9, но не слайд 7: ради него вся работа.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Регламент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606c38"/>
          <w:left w:val="single" w:sz="4" w:color="606c38"/>
          <w:bottom w:val="single" w:sz="4" w:color="606c38"/>
          <w:right w:val="single" w:sz="4" w:color="606c38"/>
          <w:insideH w:val="single" w:sz="4" w:color="606c38"/>
          <w:insideV w:val="single" w:sz="4" w:color="606c38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Время</w:t>
            </w:r>
          </w:p>
        </w:tc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Слайд</w:t>
            </w:r>
          </w:p>
        </w:tc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Смысл</w:t>
            </w:r>
          </w:p>
        </w:tc>
        <w:tc>
          <w:tcPr>
            <w:tcW w:type="dxa" w:w="2339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Мин.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00:00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Титул, представление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0:20</w:t>
            </w:r>
          </w:p>
        </w:tc>
      </w:tr>
      <w:tr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00:20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2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Проблема: помощь есть, но не адресная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0:50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01:10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3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Четыре шага: от потребности к передаче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0:50</w:t>
            </w:r>
          </w:p>
        </w:tc>
      </w:tr>
      <w:tr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02:00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4–7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Интерфейс: каталог, заявки, вход, приёмка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2:40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04:40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8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Что делает база данных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1:10</w:t>
            </w:r>
          </w:p>
        </w:tc>
      </w:tr>
      <w:tr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05:50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9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Доказательство переноса на Digital Q.DataBase</w:t>
            </w:r>
          </w:p>
        </w:tc>
        <w:tc>
          <w:tcPr>
            <w:tcW w:type="dxa" w:w="2339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1:10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07:00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10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Итог и следующие шаги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0:50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1 — титул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Здравствуйте. Меня зовут Милана Солодовник, я из МТУСИ, Колледжа Телекоммуникаций. Проект называется «Лапа рядом».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Справа на слайде уже виден результат работы сервиса: потребность в 50 упаковок корма, пообещали 5, привезли 3, свободно 47. Через несколько слайдов я покажу, как именно эти числа получились.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2 — проблема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Смотрите на две стороны. Приюму нужны 50 упаковок корма. Человек готов привезти 5 — но не знает, в какой именно приют их нести.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Это не дефицит вещей. Это дефицит адресного учёта: обещания есть, а сопоставить их с конкретной потребностью нечем. Объявления в соцсетях устаревают, привезли часть — непонятно, сколько ещё нужно.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Проблема не в нехватке вещей, а в отсутствии адресного учёта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Ключевая фраза слайда — произнести её дословно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3 — четыре шага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Решение — четыре шага. Приют публикует потребность. Посетитель выбирает её в каталоге и называет посильное количество. Система выдаёт одноразовый код. Приют вводит код и указывает, сколько реально принял.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Обратите внимание: посетителю не нужен ни аккаунт, ни телефон. Регистрация есть только у сотрудника приюта.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Слайды 4–7 — интерфейс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Четыре кадра одного и того же приложения на целевой базе Digital Q.DataBase.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606c38"/>
          <w:left w:val="single" w:sz="4" w:color="606c38"/>
          <w:bottom w:val="single" w:sz="4" w:color="606c38"/>
          <w:right w:val="single" w:sz="4" w:color="606c38"/>
          <w:insideH w:val="single" w:sz="4" w:color="606c38"/>
          <w:insideV w:val="single" w:sz="4" w:color="606c38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Слайд</w:t>
            </w:r>
          </w:p>
        </w:tc>
        <w:tc>
          <w:tcPr>
            <w:tcW w:type="dxa" w:w="3118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Что показано</w:t>
            </w:r>
          </w:p>
        </w:tc>
        <w:tc>
          <w:tcPr>
            <w:tcW w:type="dxa" w:w="3118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Что сказать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4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Каталог, требуется 50 · обещано 0 · получено 0 · свободно 50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У каждой потребности четыре счётчика. Они не хранятся в таблице, а считаются при каждом открытии страницы — рассинхрона быть не может.</w:t>
            </w:r>
          </w:p>
        </w:tc>
      </w:tr>
      <w:tr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5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После трёх заявок: обещано 5, свободно 45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Каждый посетитель получил одноразовый код. Код показывается один раз, в базе лежит только его хеш: утечка базы не позволит восстановить коды.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6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Вход для приютов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Вход есть только у сотрудника приюта, и он привязан к своему приюту. Чужой приют не примет чужую передачу.</w:t>
            </w:r>
          </w:p>
        </w:tc>
      </w:tr>
      <w:tr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7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После приёмки: обещано 0, получено 3, свободно 47</w:t>
            </w:r>
          </w:p>
        </w:tc>
        <w:tc>
          <w:tcPr>
            <w:tcW w:type="dxa" w:w="3118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Сотрудник принял 3 упаковки из 5. Обещанное стало нулём, две непривезённые упаковки сразу вернулись в свободный остаток.</w:t>
            </w:r>
          </w:p>
        </w:tc>
      </w:tr>
    </w:tbl>
    <w:p>
      <w:pPr>
        <w:spacing w:after="80"/>
      </w:pP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Ключевая мысль слайда 7: обещанная помощь и полученная — это разные числа. Пять упаковок пообещали, три привезли, и база это различает.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8 — что делает база данных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В базе пять связанных сущностей: приюты, сотрудники, потребности, предложения и передачи.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Свободно = требуется − обещано − получено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Обещанное становится нулём после приёмки: предложение перестаёт ждать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Непривезённое сразу освобождается для других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Одно предложение — максимум одна передача, повтор запрещён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Финальная строка слайда — «Обещанная помощь не равна полученной. Это и есть точность учёта». Произнести дословно.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9 — перенос на Digital Q.DataBase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Это главное отличие проекта: он работает на целевой СУБД, а не только на PostgreSQL.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15 из 15 проб совместимости на целевой базе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25 из 25 проверок сверки после переноса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60 из 60 тестов приложения, прогнанных на Digital Q.DataBase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0 правок в DDL — схема переносится как есть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Если спросят, как именно мы убедились, что это Q.DataBase, а не обычный PostgreSQL: на запрос версии она отвечает «PostgreSQL 18.2» и не называет себя. Мы нашли её по каталогу — служебные объекты qdb_*, dgrid_*, подключённые pg_cron и pg_stat_statements. В обычном PostgreSQL такого нет.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Честно про сложности: пришлось учесть две особенности. Q.DataBase хранит метки времени с точностью до миллисекунды, а не до микросекунды. И сообщение о нарушении уникальности приходит по-русски, поэтому дубликат мы определяем по коду ошибки, а не по тексту.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Слайд 10 — итог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Адресность: приют публикует потребность, посетитель отвечает на неё без регистрации. Точность: база различает обещанное и полученное. Перенос: проект работает на Digital Q.DataBase.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Что можно добавить дальше — реальные приюты вместо демонстрационных, поиск помощи поблизости, раздел для пропавших животных. Приюты и передачи в проекте вымышленные, статистики реальной помощи пока нет.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Короткая формула для ведущего</w:t>
      </w:r>
    </w:p>
    <w:p>
      <w:r>
        <w:rPr>
          <w:rFonts w:ascii="Calibri" w:hAnsi="Calibri" w:cs="Calibri" w:eastAsia="Calibri"/>
          <w:b w:val="0"/>
          <w:i w:val="0"/>
          <w:color w:val="1F1F1F"/>
          <w:sz w:val="22"/>
        </w:rPr>
        <w:t>«Я покажу, как пять обещанных упаковок превращаются в три реально полученные — и почему система не путает эти значения».</w:t>
      </w: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Вероятные вопросы и честные ответы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606c38"/>
          <w:left w:val="single" w:sz="4" w:color="606c38"/>
          <w:bottom w:val="single" w:sz="4" w:color="606c38"/>
          <w:right w:val="single" w:sz="4" w:color="606c38"/>
          <w:insideH w:val="single" w:sz="4" w:color="606c38"/>
          <w:insideV w:val="single" w:sz="4" w:color="606c38"/>
        </w:tblBorders>
      </w:tblPr>
      <w:tblGrid>
        <w:gridCol w:w="4677"/>
        <w:gridCol w:w="4677"/>
      </w:tblGrid>
      <w:tr>
        <w:tc>
          <w:tcPr>
            <w:tcW w:type="dxa" w:w="4677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Вопрос</w:t>
            </w:r>
          </w:p>
        </w:tc>
        <w:tc>
          <w:tcPr>
            <w:tcW w:type="dxa" w:w="4677"/>
            <w:shd w:val="clear" w:fill="283618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/>
                <w:i w:val="0"/>
                <w:color w:val="FEFAE0"/>
                <w:sz w:val="19"/>
              </w:rPr>
              <w:t>Ответ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На какой версии Q.DataBase?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18.2. На version() отвечает «PostgreSQL 18.2»; идентифицировали по каталогу.</w:t>
            </w:r>
          </w:p>
        </w:tc>
      </w:tr>
      <w:tr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Что пришлось менять при переносе?</w:t>
            </w:r>
          </w:p>
        </w:tc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Ничего в прикладном коде и схеме. Два отличия учли в сверке: точность меток времени и язык сообщения об ошибке уникальности.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Почему счётчики не хранятся в таблице?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Они вычисляются при каждом чтении. Нет отдельного места, где они могли бы разойтись с фактическими данными.</w:t>
            </w:r>
          </w:p>
        </w:tc>
      </w:tr>
      <w:tr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Что если два человека одновременно предложат последнюю упаковку?</w:t>
            </w:r>
          </w:p>
        </w:tc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Бронь сериализуется блокировкой строки потребности. На это отдельный тест: из двух параллельных заявок ровно одна проходит.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Это правда работает?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Да. Приложение запущено на Digital Q.DataBase, все 60 тестов проходят именно на ней, перенос сверен 25 проверками.</w:t>
            </w:r>
          </w:p>
        </w:tc>
      </w:tr>
      <w:tr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Приюты настоящие?</w:t>
            </w:r>
          </w:p>
        </w:tc>
        <w:tc>
          <w:tcPr>
            <w:tcW w:type="dxa" w:w="4677"/>
            <w:shd w:val="clear" w:fill="F4EFD4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Нет, демонстрационные. Мы не строили выводы о реальной эффективности.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Сколько заняла разработка?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1F1F1F"/>
                <w:sz w:val="19"/>
              </w:rPr>
              <w:t>Называйте честные сроки. Не завышайте: лучше скромная оценка, чем непроверяемое число.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Georgia" w:hAnsi="Georgia" w:cs="Georgia" w:eastAsia="Georgia"/>
          <w:b/>
          <w:i w:val="0"/>
          <w:color w:val="283618"/>
          <w:sz w:val="30"/>
        </w:rPr>
        <w:t>Чего не говорить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Не называйте непроверенных цифр. Каждое число на слайде взято из реального прогона: 50 требуется, 5 обещано, 3 получено, 47 свободно.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Не обещайте функций, которых нет: регистрации приюта через интерфейс, статистики, поиска по геолокации.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Не называйте проект перенесённым «на PostgreSQL» — он перенесён на Digital Q.DataBase, и это главное.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1F1F1F"/>
          <w:sz w:val="22"/>
        </w:rPr>
        <w:t>Не добавляйте того, чего не проверяли, даже если это звучит выгодно.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06C3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