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test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MILANCE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type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doc date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doc date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52875256821960566059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_Toc16245287525682196056605914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52875258891211792470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 checking tables -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_Toc16245287525889121179247099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52875261335795951395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Tables are under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_Toc16245287526133579595139509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528752639501226514227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Markdown1-2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_Toc16245287526395012265142279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528752660311229537012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_Toc16245287526603112295370127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52875268033792880583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_Toc16245287526803379288058370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45287527008242997693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_Toc1624528752700824299769388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528752721173839929339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_Toc16245287527211738399293397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52875274276118079272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_Toc16245287527427611807927284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452875276319475817943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_Toc16245287527631947581794326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5287527838403264470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_Toc1624528752783840326447066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528752805939828899768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_Toc16245287528059398288997680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52875282810332557541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_Toc1624528752828103325575414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52875285080077311700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 checking tables -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_Toc16245287528508007731170095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52875287569919218065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Tables are under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_Toc16245287528756991921806587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45287525682196056605914" w:id="1"/>
      <w:r>
        <w:rPr>
          <w:rStyle w:val=""/>
        </w:rPr>
        <w:t>test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45287525889121179247099" w:id="1"/>
      <w:r>
        <w:rPr>
          <w:rStyle w:val=""/>
        </w:rPr>
        <w:t>Just checking tables -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45287526133579595139509" w:id="1"/>
      <w:r>
        <w:rPr>
          <w:rStyle w:val=""/>
        </w:rPr>
        <w:t>Tables are under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extension to be used for dest files.</w:t>
            </w:r>
          </w:p>
        </w:tc>
      </w:tr>
    </w:tbl>
    <w:p>
      <w:pPr>
        <w:pStyle w:val="Heading1"/>
      </w:pPr>
      <w:bookmarkStart w:name="_Toc16245287526395012265142279" w:id="1"/>
      <w:r>
        <w:rPr>
          <w:rStyle w:val=""/>
        </w:rPr>
        <w:t>Markdown1-2</w:t>
      </w:r>
      <w:bookmarkEnd w:id="1"/>
      <w:bookmarkEnd/>
    </w:p>
    <w:p>
      <w:pPr>
        <w:pStyle w:val="Heading2"/>
      </w:pPr>
      <w:bookmarkStart w:name="_Toc16245287526603112295370127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45287526803379288058370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4528752700824299769388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45287527211738399293397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45287527427611807927284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45287527631947581794326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4528752783840326447066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45287528059398288997680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4528752828103325575414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45287528508007731170095" w:id="1"/>
      <w:r>
        <w:rPr>
          <w:rStyle w:val=""/>
        </w:rPr>
        <w:t>Just checking tables -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45287528756991921806587" w:id="1"/>
      <w:r>
        <w:rPr>
          <w:rStyle w:val=""/>
        </w:rPr>
        <w:t>Tables are under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extension to be used for dest files.</w:t>
            </w:r>
          </w:p>
        </w:tc>
      </w:tr>
    </w:tbl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