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162187073702639188787082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_Toc16218707370263918878708239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04610302843152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_Toc16218707370461030284315278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06642530673117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_Toc16218707370664253067311742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08945093234713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_Toc16218707370894509323471326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187073712553295577049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_Toc16218707371255329557704972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14538432961798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_Toc16218707371453843296179839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16546522274430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_Toc16218707371654652227443056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187073739954075742249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_Toc16218707373995407574224965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87073739955625336912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_Toc16218707373995562533691221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187073740821575005363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_Toc16218707374082157500536394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87073740827104814482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_Toc16218707374082710481448271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87073740846229934741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_Toc16218707374084622993474172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0898218761736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_Toc16218707374089821876173610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0812219059958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_Toc16218707374081221905995873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0888520165414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_Toc16218707374088852016541458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0948002293312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_Toc16218707374094800229331268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18707374092168212590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_Toc1621870737409216821259085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8707374092837414330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_Toc1621870737409283741433000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0976347356801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_Toc16218707374097634735680199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87073741048793482844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_Toc16218707374104879348284491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87073741167544724493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_Toc16218707374116754472449321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87073741162730656592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_Toc16218707374116273065659292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137668899148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_Toc16218707374113766889914808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122344963349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_Toc16218707374112234496334921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122153817634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_Toc16218707374112215381763401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19646418665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_Toc1621870737411964641866525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219361143258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_Toc16218707374121936114325865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280296802700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_Toc16218707374128029680270028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264258142259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_Toc16218707374126425814225969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7073741376295327679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_Toc16218707374137629532767937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344608621926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_Toc16218707374134460862192601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325997554593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_Toc16218707374132599755459332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447763517033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_Toc16218707374144776351703380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453185008875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_Toc16218707374145318500887547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536419490612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_Toc16218707374153641949061291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564898657781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_Toc16218707374156489865778172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595966290100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_Toc16218707374159596629010043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585441159584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_Toc16218707374158544115958447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560785487239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_Toc16218707374156078548723979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676066756167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_Toc16218707374167606675616773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756232265441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_Toc16218707374175623226544184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721367067793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_Toc16218707374172136706779397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714193016276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_Toc16218707374171419301627629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1764627223523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_Toc16218707374176462722352369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1767792107447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_Toc16218707374176779210744781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046079112200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_Toc16218707374204607911220003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172845828030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_Toc16218707374217284582803071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195952390467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_Toc16218707374219595239046783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165370930165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_Toc16218707374216537093016580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284877777422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_Toc16218707374228487777742240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254292253694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_Toc16218707374225429225369484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258969549078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_Toc16218707374225896954907828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382442621463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_Toc16218707374238244262146333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327862621216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_Toc16218707374232786262121676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316033952618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_Toc16218707374231603395261865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418166689616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_Toc16218707374241816668961671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44966944912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_Toc16218707374244966944912448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49847299984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_Toc1621870737424984729998470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430287774998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_Toc16218707374243028777499888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591724214517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_Toc16218707374259172421451750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56428519062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_Toc1621870737425642851906279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577774336220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_Toc16218707374257777433622040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529218604906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_Toc16218707374252921860490632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536645465321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_Toc16218707374253664546532113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556330843941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_Toc16218707374255633084394138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591583677533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_Toc16218707374259158367753352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7073742610767812099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_Toc16218707374261076781209950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7073742630827800512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_Toc16218707374263082780051253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16218707374049864961832431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_Toc16218707374049864961832431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>
      <w:pPr>
        <w:pStyle w:val="Heading1"/>
      </w:pPr>
      <w:r>
        <w:rPr>
          <w:rStyle w:val=""/>
        </w:rPr>
        <w:t>images</w:t>
      </w:r>
    </w:p>
    <w:p>
      <w:pPr>
        <w:pStyle w:val="Heading2"/>
      </w:pPr>
      <w:r>
        <w:rPr>
          <w:rStyle w:val=""/>
        </w:rPr>
        <w:t>Reports</w:t>
      </w:r>
    </w:p>
    <w:p>
      <w:pPr>
        <w:pStyle w:val="Heading3"/>
      </w:pPr>
      <w:bookmarkStart w:name="_Toc16218707370263918878708239" w:id="1"/>
      <w:r>
        <w:rPr>
          <w:rStyle w:val=""/>
        </w:rPr>
        <w:t>markdown5.md</w:t>
      </w:r>
      <w:bookmarkEnd w:id="1"/>
      <w:bookmarkEnd/>
    </w:p>
    <w:p>
      <w:pPr>
        <w:pStyle w:val="Heading4"/>
      </w:pPr>
      <w:bookmarkStart w:name="_Toc16218707370461030284315278" w:id="1"/>
      <w:r>
        <w:rPr>
          <w:rStyle w:val=""/>
        </w:rPr>
        <w:t>Пандемија ковида 19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5"/>
      </w:pPr>
      <w:bookmarkStart w:name="_Toc16218707370664253067311742" w:id="1"/>
      <w:r>
        <w:rPr>
          <w:rStyle w:val=""/>
        </w:rPr>
        <w:t>Мере изолације у Кини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6"/>
      </w:pPr>
      <w:bookmarkStart w:name="_Toc16218707370894509323471326" w:id="1"/>
      <w:r>
        <w:rPr>
          <w:rStyle w:val=""/>
        </w:rPr>
        <w:t>Провинција Хубеи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Хуанганг" r:id="rId18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Strong"/>
              </w:rPr>
              <w:t>Eзхо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Strong"/>
              </w:rPr>
              <w:t>Шиби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      <w:r>
                <w:rPr>
                  <w:rStyle w:val="Hyperlink"/>
                </w:rPr>
                <w:t>Јичанг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7"/>
      </w:pPr>
      <w:bookmarkStart w:name="_Toc16218707371255329557704972" w:id="1"/>
      <w:r>
        <w:rPr>
          <w:rStyle w:val=""/>
        </w:rPr>
        <w:t>Напредовање вируса корона у Кини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5"/>
      </w:pPr>
      <w:bookmarkStart w:name="_Toc16218707371453843296179839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4"/>
      </w:pPr>
      <w:bookmarkStart w:name="_Toc16218707371654652227443056" w:id="1"/>
      <w:r>
        <w:rPr>
          <w:rStyle w:val=""/>
        </w:rPr>
        <w:t>Here is some youtube video</w:t>
      </w:r>
      <w:bookmarkEnd w:id="1"/>
      <w:bookmarkEnd/>
    </w:p>
    <w:p>
      <w:pPr>
        <w:pStyle w:val="Normal"/>
      </w:pPr>
    </w:p>
    <w:p>
      <w:pPr/>
      <w:r>
        <w:br w:type="page"/>
        <w:br w:type="textWrapping"/>
      </w:r>
    </w:p>
    <w:p>
      <w:pPr>
        <w:pStyle w:val="Normal"/>
      </w:pPr>
      <w:r>
        <w:rPr>
          <w:rStyle w:val=""/>
          <w:b/>
        </w:rPr>
        <w:t>T</w:t>
      </w:r>
      <w:r>
        <w:rPr>
          <w:rStyle w:val=""/>
          <w:b/>
        </w:rPr>
        <w:t>emplate</w:t>
      </w:r>
      <w:r>
        <w:rPr>
          <w:rStyle w:val=""/>
          <w:b/>
        </w:rPr>
        <w:t xml:space="preserve"> v</w:t>
      </w:r>
      <w:r>
        <w:rPr>
          <w:rStyle w:val="Strong"/>
        </w:rPr>
        <w:t>ersion</w:t>
      </w:r>
      <w:r>
        <w:rPr>
          <w:rStyle w:val="Strong"/>
        </w:rPr>
        <w:t>:</w:t>
      </w:r>
      <w:r>
        <w:rPr>
          <w:rStyle w:val="Strong"/>
        </w:rPr>
        <w:t xml:space="preserve"> 1.</w:t>
      </w:r>
      <w:r>
        <w:rPr>
          <w:rStyle w:val="Strong"/>
        </w:rPr>
        <w:t>0</w:t>
      </w:r>
    </w:p>
    <w:p>
      <w:pPr>
        <w:pStyle w:val="DocTitle"/>
      </w:pPr>
    </w:p>
    <w:p>
      <w:pPr>
        <w:pStyle w:val="Title"/>
      </w:pPr>
      <w:r>
        <w:rPr>
          <w:rStyle w:val=""/>
        </w:rPr>
        <w:t>[[doc-title</w:t>
      </w:r>
      <w:r>
        <w:rPr>
          <w:rStyle w:val=""/>
        </w:rPr>
        <w:t>]]</w:t>
      </w:r>
    </w:p>
    <w:p>
      <w:pPr>
        <w:pStyle w:val="Subtitle"/>
      </w:pPr>
      <w:r>
        <w:rPr>
          <w:rStyle w:val=""/>
        </w:rPr>
        <w:t>[[doc-subtitle</w:t>
      </w:r>
      <w:r>
        <w:rPr>
          <w:rStyle w:val=""/>
        </w:rPr>
        <w:t>]]</w:t>
      </w:r>
    </w:p>
    <w:p>
      <w:pPr>
        <w:pStyle w:val="Caption"/>
      </w:pPr>
    </w:p>
    <w:p>
      <w:pPr>
        <w:pStyle w:val="Subtitle"/>
      </w:pPr>
      <w:r>
        <w:rPr>
          <w:rStyle w:val=""/>
        </w:rPr>
        <w:t>[[doc</w:t>
      </w:r>
      <w:r>
        <w:rPr>
          <w:rStyle w:val=""/>
        </w:rPr>
        <w:t>-type]]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Normal"/>
      </w:pPr>
      <w:r>
        <w:rPr>
          <w:rStyle w:val="Strong"/>
        </w:rPr>
        <w:t>[[doc-company]]</w:t>
      </w:r>
    </w:p>
    <w:p>
      <w:pPr>
        <w:pStyle w:val="Normal"/>
      </w:pPr>
      <w:r>
        <w:rPr>
          <w:rStyle w:val="Strong"/>
        </w:rPr>
        <w:t>[[doc-company-url]]</w:t>
      </w:r>
    </w:p>
    <w:p>
      <w:pPr>
        <w:pStyle w:val="CommentText"/>
      </w:pPr>
    </w:p>
    <w:p>
      <w:pPr>
        <w:pStyle w:val="Normal"/>
      </w:pPr>
      <w:r>
        <w:rPr>
          <w:rStyle w:val="Strong"/>
        </w:rPr>
        <w:t>Document Number: [[doc</w:t>
      </w:r>
      <w:r>
        <w:rPr>
          <w:rStyle w:val="Strong"/>
        </w:rPr>
        <w:t>-id</w:t>
      </w:r>
      <w:r>
        <w:rPr>
          <w:rStyle w:val="Strong"/>
        </w:rPr>
        <w:t>]]</w:t>
      </w:r>
    </w:p>
    <w:p>
      <w:pPr>
        <w:pStyle w:val="Normal"/>
      </w:pPr>
      <w:r>
        <w:rPr>
          <w:rStyle w:val="Strong"/>
        </w:rPr>
        <w:t>Version: [[doc</w:t>
      </w:r>
      <w:r>
        <w:rPr>
          <w:rStyle w:val="Strong"/>
        </w:rPr>
        <w:t>-version]]</w:t>
      </w:r>
    </w:p>
    <w:p>
      <w:pPr>
        <w:pStyle w:val="Normal"/>
      </w:pPr>
      <w:r>
        <w:rPr>
          <w:rStyle w:val="Strong"/>
        </w:rPr>
        <w:t>Release</w:t>
      </w:r>
      <w:r>
        <w:rPr>
          <w:rStyle w:val="Strong"/>
        </w:rPr>
        <w:t xml:space="preserve"> Date:</w:t>
      </w:r>
      <w:r>
        <w:rPr>
          <w:rStyle w:val="Strong"/>
        </w:rPr>
        <w:t xml:space="preserve"> </w:t>
      </w:r>
      <w:r>
        <w:rPr>
          <w:rStyle w:val="Strong"/>
        </w:rPr>
        <w:t>[[release-date</w:t>
      </w:r>
      <w:r>
        <w:rPr>
          <w:rStyle w:val="Strong"/>
        </w:rPr>
        <w:t>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</w:t>
      </w:r>
      <w:r>
        <w:rPr>
          <w:rStyle w:val="IntenseEmphasis"/>
        </w:rPr>
        <w:t xml:space="preserve"> History</w:t>
      </w:r>
    </w:p>
    <w:p>
      <w:pPr>
        <w:pStyle w:val="Normal"/>
      </w:pPr>
    </w:p>
    <w:p>
      <w:pPr>
        <w:pStyle w:val="Normal"/>
      </w:pPr>
      <w:r>
        <w:rPr>
          <w:rStyle w:val=""/>
          <w:color w:val="5D87A1"/>
          <w:szCs w:val="20"/>
        </w:rPr>
        <w:t>Author</w:t>
      </w:r>
      <w:r>
        <w:rPr>
          <w:rStyle w:val=""/>
          <w:color w:val="5D87A1"/>
          <w:szCs w:val="20"/>
        </w:rPr>
        <w:t xml:space="preserve"> Name</w:t>
      </w:r>
      <w:r>
        <w:rPr>
          <w:rStyle w:val=""/>
          <w:color w:val="5D87A1"/>
          <w:szCs w:val="20"/>
        </w:rPr>
        <w:t>:</w:t>
      </w:r>
      <w:r>
        <w:rPr>
          <w:rStyle w:val=""/>
        </w:rPr>
        <w:t xml:space="preserve">	</w:t>
      </w:r>
      <w:r>
        <w:rPr>
          <w:rStyle w:val=""/>
        </w:rPr>
        <w:t xml:space="preserve">	[[</w:t>
      </w:r>
      <w:r>
        <w:rPr>
          <w:rStyle w:val=""/>
        </w:rPr>
        <w:t>doc-</w:t>
      </w:r>
      <w:r>
        <w:rPr>
          <w:rStyle w:val=""/>
        </w:rPr>
        <w:t>author]]</w:t>
      </w:r>
    </w:p>
    <w:p>
      <w:pPr>
        <w:pStyle w:val="Normal"/>
      </w:pPr>
      <w:r>
        <w:rPr>
          <w:rStyle w:val=""/>
          <w:color w:val="5D87A1"/>
          <w:szCs w:val="20"/>
        </w:rPr>
        <w:t>Author Contact:</w:t>
      </w:r>
      <w:r>
        <w:rPr>
          <w:rStyle w:val=""/>
        </w:rPr>
        <w:t xml:space="preserve">	</w:t>
      </w:r>
      <w:r>
        <w:rPr>
          <w:rStyle w:val=""/>
        </w:rPr>
        <w:t>[[</w:t>
      </w:r>
      <w:r>
        <w:rPr>
          <w:rStyle w:val=""/>
        </w:rPr>
        <w:t>doc-</w:t>
      </w:r>
      <w:r>
        <w:rPr>
          <w:rStyle w:val=""/>
        </w:rPr>
        <w:t>author-email]]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 Revision</w:t>
      </w:r>
    </w:p>
    <w:tbl>
      <w:tblPr>
        <w:tblStyle w:val=""/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Change </w:t>
            </w:r>
            <w:r>
              <w:rPr>
                <w:rStyle w:val=""/>
              </w:rPr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Author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[[doc</w:t>
            </w:r>
            <w:r>
              <w:rPr>
                <w:rStyle w:val=""/>
              </w:rPr>
              <w:t>-version]]</w:t>
            </w: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</w:t>
            </w:r>
            <w:r>
              <w:rPr>
                <w:rStyle w:val=""/>
              </w:rPr>
              <w:t>doc-</w:t>
            </w:r>
            <w:r>
              <w:rPr>
                <w:rStyle w:val=""/>
              </w:rPr>
              <w:t>release-date</w:t>
            </w:r>
            <w:r>
              <w:rPr>
                <w:rStyle w:val=""/>
              </w:rPr>
              <w:t xml:space="preserve">]] </w:t>
            </w: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Draft</w:t>
            </w: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[[change-description</w:t>
            </w:r>
            <w:r>
              <w:rPr>
                <w:rStyle w:val=""/>
              </w:rPr>
              <w:t>]]</w:t>
            </w: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</w:t>
            </w:r>
            <w:r>
              <w:rPr>
                <w:rStyle w:val=""/>
              </w:rPr>
              <w:t>doc-</w:t>
            </w:r>
            <w:r>
              <w:rPr>
                <w:rStyle w:val=""/>
              </w:rPr>
              <w:t>author</w:t>
            </w:r>
            <w:r>
              <w:rPr>
                <w:rStyle w:val=""/>
              </w:rPr>
              <w:t>-name</w:t>
            </w:r>
            <w:r>
              <w:rPr>
                <w:rStyle w:val=""/>
              </w:rPr>
              <w:t>]]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Intellectual Property Rights</w:t>
      </w:r>
    </w:p>
    <w:p>
      <w:pPr>
        <w:pStyle w:val="Normal"/>
      </w:pPr>
    </w:p>
    <w:p>
      <w:pPr>
        <w:pStyle w:val="Normal"/>
      </w:pPr>
      <w:r>
        <w:rPr>
          <w:rStyle w:val=""/>
        </w:rPr>
        <w:t>This document is exclusive property of</w:t>
      </w:r>
      <w:r>
        <w:rPr>
          <w:rStyle w:val=""/>
        </w:rPr>
        <w:t xml:space="preserve"> </w:t>
      </w:r>
      <w:r>
        <w:rPr>
          <w:rStyle w:val=""/>
          <w:bCs/>
        </w:rPr>
        <w:t>[[doc-company]]</w:t>
      </w:r>
      <w:r>
        <w:rPr>
          <w:rStyle w:val=""/>
        </w:rPr>
        <w:t xml:space="preserve"> </w:t>
      </w:r>
      <w:r>
        <w:rPr>
          <w:rStyle w:val=""/>
        </w:rPr>
        <w:t xml:space="preserve">and </w:t>
      </w:r>
      <w:r>
        <w:rPr>
          <w:rStyle w:val=""/>
        </w:rPr>
        <w:t>all rights are reserved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</w:p>
    <w:p>
      <w:pPr>
        <w:pStyle w:val="Heading1"/>
      </w:pPr>
      <w:bookmarkStart w:name="_Toc16218707373995407574224965" w:id="1"/>
      <w:r>
        <w:rPr>
          <w:rStyle w:val=""/>
        </w:rPr>
        <w:t>Introduction</w:t>
      </w:r>
      <w:bookmarkEnd w:id="1"/>
      <w:bookmarkEnd/>
    </w:p>
    <w:p>
      <w:pPr>
        <w:pStyle w:val="Heading2"/>
      </w:pPr>
      <w:bookmarkStart w:name="_Toc16218707373995562533691221" w:id="1"/>
      <w:r>
        <w:rPr>
          <w:rStyle w:val=""/>
        </w:rPr>
        <w:t>References</w:t>
      </w:r>
      <w:bookmarkEnd w:id="1"/>
      <w:bookmarkEnd/>
    </w:p>
    <w:p>
      <w:pPr>
        <w:pStyle w:val="Normal"/>
      </w:pPr>
      <w:r>
        <w:rPr>
          <w:rStyle w:val=""/>
          <w:lang w:eastAsia="ko-KR"/>
        </w:rPr>
        <w:t xml:space="preserve">
Referenced </w:t>
      </w:r>
      <w:r>
        <w:rPr>
          <w:rStyle w:val=""/>
          <w:lang w:eastAsia="ko-KR"/>
        </w:rPr>
        <w:t>documents in creation of this document are listed in</w:t>
      </w:r>
      <w:r>
        <w:rPr>
          <w:rStyle w:val=""/>
          <w:lang w:eastAsia="ko-KR"/>
        </w:rPr>
        <w:t xml:space="preserve"> the</w:t>
      </w:r>
      <w:r>
        <w:rPr>
          <w:rStyle w:val=""/>
          <w:lang w:eastAsia="ko-KR"/>
        </w:rPr>
        <w:t xml:space="preserve">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Table </w:t>
      </w:r>
      <w:r>
        <w:rPr>
          <w:rStyle w:val=""/>
          <w:noProof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.</w:t>
      </w:r>
    </w:p>
    <w:tbl>
      <w:tblPr>
        <w:tblStyle w:val=""/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Filename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[1]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 reference-doc</w:t>
            </w:r>
            <w:r>
              <w:rPr>
                <w:rStyle w:val=""/>
              </w:rPr>
              <w:t>-title</w:t>
            </w:r>
            <w:r>
              <w:rPr>
                <w:rStyle w:val=""/>
              </w:rPr>
              <w:t xml:space="preserve"> ]]</w:t>
            </w: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[[ reference-doc</w:t>
            </w:r>
            <w:r>
              <w:rPr>
                <w:rStyle w:val=""/>
              </w:rPr>
              <w:t>-</w:t>
            </w:r>
            <w:r>
              <w:rPr>
                <w:rStyle w:val=""/>
              </w:rPr>
              <w:t>file</w:t>
            </w:r>
            <w:r>
              <w:rPr>
                <w:rStyle w:val=""/>
              </w:rPr>
              <w:t>name</w:t>
            </w:r>
            <w:r>
              <w:rPr>
                <w:rStyle w:val=""/>
              </w:rPr>
              <w:t xml:space="preserve"> ]]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[2]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[3]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[4]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[5]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[6]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[7]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[8]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Spacing"/>
      </w:pPr>
      <w:bookmarkStart w:name="_Toc16218707374049864961832431" w:id="1"/>
      <w:r>
        <w:rPr>
          <w:rStyle w:val=""/>
        </w:rPr>
        <w:t xml:space="preserve">Table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  <w:noProof/>
        </w:rPr>
        <w:t>1</w:t>
      </w:r>
      <w:r>
        <w:rPr>
          <w:rStyle w:val=""/>
          <w:noProof/>
        </w:rPr>
        <w:t/>
      </w:r>
      <w:r>
        <w:rPr>
          <w:rStyle w:val=""/>
        </w:rPr>
        <w:t>: Document references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1"/>
      </w:pPr>
      <w:bookmarkStart w:name="_Toc16218707374082157500536394" w:id="1"/>
      <w:r>
        <w:rPr>
          <w:rStyle w:val=""/>
        </w:rPr>
        <w:t>test123</w:t>
      </w:r>
      <w:bookmarkEnd w:id="1"/>
      <w:bookmarkEnd/>
    </w:p>
    <w:p>
      <w:pPr>
        <w:pStyle w:val="Heading2"/>
      </w:pPr>
      <w:bookmarkStart w:name="_Toc16218707374082710481448271" w:id="1"/>
      <w:r>
        <w:rPr>
          <w:rStyle w:val=""/>
        </w:rPr>
        <w:t>markdown1-2.md</w:t>
      </w:r>
      <w:bookmarkEnd w:id="1"/>
      <w:bookmarkEnd/>
    </w:p>
    <w:p>
      <w:pPr>
        <w:pStyle w:val="Heading3"/>
      </w:pPr>
      <w:bookmarkStart w:name="_Toc16218707374084622993474172" w:id="1"/>
      <w:r>
        <w:rPr>
          <w:rStyle w:val=""/>
        </w:rPr>
        <w:t>PUZZLES CLOUD MARKDOWN FILE HEADING 1</w:t>
      </w:r>
      <w:bookmarkEnd w:id="1"/>
      <w:bookmarkEnd/>
    </w:p>
    <w:p>
      <w:pPr>
        <w:pStyle w:val="Heading4"/>
      </w:pPr>
      <w:bookmarkStart w:name="_Toc16218707374089821876173610" w:id="1"/>
      <w:r>
        <w:rPr>
          <w:rStyle w:val=""/>
        </w:rPr>
        <w:t>Welcome to the puzzles cloud md file HEADING 2</w:t>
      </w:r>
      <w:bookmarkEnd w:id="1"/>
      <w:bookmarkEnd/>
    </w:p>
    <w:p>
      <w:pPr>
        <w:pStyle w:val="Heading5"/>
      </w:pPr>
      <w:bookmarkStart w:name="_Toc1621870737408122190599587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bookmarkEnd w:id="1"/>
      <w:bookmarkEnd/>
    </w:p>
    <w:p>
      <w:pPr>
        <w:pStyle w:val="Heading6"/>
      </w:pPr>
      <w:bookmarkStart w:name="_Toc1621870737408885201654145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1870737409480022933126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1870737409216821259085" w:id="1"/>
      <w:r>
        <w:rPr>
          <w:rStyle w:val=""/>
        </w:rPr>
        <w:t>Real Czech language HEADING 5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1870737409283741433000" w:id="1"/>
      <w:r>
        <w:rPr>
          <w:rStyle w:val=""/>
        </w:rPr>
        <w:t>Longest Serbian word he he HEADING 1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18707374097634735680199" w:id="1"/>
      <w:r>
        <w:rPr>
          <w:rStyle w:val=""/>
        </w:rPr>
        <w:t>Serbian literature HEADING 2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18707374104879348284491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18707374116754472449321" w:id="1"/>
      <w:r>
        <w:rPr>
          <w:rStyle w:val=""/>
        </w:rPr>
        <w:t>markdown3.md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3"/>
      </w:pPr>
      <w:bookmarkStart w:name="_Toc16218707374116273065659292" w:id="1"/>
      <w:r>
        <w:rPr>
          <w:rStyle w:val=""/>
        </w:rPr>
        <w:t>Edge Service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4"/>
      </w:pPr>
      <w:bookmarkStart w:name="_Toc16218707374113766889914808" w:id="1"/>
      <w:r>
        <w:rPr>
          <w:rStyle w:val=""/>
        </w:rPr>
        <w:t>TODO</w:t>
      </w:r>
      <w:bookmarkEnd w:id="1"/>
      <w:bookmarkEnd/>
    </w:p>
    <w:p>
      <w:pPr>
        <w:pStyle w:val="Heading5"/>
      </w:pPr>
      <w:bookmarkStart w:name="_Toc16218707374112234496334921" w:id="1"/>
      <w:r>
        <w:rPr>
          <w:rStyle w:val=""/>
        </w:rPr>
        <w:t>TODO version 1.0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payment method fields</w:t>
      </w:r>
    </w:p>
    <w:p>
      <w:pPr>
        <w:pStyle w:val="Heading5"/>
      </w:pPr>
      <w:bookmarkStart w:name="_Toc16218707374112215381763401" w:id="1"/>
      <w:r>
        <w:rPr>
          <w:rStyle w:val=""/>
        </w:rPr>
        <w:t>TODO version 1.0-next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enforce validation of resource schemas</w:t>
      </w:r>
    </w:p>
    <w:p>
      <w:pPr>
        <w:pStyle w:val="Heading4"/>
      </w:pPr>
      <w:bookmarkStart w:name="_Toc1621870737411964641866525" w:id="1"/>
      <w:r>
        <w:rPr>
          <w:rStyle w:val=""/>
        </w:rPr>
        <w:t>Test environment and credentials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4"/>
      </w:pPr>
      <w:bookmarkStart w:name="_Toc16218707374121936114325865" w:id="1"/>
      <w:r>
        <w:rPr>
          <w:rStyle w:val=""/>
        </w:rPr>
        <w:t>Edge Service Registry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4"/>
      </w:pPr>
      <w:bookmarkStart w:name="_Toc16218707374128029680270028" w:id="1"/>
      <w:r>
        <w:rPr>
          <w:rStyle w:val=""/>
        </w:rPr>
        <w:t>Edge Service Relay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4"/>
      </w:pPr>
      <w:bookmarkStart w:name="_Toc16218707374126425814225969" w:id="1"/>
      <w:r>
        <w:rPr>
          <w:rStyle w:val=""/>
        </w:rPr>
        <w:t>Edge Service Client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4"/>
      </w:pPr>
      <w:bookmarkStart w:name="_Toc16218707374137629532767937" w:id="1"/>
      <w:r>
        <w:rPr>
          <w:rStyle w:val=""/>
        </w:rPr>
        <w:t>ReST API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5"/>
      </w:pPr>
      <w:bookmarkStart w:name="_Toc16218707374134460862192601" w:id="1"/>
      <w:r>
        <w:rPr>
          <w:rStyle w:val=""/>
        </w:rPr>
        <w:t>Login</w:t>
      </w:r>
      <w:bookmarkEnd w:id="1"/>
      <w:bookmarkEnd/>
    </w:p>
    <w:p>
      <w:pPr>
        <w:pStyle w:val="Heading6"/>
      </w:pPr>
      <w:bookmarkStart w:name="_Toc16218707374132599755459332" w:id="1"/>
      <w:r>
        <w:rPr>
          <w:rStyle w:val=""/>
        </w:rPr>
        <w:t>Login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144776351703380" w:id="1"/>
      <w:r>
        <w:rPr>
          <w:rStyle w:val=""/>
        </w:rPr>
        <w:t>Login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6"/>
      </w:pPr>
      <w:bookmarkStart w:name="_Toc16218707374145318500887547" w:id="1"/>
      <w:r>
        <w:rPr>
          <w:rStyle w:val=""/>
        </w:rPr>
        <w:t>Cookies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5"/>
      </w:pPr>
      <w:bookmarkStart w:name="_Toc16218707374153641949061291" w:id="1"/>
      <w:r>
        <w:rPr>
          <w:rStyle w:val=""/>
        </w:rPr>
        <w:t>Logout</w:t>
      </w:r>
      <w:bookmarkEnd w:id="1"/>
      <w:bookmarkEnd/>
    </w:p>
    <w:p>
      <w:pPr>
        <w:pStyle w:val="Heading6"/>
      </w:pPr>
      <w:bookmarkStart w:name="_Toc16218707374156489865778172" w:id="1"/>
      <w:r>
        <w:rPr>
          <w:rStyle w:val=""/>
        </w:rPr>
        <w:t>Logout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159596629010043" w:id="1"/>
      <w:r>
        <w:rPr>
          <w:rStyle w:val=""/>
        </w:rPr>
        <w:t>Logout response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5"/>
      </w:pPr>
      <w:bookmarkStart w:name="_Toc16218707374158544115958447" w:id="1"/>
      <w:r>
        <w:rPr>
          <w:rStyle w:val=""/>
        </w:rPr>
        <w:t>Voucher list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6"/>
      </w:pPr>
      <w:bookmarkStart w:name="_Toc16218707374156078548723979" w:id="1"/>
      <w:r>
        <w:rPr>
          <w:rStyle w:val=""/>
        </w:rPr>
        <w:t>Voucher list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167606675616773" w:id="1"/>
      <w:r>
        <w:rPr>
          <w:rStyle w:val=""/>
        </w:rPr>
        <w:t>Voucher list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175623226544184" w:id="1"/>
      <w:r>
        <w:rPr>
          <w:rStyle w:val=""/>
        </w:rPr>
        <w:t>Voucher detail</w:t>
      </w:r>
      <w:bookmarkEnd w:id="1"/>
      <w:bookmarkEnd/>
    </w:p>
    <w:p>
      <w:pPr>
        <w:pStyle w:val="Heading6"/>
      </w:pPr>
      <w:bookmarkStart w:name="_Toc16218707374172136706779397" w:id="1"/>
      <w:r>
        <w:rPr>
          <w:rStyle w:val=""/>
        </w:rPr>
        <w:t>Voucher detail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171419301627629" w:id="1"/>
      <w:r>
        <w:rPr>
          <w:rStyle w:val=""/>
        </w:rPr>
        <w:t>Voucher detail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176462722352369" w:id="1"/>
      <w:r>
        <w:rPr>
          <w:rStyle w:val=""/>
        </w:rPr>
        <w:t>Voucher order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6"/>
      </w:pPr>
      <w:bookmarkStart w:name="_Toc16218707374176779210744781" w:id="1"/>
      <w:r>
        <w:rPr>
          <w:rStyle w:val=""/>
        </w:rPr>
        <w:t>Voucher order request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6"/>
      </w:pPr>
      <w:bookmarkStart w:name="_Toc16218707374204607911220003" w:id="1"/>
      <w:r>
        <w:rPr>
          <w:rStyle w:val=""/>
        </w:rPr>
        <w:t>Voucher order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17284582803071" w:id="1"/>
      <w:r>
        <w:rPr>
          <w:rStyle w:val=""/>
        </w:rPr>
        <w:t>Voucher order detail</w:t>
      </w:r>
      <w:bookmarkEnd w:id="1"/>
      <w:bookmarkEnd/>
    </w:p>
    <w:p>
      <w:pPr>
        <w:pStyle w:val="Heading6"/>
      </w:pPr>
      <w:bookmarkStart w:name="_Toc16218707374219595239046783" w:id="1"/>
      <w:r>
        <w:rPr>
          <w:rStyle w:val=""/>
        </w:rPr>
        <w:t>Voucher order detail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216537093016580" w:id="1"/>
      <w:r>
        <w:rPr>
          <w:rStyle w:val=""/>
        </w:rPr>
        <w:t>Voucher order detail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28487777742240" w:id="1"/>
      <w:r>
        <w:rPr>
          <w:rStyle w:val=""/>
        </w:rPr>
        <w:t>Provider Text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6"/>
      </w:pPr>
      <w:bookmarkStart w:name="_Toc16218707374225429225369484" w:id="1"/>
      <w:r>
        <w:rPr>
          <w:rStyle w:val=""/>
        </w:rPr>
        <w:t>Provider Text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225896954907828" w:id="1"/>
      <w:r>
        <w:rPr>
          <w:rStyle w:val=""/>
        </w:rPr>
        <w:t>Provider Text response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38244262146333" w:id="1"/>
      <w:r>
        <w:rPr>
          <w:rStyle w:val=""/>
        </w:rPr>
        <w:t>Content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6"/>
      </w:pPr>
      <w:bookmarkStart w:name="_Toc16218707374232786262121676" w:id="1"/>
      <w:r>
        <w:rPr>
          <w:rStyle w:val=""/>
        </w:rPr>
        <w:t>Content request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6"/>
      </w:pPr>
      <w:bookmarkStart w:name="_Toc16218707374231603395261865" w:id="1"/>
      <w:r>
        <w:rPr>
          <w:rStyle w:val=""/>
        </w:rPr>
        <w:t>Content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41816668961671" w:id="1"/>
      <w:r>
        <w:rPr>
          <w:rStyle w:val=""/>
        </w:rPr>
        <w:t>Verification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6"/>
      </w:pPr>
      <w:bookmarkStart w:name="_Toc16218707374244966944912448" w:id="1"/>
      <w:r>
        <w:rPr>
          <w:rStyle w:val=""/>
        </w:rPr>
        <w:t>Verification request by phone number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870737424984729998470" w:id="1"/>
      <w:r>
        <w:rPr>
          <w:rStyle w:val=""/>
        </w:rPr>
        <w:t>Verification by phone number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8707374243028777499888" w:id="1"/>
      <w:r>
        <w:rPr>
          <w:rStyle w:val=""/>
        </w:rPr>
        <w:t>Verification request by sms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8707374259172421451750" w:id="1"/>
      <w:r>
        <w:rPr>
          <w:rStyle w:val=""/>
        </w:rPr>
        <w:t>Verification by sms number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5642851906279" w:id="1"/>
      <w:r>
        <w:rPr>
          <w:rStyle w:val=""/>
        </w:rPr>
        <w:t>Cookies</w:t>
      </w:r>
      <w:bookmarkEnd w:id="1"/>
      <w:bookmarkEnd/>
    </w:p>
    <w:p>
      <w:pPr>
        <w:pStyle w:val="Heading6"/>
      </w:pPr>
      <w:bookmarkStart w:name="_Toc16218707374257777433622040" w:id="1"/>
      <w:r>
        <w:rPr>
          <w:rStyle w:val=""/>
        </w:rPr>
        <w:t>Cookies request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6"/>
      </w:pPr>
      <w:bookmarkStart w:name="_Toc16218707374252921860490632" w:id="1"/>
      <w:r>
        <w:rPr>
          <w:rStyle w:val=""/>
        </w:rPr>
        <w:t>Cookies response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5"/>
      </w:pPr>
      <w:bookmarkStart w:name="_Toc16218707374253664546532113" w:id="1"/>
      <w:r>
        <w:rPr>
          <w:rStyle w:val=""/>
        </w:rPr>
        <w:t>Documentation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6"/>
      </w:pPr>
      <w:bookmarkStart w:name="_Toc16218707374255633084394138" w:id="1"/>
      <w:r>
        <w:rPr>
          <w:rStyle w:val=""/>
        </w:rPr>
        <w:t>Documentation request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6"/>
      </w:pPr>
      <w:bookmarkStart w:name="_Toc16218707374259158367753352" w:id="1"/>
      <w:r>
        <w:rPr>
          <w:rStyle w:val=""/>
        </w:rPr>
        <w:t>Documentation response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18707374261076781209950" w:id="1"/>
      <w:r>
        <w:rPr>
          <w:rStyle w:val=""/>
        </w:rPr>
        <w:t>i18 internationalization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5"/>
        </w:numPr>
      </w:pPr>
      <w:r>
        <w:rPr>
          <w:rStyle w:val=""/>
        </w:rPr>
        <w:t>Retrieves i18next json based on requested language</w:t>
      </w:r>
    </w:p>
    <w:p>
      <w:pPr>
        <w:pStyle w:val="Heading6"/>
      </w:pPr>
      <w:bookmarkStart w:name="_Toc16218707374263082780051253" w:id="1"/>
      <w:r>
        <w:rPr>
          <w:rStyle w:val=""/>
        </w:rPr>
        <w:t>i18 request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ailto:test@test.org" TargetMode="External" Type="http://schemas.openxmlformats.org/officeDocument/2006/relationships/hyperlink"/><Relationship Id="rId16" Target="mailto:test@gmail.com" TargetMode="External" Type="http://schemas.openxmlformats.org/officeDocument/2006/relationships/hyperlink"/><Relationship Id="rId17" Target="https://sr.wikipedia.org/wiki/%D0%92%D1%83%D1%85%D0%B0%D0%BD" TargetMode="External" Type="http://schemas.openxmlformats.org/officeDocument/2006/relationships/hyperlink"/><Relationship Id="rId18" Target="https://sr.wikipedia.org/wiki/%D0%A5%D1%83%D0%B0%D0%BD%D0%B3%D0%B0%D0%BD%D0%B3" TargetMode="External" Type="http://schemas.openxmlformats.org/officeDocument/2006/relationships/hyperlink"/><Relationship Id="rId19" Target="https://sr.wikipedia.org/wiki/%D0%88%D0%B8%D1%87%D0%B0%D0%BD%D0%B3" TargetMode="External" Type="http://schemas.openxmlformats.org/officeDocument/2006/relationships/hyperlink"/><Relationship Id="rId2" Target="numbering.xml" Type="http://schemas.openxmlformats.org/officeDocument/2006/relationships/numbering"/><Relationship Id="rId20" Target="https://sr.wikipedia.org/wiki/%D0%92%D1%83%D1%85%D0%B0%D0%BD" TargetMode="External" Type="http://schemas.openxmlformats.org/officeDocument/2006/relationships/hyperlink"/><Relationship Id="rId21" Target="mailto:test@test.org" TargetMode="External" Type="http://schemas.openxmlformats.org/officeDocument/2006/relationships/hyperlink"/><Relationship Id="rId22" Target="mailto:test@gmail.com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