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0mjo5tnsz1w" w:id="0"/>
      <w:bookmarkEnd w:id="0"/>
      <w:r w:rsidDel="00000000" w:rsidR="00000000" w:rsidRPr="00000000">
        <w:rPr>
          <w:rtl w:val="0"/>
        </w:rPr>
        <w:t xml:space="preserve">Concepts and RDF - Final Code Details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6030"/>
        <w:tblGridChange w:id="0">
          <w:tblGrid>
            <w:gridCol w:w="3330"/>
            <w:gridCol w:w="60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RDFGenerator.py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Generates a final RDF file with the given labels and saves to a final RDF filename.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Tester-RDFGenerator.ipynb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test the functionality of the RDFGenerator methods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RDFsComparison.py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Compares the final RDF file with the original RDF file for the given label type and provides metrics.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Tester-RDFsComparison.ipynb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 test the functionality of the RDF Comparison methods.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RDFHandler.py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Reads the original RDF file from the internet, finds and replaces ASCII values with actual characters. Also, save it to a new filename.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Concepts.py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Concepts class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PhraseCounts.py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Reads the given corpus of text files, reads phrases from the RDF file and plots the phrase word counts found in the corpus.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ConceptLoader.py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Reads the RDF document and goes through all concepts, displays the details and counts.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GenerateGraphs.ipynb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Generate data graphs using matching concepts counts processed data based on the corpus of text data files.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