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Content Authoring Template — Component DSL v2</w:t>
      </w:r>
    </w:p>
    <w:p>
      <w:pPr>
        <w:spacing w:after="240"/>
      </w:pPr>
      <w:r>
        <w:rPr>
          <w:i/>
          <w:iCs/>
          <w:color w:val="555555"/>
        </w:rPr>
        <w:t xml:space="preserve">Table-based fields. Real hyperlinks. Real images. Fixes the ambiguity found parsing the v1 bracket/colon format.</w:t>
      </w:r>
    </w:p>
    <w:p>
      <w:pPr>
        <w:pStyle w:val="Heading2"/>
      </w:pPr>
      <w:r>
        <w:t xml:space="preserve">Authoring Rules</w:t>
      </w:r>
    </w:p>
    <w:p>
      <w:pPr>
        <w:pStyle w:val="ListParagraph"/>
        <w:numPr>
          <w:ilvl w:val="0"/>
          <w:numId w:val="2"/>
        </w:numPr>
      </w:pPr>
      <w:r>
        <w:t xml:space="preserve">Fields are always authored as a Key | Value table directly under a [component:] or [card:] marker — never as “key: value” prose. This removes all ambiguity with sentences that happen to contain a colon.</w:t>
      </w:r>
    </w:p>
    <w:p>
      <w:pPr>
        <w:pStyle w:val="ListParagraph"/>
        <w:numPr>
          <w:ilvl w:val="0"/>
          <w:numId w:val="2"/>
        </w:numPr>
      </w:pPr>
      <w:r>
        <w:t xml:space="preserve">Component and variant names in [component: name||variant] must match an entry in the mapping config exactly (case-sensitive) — unknown names fail validation at intake, not at publish time.</w:t>
      </w:r>
    </w:p>
    <w:p>
      <w:pPr>
        <w:pStyle w:val="ListParagraph"/>
        <w:numPr>
          <w:ilvl w:val="0"/>
          <w:numId w:val="2"/>
        </w:numPr>
      </w:pPr>
      <w:r>
        <w:t xml:space="preserve">Links/CTAs use a real Word hyperlink (Insert &gt; Link) as the row value, never typed URL text.</w:t>
      </w:r>
    </w:p>
    <w:p>
      <w:pPr>
        <w:pStyle w:val="ListParagraph"/>
        <w:numPr>
          <w:ilvl w:val="0"/>
          <w:numId w:val="2"/>
        </w:numPr>
      </w:pPr>
      <w:r>
        <w:t xml:space="preserve">Icons/images use a real embedded picture (Insert &gt; Picture) with Alt Text filled in, never a typed filename.</w:t>
      </w:r>
    </w:p>
    <w:p>
      <w:pPr>
        <w:pStyle w:val="ListParagraph"/>
        <w:numPr>
          <w:ilvl w:val="0"/>
          <w:numId w:val="2"/>
        </w:numPr>
      </w:pPr>
      <w:r>
        <w:t xml:space="preserve">Every [card: NN] block includes an explicit id row (a stable slug) so re-edits and re-ordering do not break downstream sync.</w:t>
      </w:r>
    </w:p>
    <w:p>
      <w:pPr>
        <w:pStyle w:val="ListParagraph"/>
        <w:numPr>
          <w:ilvl w:val="0"/>
          <w:numId w:val="2"/>
        </w:numPr>
      </w:pPr>
      <w:r>
        <w:t xml:space="preserve">Bulleted/numbered lists use native Word list formatting (Home &gt; Bullets/Numbering) inside the body cell, never manual hyphens or typed numbers.</w:t>
      </w:r>
    </w:p>
    <w:p>
      <w:pPr>
        <w:pStyle w:val="ListParagraph"/>
        <w:numPr>
          <w:ilvl w:val="0"/>
          <w:numId w:val="2"/>
        </w:numPr>
      </w:pPr>
      <w:r>
        <w:t xml:space="preserve">Do not copy-paste a whole card as a shortcut for a new one without editing every field — duplicate bodies are flagged by the content validator.</w:t>
      </w:r>
    </w:p>
    <w:p>
      <w:pPr>
        <w:pStyle w:val="Heading2"/>
      </w:pPr>
      <w:r>
        <w:t xml:space="preserve">Page Metadata</w:t>
      </w:r>
    </w:p>
    <w:p>
      <w:pPr>
        <w:spacing w:after="80" w:before="280"/>
      </w:pPr>
      <w:r>
        <w:rPr>
          <w:rFonts w:ascii="Consolas" w:cs="Consolas" w:eastAsia="Consolas" w:hAnsi="Consolas"/>
          <w:b/>
          <w:bCs/>
          <w:color w:val="2E75B6"/>
        </w:rPr>
        <w:t xml:space="preserve">[metadata]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 Car Insurance Policy Online | IFFCO Tokio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and buy car insurance online in minutes. Under 160 chars.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product-landing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Canonical URL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/products/motor-insurance/car-insurance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Robots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index, follow</w:t>
            </w:r>
          </w:p>
        </w:tc>
      </w:tr>
    </w:tbl>
    <w:p>
      <w:pPr>
        <w:pStyle w:val="Heading2"/>
      </w:pPr>
      <w:r>
        <w:t xml:space="preserve">Component: hero-banner</w:t>
      </w:r>
    </w:p>
    <w:p>
      <w:pPr>
        <w:spacing w:after="80" w:before="280"/>
      </w:pPr>
      <w:r>
        <w:rPr>
          <w:rFonts w:ascii="Consolas" w:cs="Consolas" w:eastAsia="Consolas" w:hAnsi="Consolas"/>
          <w:b/>
          <w:bCs/>
          <w:color w:val="2E75B6"/>
        </w:rPr>
        <w:t xml:space="preserve">[component: hero-banner]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 Car Insurance Policy Online: A Complete Buying Guide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Buying car insurance online is fast, paperless, and lets you compare plans in minutes before you choose.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data-of-release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23, 2026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estimated-read-time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min read</w:t>
            </w:r>
          </w:p>
        </w:tc>
      </w:tr>
    </w:tbl>
    <w:p>
      <w:pPr>
        <w:pStyle w:val="Heading2"/>
      </w:pPr>
      <w:r>
        <w:t xml:space="preserve">Component: cards-with-full-width — variant: icon</w:t>
      </w:r>
    </w:p>
    <w:p>
      <w:pPr>
        <w:spacing w:after="80" w:before="280"/>
      </w:pPr>
      <w:r>
        <w:rPr>
          <w:rFonts w:ascii="Consolas" w:cs="Consolas" w:eastAsia="Consolas" w:hAnsi="Consolas"/>
          <w:b/>
          <w:bCs/>
          <w:color w:val="2E75B6"/>
        </w:rPr>
        <w:t xml:space="preserve">[component: cards-with-full-width||icon]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Factors Should You Consider Before Buying Car Insurance?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Guidelines that help you select the most suitable policy for your needs and budget.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Each card below is its own fields table, immediately after its [card: NN] marker.</w:t>
      </w:r>
    </w:p>
    <w:p>
      <w:pPr>
        <w:spacing w:after="80" w:before="280"/>
      </w:pPr>
      <w:r>
        <w:rPr>
          <w:rFonts w:ascii="Consolas" w:cs="Consolas" w:eastAsia="Consolas" w:hAnsi="Consolas"/>
          <w:b/>
          <w:bCs/>
          <w:color w:val="2E75B6"/>
        </w:rPr>
        <w:t xml:space="preserve">[card: 01]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buy-offline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304800" cy="304800"/>
                  <wp:effectExtent t="0" r="0" b="0" l="0"/>
                  <wp:docPr id="1" name="icon" descr="Branch location pin icon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iCs/>
                <w:color w:val="888888"/>
                <w:sz w:val="18"/>
                <w:szCs w:val="18"/>
              </w:rPr>
              <w:t xml:space="preserve">(placeholder — Insert &gt; Picture, Alt Text = "Branch location pin icon")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to buy or renew your policy offline: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Visit your nearest IFFCO-Tokio branch.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Speak to an advisor about the right plan.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Fill out the proposal form and pay via cheque or DD.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v9wwqpwwtthvliypkvnd">
              <w:r>
                <w:rPr>
                  <w:rStyle w:val="Hyperlink"/>
                </w:rPr>
                <w:t xml:space="preserve">Find a Branch</w:t>
              </w:r>
            </w:hyperlink>
          </w:p>
          <w:p>
            <w:r>
              <w:rPr>
                <w:i/>
                <w:iCs/>
                <w:color w:val="888888"/>
                <w:sz w:val="18"/>
                <w:szCs w:val="18"/>
              </w:rPr>
              <w:t xml:space="preserve">(real Word hyperlink via Insert &gt; Link, not typed URL text)</w:t>
            </w:r>
          </w:p>
        </w:tc>
      </w:tr>
    </w:tbl>
    <w:p>
      <w:pPr>
        <w:spacing w:after="80" w:before="280"/>
      </w:pPr>
      <w:r>
        <w:rPr>
          <w:rFonts w:ascii="Consolas" w:cs="Consolas" w:eastAsia="Consolas" w:hAnsi="Consolas"/>
          <w:b/>
          <w:bCs/>
          <w:color w:val="2E75B6"/>
        </w:rPr>
        <w:t xml:space="preserve">[card: 02]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buy-online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drawing>
                <wp:inline distT="0" distB="0" distL="0" distR="0">
                  <wp:extent cx="304800" cy="304800"/>
                  <wp:effectExtent t="0" r="0" b="0" l="0"/>
                  <wp:docPr id="1" name="icon" descr="Online transaction icon" title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iCs/>
                <w:color w:val="888888"/>
                <w:sz w:val="18"/>
                <w:szCs w:val="18"/>
              </w:rPr>
              <w:t xml:space="preserve">(placeholder — Insert &gt; Picture, Alt Text = "Online transaction icon")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Buying or renewing your policy online is quick and secure: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Enter basic details like name, age, and family members.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Choose your sum insured and any add-ons.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Pay securely via UPI, card, or net banking.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o3vykuc45ixyfbmhyxvw">
              <w:r>
                <w:rPr>
                  <w:rStyle w:val="Hyperlink"/>
                </w:rPr>
                <w:t xml:space="preserve">Calculate Premium</w:t>
              </w:r>
            </w:hyperlink>
          </w:p>
          <w:p>
            <w:r>
              <w:rPr>
                <w:i/>
                <w:iCs/>
                <w:color w:val="888888"/>
                <w:sz w:val="18"/>
                <w:szCs w:val="18"/>
              </w:rPr>
              <w:t xml:space="preserve">(real Word hyperlink via Insert &gt; Link, not typed URL text)</w:t>
            </w:r>
          </w:p>
        </w:tc>
      </w:tr>
    </w:tbl>
    <w:p>
      <w:pPr>
        <w:pStyle w:val="Heading2"/>
      </w:pPr>
      <w:r>
        <w:t xml:space="preserve">Component: cardandRTE</w:t>
      </w:r>
    </w:p>
    <w:p>
      <w:pPr>
        <w:spacing w:after="80" w:before="280"/>
      </w:pPr>
      <w:r>
        <w:rPr>
          <w:rFonts w:ascii="Consolas" w:cs="Consolas" w:eastAsia="Consolas" w:hAnsi="Consolas"/>
          <w:b/>
          <w:bCs/>
          <w:color w:val="2E75B6"/>
        </w:rPr>
        <w:t xml:space="preserve">[component: cardandRTE]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Insurance by IFFCO Tokio — A Quick Look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A table placed directly after a component's fields table (with no [card:] marker before it) is that component's content table — same convention as v1, already unambiguous.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Benefits of IFFCO-Tokio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Damage Cover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Liability Cover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 Settlement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and quick — settle within 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Accident (PA) Cover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to ₹15 lakhs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9wwqpwwtthvliypkvnd" Type="http://schemas.openxmlformats.org/officeDocument/2006/relationships/hyperlink" Target="https://www.iffcotokio.co.in/branch-locator" TargetMode="External"/><Relationship Id="rIdgo3vykuc45ixyfbmhyxvw" Type="http://schemas.openxmlformats.org/officeDocument/2006/relationships/hyperlink" Target="https://www.iffcotokio.co.in/calculate-premium" TargetMode="External"/><Relationship Id="rId7" Type="http://schemas.openxmlformats.org/officeDocument/2006/relationships/image" Target="media/dd96f4586b4edc76f1b259057c421a0682c7642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2026-07-01T18:46:17.158Z</dcterms:created>
  <dcterms:modified xsi:type="dcterms:W3CDTF">2026-07-01T18:46:17.159Z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