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qtwn9py25s9k" w:id="0"/>
      <w:bookmarkEnd w:id="0"/>
      <w:r w:rsidDel="00000000" w:rsidR="00000000" w:rsidRPr="00000000">
        <w:rPr>
          <w:rtl w:val="0"/>
        </w:rPr>
        <w:t xml:space="preserve">Palantir research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idea : augment human possibilities to find a pattern in big quantities of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 a high-quality interface between human and computer.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Palantir is not tool for visualisation or a closed environment.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of Paypal founders started with Palantir.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Palantir is not a service, they are selling product.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parts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integration (Uniformly data presentation, it is the core feature of system)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and discovery (Using graphs, histograms, flows and timeline to present data)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 (Using VCS to share work with colleagues)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Analyst does not spend a lot of time for integration of differents kinds of data formats or for reproducing of his work.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a desktop app, as shown 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sknfOs6xV1o" TargetMode="External"/></Relationships>
</file>