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Title: This is the title of bug help to identify the bug in one-liner description.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This should cover bug description along with the exact Steps To Reproduce, Expected Result, Actual Result and example.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Status: This field indicates the actual status of the bug in the Bug life cycle.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the list of Bug Statuses in standard Bug life cycle: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New, Assigned, Resolved, Reopened, Verified (Vary based on Bug Tracking Tool)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Assignee: This is the name of the developer who is responsible to resolve the bug.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Cc: Add the manager and lead email address in CC list.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Bug Tracking Tool, this field is auto-populated based on configuration.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Reported On: The date on which the bug is occurred &amp; reported the bug.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Browser: This field indicates on which browser &amp; version this issue occurs.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Type: The bug is categories into a different category like Functional, Navigational, GUI etc.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Environment: On which OS, platform this bug occurs.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Component: This field indicates the sub-modules of the product.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Priority: Urgency to fix the bug?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 can be set as P1 to P5.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P1 means “first fix this bug i.e. priority is highest” and P5 means “No urgent, when get time then fix it”.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Blocker: Unless and until this fix no further testing can be done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Critical: Application is crashing or Losing the data.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Major: Major function under test is not working.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Minor: Minor function under test is not working.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Trivial: UI issues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Enhancement: Asking for new changes as an enhancement.Severity: This tells you about the impact of the bug.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Severity: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Reporter: Your name.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Bug Tracking Tool, this field is auto-populated.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Reproduces: In this section, you can have options like Always and Sometimes etc.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The page URL on which bug occurred.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number: The Build number field describes the number of Builds on which the bug is found in.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