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7D" w:rsidRDefault="00954B47">
      <w:pPr>
        <w:rPr>
          <w:rFonts w:hint="eastAsia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5080</wp:posOffset>
                </wp:positionV>
                <wp:extent cx="4448810" cy="1058545"/>
                <wp:effectExtent l="0" t="0" r="28575" b="28575"/>
                <wp:wrapNone/>
                <wp:docPr id="1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60" cy="105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BF6EF6" id="Szövegdoboz 2" o:spid="_x0000_s1026" style="position:absolute;margin-left:134.65pt;margin-top:.4pt;width:350.3pt;height:83.3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" fillcolor="white [3201]" strokeweight=".18mm">
                <v:stroke joinstyle="round"/>
              </v:rect>
            </w:pict>
          </mc:Fallback>
        </mc:AlternateContent>
      </w:r>
      <w:r>
        <w:rPr>
          <w:noProof/>
          <w:lang w:eastAsia="hu-H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-558165</wp:posOffset>
            </wp:positionH>
            <wp:positionV relativeFrom="paragraph">
              <wp:posOffset>153035</wp:posOffset>
            </wp:positionV>
            <wp:extent cx="1985010" cy="661670"/>
            <wp:effectExtent l="0" t="0" r="0" b="0"/>
            <wp:wrapNone/>
            <wp:docPr id="2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0" distR="28575" simplePos="0" relativeHeight="3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5080</wp:posOffset>
                </wp:positionV>
                <wp:extent cx="4448810" cy="1058545"/>
                <wp:effectExtent l="0" t="0" r="0" b="0"/>
                <wp:wrapNone/>
                <wp:docPr id="3" name="Kere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810" cy="1058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1637D" w:rsidRDefault="00954B47">
                            <w:pPr>
                              <w:pStyle w:val="Kerettartalom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Ipon</w:t>
                            </w:r>
                            <w:proofErr w:type="spellEnd"/>
                          </w:p>
                          <w:p w:rsidR="0091637D" w:rsidRDefault="00954B47">
                            <w:pPr>
                              <w:pStyle w:val="Kerettartalom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Cég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akitől megkapsz mindent</w:t>
                            </w:r>
                          </w:p>
                          <w:p w:rsidR="0091637D" w:rsidRDefault="00954B47">
                            <w:pPr>
                              <w:tabs>
                                <w:tab w:val="left" w:pos="3765"/>
                              </w:tabs>
                              <w:spacing w:after="113" w:line="168" w:lineRule="auto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3135 Budapest, Tüzér u. 26</w:t>
                            </w:r>
                          </w:p>
                          <w:p w:rsidR="0091637D" w:rsidRDefault="00954B47">
                            <w:pPr>
                              <w:tabs>
                                <w:tab w:val="left" w:pos="3765"/>
                              </w:tabs>
                              <w:spacing w:after="113" w:line="168" w:lineRule="auto"/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rnet-hivatkozs"/>
                                <w:rFonts w:ascii="Times New Roman" w:hAnsi="Times New Roman"/>
                                <w:b/>
                                <w:bCs/>
                                <w:i/>
                                <w:sz w:val="26"/>
                                <w:szCs w:val="26"/>
                                <w:u w:val="none"/>
                              </w:rPr>
                              <w:t xml:space="preserve">E-mail: </w:t>
                            </w:r>
                            <w:hyperlink r:id="rId5">
                              <w:r>
                                <w:rPr>
                                  <w:rStyle w:val="Internet-hivatkozs"/>
                                  <w:rFonts w:ascii="Times New Roman" w:hAnsi="Times New Roman"/>
                                  <w:b/>
                                  <w:bCs/>
                                  <w:i/>
                                  <w:sz w:val="26"/>
                                  <w:szCs w:val="26"/>
                                  <w:u w:val="none"/>
                                </w:rPr>
                                <w:t>info@ipon.hu</w:t>
                              </w:r>
                            </w:hyperlink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eret1" o:spid="_x0000_s1026" type="#_x0000_t202" style="position:absolute;margin-left:134.65pt;margin-top:.4pt;width:350.3pt;height:83.35pt;z-index:3;visibility:visible;mso-wrap-style:square;mso-wrap-distance-left:0;mso-wrap-distance-top:0;mso-wrap-distance-right:2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" filled="f" stroked="f">
                <v:textbox>
                  <w:txbxContent>
                    <w:p w:rsidR="0091637D" w:rsidRDefault="00954B47">
                      <w:pPr>
                        <w:pStyle w:val="Kerettartalom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Ipon</w:t>
                      </w:r>
                      <w:proofErr w:type="spellEnd"/>
                    </w:p>
                    <w:p w:rsidR="0091637D" w:rsidRDefault="00954B47">
                      <w:pPr>
                        <w:pStyle w:val="Kerettartalom"/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Cég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akitől megkapsz mindent</w:t>
                      </w:r>
                    </w:p>
                    <w:p w:rsidR="0091637D" w:rsidRDefault="00954B47">
                      <w:pPr>
                        <w:tabs>
                          <w:tab w:val="left" w:pos="3765"/>
                        </w:tabs>
                        <w:spacing w:after="113" w:line="168" w:lineRule="auto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26"/>
                          <w:szCs w:val="26"/>
                        </w:rPr>
                        <w:t>3135 Budapest, Tüzér u. 26</w:t>
                      </w:r>
                    </w:p>
                    <w:p w:rsidR="0091637D" w:rsidRDefault="00954B47">
                      <w:pPr>
                        <w:tabs>
                          <w:tab w:val="left" w:pos="3765"/>
                        </w:tabs>
                        <w:spacing w:after="113" w:line="168" w:lineRule="auto"/>
                        <w:rPr>
                          <w:rFonts w:hint="eastAs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Style w:val="Internet-hivatkozs"/>
                          <w:rFonts w:ascii="Times New Roman" w:hAnsi="Times New Roman"/>
                          <w:b/>
                          <w:bCs/>
                          <w:i/>
                          <w:sz w:val="26"/>
                          <w:szCs w:val="26"/>
                          <w:u w:val="none"/>
                        </w:rPr>
                        <w:t xml:space="preserve">E-mail: </w:t>
                      </w:r>
                      <w:hyperlink r:id="rId6">
                        <w:r>
                          <w:rPr>
                            <w:rStyle w:val="Internet-hivatkozs"/>
                            <w:rFonts w:ascii="Times New Roman" w:hAnsi="Times New Roman"/>
                            <w:b/>
                            <w:bCs/>
                            <w:i/>
                            <w:sz w:val="26"/>
                            <w:szCs w:val="26"/>
                            <w:u w:val="none"/>
                          </w:rPr>
                          <w:t>info@ipon.hu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rPr>
          <w:rFonts w:hint="eastAsia"/>
        </w:rPr>
      </w:pPr>
    </w:p>
    <w:p w:rsidR="0091637D" w:rsidRDefault="0091637D">
      <w:pPr>
        <w:tabs>
          <w:tab w:val="left" w:pos="3765"/>
        </w:tabs>
        <w:rPr>
          <w:rFonts w:hint="eastAsia"/>
        </w:rPr>
      </w:pPr>
    </w:p>
    <w:p w:rsidR="0091637D" w:rsidRDefault="00954B47">
      <w:pPr>
        <w:tabs>
          <w:tab w:val="left" w:pos="3765"/>
        </w:tabs>
        <w:spacing w:after="113" w:line="168" w:lineRule="auto"/>
        <w:rPr>
          <w:rFonts w:hint="eastAsia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iCs/>
          <w:sz w:val="46"/>
          <w:szCs w:val="46"/>
        </w:rPr>
        <w:t>Gamerz</w:t>
      </w:r>
      <w:proofErr w:type="spellEnd"/>
      <w:r>
        <w:rPr>
          <w:rFonts w:ascii="Times New Roman" w:hAnsi="Times New Roman"/>
          <w:b/>
          <w:bCs/>
          <w:i/>
          <w:iCs/>
          <w:sz w:val="46"/>
          <w:szCs w:val="46"/>
        </w:rPr>
        <w:t xml:space="preserve"> Kft</w:t>
      </w:r>
    </w:p>
    <w:p w:rsidR="0091637D" w:rsidRDefault="00954B47">
      <w:pPr>
        <w:pStyle w:val="Kerettartalom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A videókártyák szakértője</w:t>
      </w:r>
    </w:p>
    <w:p w:rsidR="0091637D" w:rsidRDefault="00954B47">
      <w:pPr>
        <w:pStyle w:val="Kerettartalom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4400 Nyíregyháza</w:t>
      </w:r>
      <w:r>
        <w:rPr>
          <w:rFonts w:ascii="Times New Roman" w:hAnsi="Times New Roman"/>
          <w:sz w:val="28"/>
          <w:szCs w:val="28"/>
        </w:rPr>
        <w:t>,</w:t>
      </w:r>
    </w:p>
    <w:p w:rsidR="0091637D" w:rsidRDefault="00954B47">
      <w:pPr>
        <w:pStyle w:val="Kerettartalom"/>
        <w:tabs>
          <w:tab w:val="left" w:pos="3765"/>
        </w:tabs>
        <w:spacing w:line="168" w:lineRule="auto"/>
        <w:rPr>
          <w:rFonts w:hint="eastAsia"/>
          <w:sz w:val="20"/>
          <w:szCs w:val="20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E-mail: </w:t>
      </w:r>
      <w:hyperlink r:id="rId7">
        <w:r>
          <w:rPr>
            <w:rStyle w:val="Internet-hivatkozs"/>
            <w:rFonts w:ascii="Times New Roman" w:hAnsi="Times New Roman"/>
            <w:b/>
            <w:bCs/>
            <w:i/>
            <w:sz w:val="28"/>
            <w:szCs w:val="28"/>
          </w:rPr>
          <w:t>g</w:t>
        </w:r>
        <w:r>
          <w:rPr>
            <w:rStyle w:val="Internet-hivatkozs"/>
            <w:rFonts w:ascii="Times New Roman" w:hAnsi="Times New Roman"/>
            <w:b/>
            <w:bCs/>
            <w:i/>
            <w:sz w:val="28"/>
            <w:szCs w:val="28"/>
            <w:u w:val="none"/>
          </w:rPr>
          <w:t>amerz@gmail.com</w:t>
        </w:r>
      </w:hyperlink>
    </w:p>
    <w:p w:rsidR="0091637D" w:rsidRDefault="0091637D">
      <w:pPr>
        <w:tabs>
          <w:tab w:val="left" w:pos="3765"/>
        </w:tabs>
        <w:spacing w:after="113" w:line="168" w:lineRule="auto"/>
        <w:rPr>
          <w:rFonts w:hint="eastAsia"/>
          <w:i/>
          <w:sz w:val="28"/>
          <w:szCs w:val="28"/>
        </w:rPr>
      </w:pPr>
    </w:p>
    <w:p w:rsidR="0091637D" w:rsidRDefault="0091637D">
      <w:pPr>
        <w:tabs>
          <w:tab w:val="left" w:pos="3765"/>
        </w:tabs>
        <w:spacing w:after="113" w:line="168" w:lineRule="auto"/>
        <w:rPr>
          <w:rFonts w:hint="eastAsia"/>
          <w:i/>
          <w:sz w:val="28"/>
          <w:szCs w:val="28"/>
        </w:rPr>
      </w:pPr>
    </w:p>
    <w:p w:rsidR="0091637D" w:rsidRDefault="00954B47">
      <w:pPr>
        <w:tabs>
          <w:tab w:val="left" w:pos="3765"/>
        </w:tabs>
        <w:spacing w:after="113" w:line="168" w:lineRule="auto"/>
        <w:rPr>
          <w:rFonts w:hint="eastAsia"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  <w:t xml:space="preserve">Tisztelt </w:t>
      </w:r>
      <w:proofErr w:type="spellStart"/>
      <w:r>
        <w:rPr>
          <w:rFonts w:ascii="Times New Roman" w:hAnsi="Times New Roman"/>
          <w:b/>
          <w:bCs/>
          <w:i/>
          <w:iCs/>
          <w:sz w:val="40"/>
          <w:szCs w:val="40"/>
        </w:rPr>
        <w:t>Gamerz</w:t>
      </w:r>
      <w:proofErr w:type="spellEnd"/>
      <w:r>
        <w:rPr>
          <w:rFonts w:ascii="Times New Roman" w:hAnsi="Times New Roman"/>
          <w:b/>
          <w:bCs/>
          <w:i/>
          <w:iCs/>
          <w:sz w:val="40"/>
          <w:szCs w:val="40"/>
        </w:rPr>
        <w:t xml:space="preserve"> Kft.</w:t>
      </w:r>
    </w:p>
    <w:p w:rsidR="0091637D" w:rsidRDefault="00954B47">
      <w:pPr>
        <w:tabs>
          <w:tab w:val="left" w:pos="3765"/>
        </w:tabs>
        <w:spacing w:after="113" w:line="259" w:lineRule="auto"/>
        <w:rPr>
          <w:rFonts w:hint="eastAsia"/>
          <w:i/>
          <w:sz w:val="28"/>
          <w:szCs w:val="28"/>
        </w:rPr>
      </w:pPr>
      <w:r>
        <w:rPr>
          <w:rFonts w:ascii="Times New Roman" w:hAnsi="Times New Roman"/>
          <w:sz w:val="30"/>
          <w:szCs w:val="30"/>
        </w:rPr>
        <w:t xml:space="preserve">A 2021. november 22-én kelt árajánlatuk alapján megrendeljük Önöktől a következő termékeket: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703"/>
      </w:tblGrid>
      <w:tr w:rsidR="00954B47" w:rsidRPr="00691C1B" w:rsidTr="00CA4FFF">
        <w:tc>
          <w:tcPr>
            <w:tcW w:w="2263" w:type="dxa"/>
          </w:tcPr>
          <w:p w:rsidR="00954B47" w:rsidRPr="00691C1B" w:rsidRDefault="00954B47" w:rsidP="00CA4FFF">
            <w:pPr>
              <w:rPr>
                <w:b/>
              </w:rPr>
            </w:pPr>
            <w:r w:rsidRPr="00691C1B">
              <w:rPr>
                <w:b/>
              </w:rPr>
              <w:t>Videókártya</w:t>
            </w:r>
          </w:p>
        </w:tc>
        <w:tc>
          <w:tcPr>
            <w:tcW w:w="6096" w:type="dxa"/>
          </w:tcPr>
          <w:p w:rsidR="00954B47" w:rsidRPr="00691C1B" w:rsidRDefault="00954B47" w:rsidP="00CA4FFF">
            <w:pPr>
              <w:rPr>
                <w:b/>
              </w:rPr>
            </w:pPr>
            <w:r w:rsidRPr="00691C1B">
              <w:rPr>
                <w:b/>
              </w:rPr>
              <w:t>Tulajdonságok</w:t>
            </w:r>
          </w:p>
        </w:tc>
        <w:tc>
          <w:tcPr>
            <w:tcW w:w="703" w:type="dxa"/>
          </w:tcPr>
          <w:p w:rsidR="00954B47" w:rsidRPr="00691C1B" w:rsidRDefault="00954B47" w:rsidP="00CA4FFF">
            <w:pPr>
              <w:rPr>
                <w:b/>
              </w:rPr>
            </w:pPr>
            <w:r w:rsidRPr="00691C1B">
              <w:rPr>
                <w:b/>
              </w:rPr>
              <w:t>db</w:t>
            </w:r>
          </w:p>
        </w:tc>
      </w:tr>
      <w:tr w:rsidR="00954B47" w:rsidTr="00CA4FFF">
        <w:tc>
          <w:tcPr>
            <w:tcW w:w="2263" w:type="dxa"/>
          </w:tcPr>
          <w:p w:rsidR="00954B47" w:rsidRPr="00691C1B" w:rsidRDefault="00954B47" w:rsidP="00CA4FFF">
            <w:pPr>
              <w:shd w:val="clear" w:color="auto" w:fill="FFFFFF"/>
              <w:spacing w:after="150" w:line="300" w:lineRule="atLeast"/>
              <w:outlineLvl w:val="0"/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</w:pPr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POWERCOLOR AXRX 6900XTU 16GBD6-3DHE/OC RX 6900 XT 16GB GDDR6 Red </w:t>
            </w:r>
            <w:proofErr w:type="spellStart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>Devil</w:t>
            </w:r>
            <w:proofErr w:type="spellEnd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 </w:t>
            </w:r>
            <w:proofErr w:type="spellStart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>Ultimate</w:t>
            </w:r>
            <w:proofErr w:type="spellEnd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 PCIE</w:t>
            </w:r>
          </w:p>
        </w:tc>
        <w:tc>
          <w:tcPr>
            <w:tcW w:w="6096" w:type="dxa"/>
          </w:tcPr>
          <w:p w:rsidR="00954B47" w:rsidRPr="00691C1B" w:rsidRDefault="00954B47" w:rsidP="00CA4FFF">
            <w:pPr>
              <w:rPr>
                <w:rFonts w:asciiTheme="majorHAnsi" w:hAnsiTheme="majorHAnsi" w:cstheme="majorHAnsi"/>
                <w:shd w:val="clear" w:color="auto" w:fill="F5F5F5"/>
              </w:rPr>
            </w:pP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AMD,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Videó chipset: </w:t>
            </w:r>
            <w:proofErr w:type="spell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>RadeOn</w:t>
            </w:r>
            <w:proofErr w:type="spellEnd"/>
            <w:r w:rsidRPr="00691C1B">
              <w:rPr>
                <w:rFonts w:asciiTheme="majorHAnsi" w:hAnsiTheme="majorHAnsi" w:cstheme="majorHAnsi"/>
                <w:shd w:val="clear" w:color="auto" w:fill="F5F5F5"/>
              </w:rPr>
              <w:t xml:space="preserve"> RX 6900</w:t>
            </w:r>
            <w:proofErr w:type="gram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 xml:space="preserve">,  </w:t>
            </w:r>
            <w:proofErr w:type="spell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>XT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Memória</w:t>
            </w:r>
            <w:proofErr w:type="spellEnd"/>
            <w:proofErr w:type="gramEnd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mérete16 GB,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3 x 8 tűs,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Ajánlott min. tápegység: 900 W,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Helyfoglalás: 3,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 320mm,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 1db, </w:t>
            </w:r>
            <w:proofErr w:type="spellStart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DisplayPort</w:t>
            </w:r>
            <w:proofErr w:type="spellEnd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3db</w:t>
            </w:r>
          </w:p>
        </w:tc>
        <w:tc>
          <w:tcPr>
            <w:tcW w:w="703" w:type="dxa"/>
          </w:tcPr>
          <w:p w:rsidR="00954B47" w:rsidRDefault="00954B47" w:rsidP="00CA4FFF">
            <w:r>
              <w:t>75</w:t>
            </w:r>
          </w:p>
        </w:tc>
      </w:tr>
      <w:tr w:rsidR="00954B47" w:rsidTr="00CA4FFF">
        <w:tc>
          <w:tcPr>
            <w:tcW w:w="2263" w:type="dxa"/>
          </w:tcPr>
          <w:p w:rsidR="00954B47" w:rsidRPr="00691C1B" w:rsidRDefault="00954B47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ASUS DUAL-RTX2060-O6G-EVO </w:t>
            </w:r>
            <w:proofErr w:type="spellStart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2060 6GB GDDR6 </w:t>
            </w:r>
            <w:proofErr w:type="spellStart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Dual</w:t>
            </w:r>
            <w:proofErr w:type="spellEnd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OC EVO PCIE</w:t>
            </w:r>
          </w:p>
        </w:tc>
        <w:tc>
          <w:tcPr>
            <w:tcW w:w="6096" w:type="dxa"/>
          </w:tcPr>
          <w:p w:rsidR="00954B47" w:rsidRPr="001F5E9E" w:rsidRDefault="00954B47" w:rsidP="00CA4FFF">
            <w:pPr>
              <w:rPr>
                <w:rFonts w:asciiTheme="majorHAnsi" w:hAnsiTheme="majorHAnsi" w:cstheme="majorHAnsi"/>
              </w:rPr>
            </w:pP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NVIDIA,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 w:rsidRPr="001F5E9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2060,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6 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br/>
              <w:t xml:space="preserve">1 x 8 tűs,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Ajánlott min. tápegység: 500 W,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Helyfoglalás: 3,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Hossz: 242mm,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 2db,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: 1db</w:t>
            </w:r>
          </w:p>
        </w:tc>
        <w:tc>
          <w:tcPr>
            <w:tcW w:w="703" w:type="dxa"/>
          </w:tcPr>
          <w:p w:rsidR="00954B47" w:rsidRDefault="00954B47" w:rsidP="00CA4FFF">
            <w:r>
              <w:t>50</w:t>
            </w:r>
          </w:p>
        </w:tc>
      </w:tr>
      <w:tr w:rsidR="00954B47" w:rsidTr="00CA4FFF">
        <w:tc>
          <w:tcPr>
            <w:tcW w:w="2263" w:type="dxa"/>
          </w:tcPr>
          <w:p w:rsidR="00954B47" w:rsidRPr="001F5E9E" w:rsidRDefault="00954B47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GIGABYTE GV-N306TEAGLE OC-8GD 2.0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3060 Ti 8GB GDDR6 EAGLE OC (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rev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. 2.0) PCIE</w:t>
            </w:r>
          </w:p>
        </w:tc>
        <w:tc>
          <w:tcPr>
            <w:tcW w:w="6096" w:type="dxa"/>
          </w:tcPr>
          <w:p w:rsidR="00954B47" w:rsidRPr="001F5E9E" w:rsidRDefault="00954B47" w:rsidP="00CA4FFF">
            <w:pPr>
              <w:rPr>
                <w:rFonts w:asciiTheme="majorHAnsi" w:hAnsiTheme="majorHAnsi" w:cstheme="majorHAnsi"/>
                <w:color w:val="4A4A4A"/>
                <w:shd w:val="clear" w:color="auto" w:fill="FFFFFF"/>
              </w:rPr>
            </w:pP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NVIDIA,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Videó chipset: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3060 Ti,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8 tűs, Tápellátás: 600 W, Helyfoglalás: 2,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Hossz: 242mm,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2,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: 2</w:t>
            </w:r>
          </w:p>
        </w:tc>
        <w:tc>
          <w:tcPr>
            <w:tcW w:w="703" w:type="dxa"/>
          </w:tcPr>
          <w:p w:rsidR="00954B47" w:rsidRDefault="00954B47" w:rsidP="00CA4FFF">
            <w:r>
              <w:t>35</w:t>
            </w:r>
          </w:p>
        </w:tc>
      </w:tr>
      <w:tr w:rsidR="00954B47" w:rsidTr="00CA4FFF">
        <w:tc>
          <w:tcPr>
            <w:tcW w:w="2263" w:type="dxa"/>
          </w:tcPr>
          <w:p w:rsidR="00954B47" w:rsidRPr="001F5E9E" w:rsidRDefault="00954B47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POWERCOLOR AXRX 6600XT 8GBD6-3DHE/OC RX 6600 XT 8GB GDDR6 Red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Devil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PCIE</w:t>
            </w:r>
          </w:p>
        </w:tc>
        <w:tc>
          <w:tcPr>
            <w:tcW w:w="6096" w:type="dxa"/>
          </w:tcPr>
          <w:p w:rsidR="00954B47" w:rsidRDefault="00954B47" w:rsidP="00CA4FFF"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AMD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>
              <w:t xml:space="preserve">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RadeOn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RX 6600 XT,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6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tűs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+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br/>
              <w:t>1 x 8 tűs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Tápellátás: 600 W, Helyfoglalás: 2,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Hossz: 2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51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mm,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br/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1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: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3</w:t>
            </w:r>
          </w:p>
        </w:tc>
        <w:tc>
          <w:tcPr>
            <w:tcW w:w="703" w:type="dxa"/>
          </w:tcPr>
          <w:p w:rsidR="00954B47" w:rsidRDefault="00954B47" w:rsidP="00CA4FFF">
            <w:r>
              <w:t>30</w:t>
            </w:r>
          </w:p>
        </w:tc>
      </w:tr>
      <w:tr w:rsidR="00954B47" w:rsidTr="00CA4FFF">
        <w:tc>
          <w:tcPr>
            <w:tcW w:w="2263" w:type="dxa"/>
          </w:tcPr>
          <w:p w:rsidR="00954B47" w:rsidRPr="001F5E9E" w:rsidRDefault="00954B47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ASUS DUAL-RTX3060TI-O8G-V2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3060 Ti 8GB GDDR6 v2 OC LHR PCIE</w:t>
            </w:r>
          </w:p>
        </w:tc>
        <w:tc>
          <w:tcPr>
            <w:tcW w:w="6096" w:type="dxa"/>
          </w:tcPr>
          <w:p w:rsidR="00954B47" w:rsidRDefault="00954B47" w:rsidP="00CA4FFF"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NVIDIA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>
              <w:t xml:space="preserve"> </w:t>
            </w:r>
            <w:proofErr w:type="spellStart"/>
            <w:r w:rsidRPr="00F849C0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F849C0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3060 Ti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8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tűs, Tápellátás: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750 W, Helyfoglalás: 3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Hossz: 269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mm,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br/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2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: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3</w:t>
            </w:r>
          </w:p>
        </w:tc>
        <w:tc>
          <w:tcPr>
            <w:tcW w:w="703" w:type="dxa"/>
          </w:tcPr>
          <w:p w:rsidR="00954B47" w:rsidRDefault="00954B47" w:rsidP="00CA4FFF">
            <w:r>
              <w:t>20</w:t>
            </w:r>
          </w:p>
        </w:tc>
      </w:tr>
    </w:tbl>
    <w:p w:rsidR="00954B47" w:rsidRDefault="00954B47" w:rsidP="00954B47">
      <w:r>
        <w:t>Kérem, hogy a szállítás pontos időpontját legalább 2 nappal korábban jelezzék számunkra!</w:t>
      </w:r>
    </w:p>
    <w:p w:rsidR="00954B47" w:rsidRDefault="00954B47" w:rsidP="00954B47"/>
    <w:p w:rsidR="00954B47" w:rsidRDefault="00954B47" w:rsidP="00954B47">
      <w:r>
        <w:t xml:space="preserve">Köszönettel! </w:t>
      </w:r>
    </w:p>
    <w:p w:rsidR="00954B47" w:rsidRDefault="00954B47" w:rsidP="00954B47">
      <w:pPr>
        <w:ind w:left="708" w:firstLine="708"/>
      </w:pPr>
      <w:r>
        <w:t xml:space="preserve">Nyíregyháza, 2021.november 24. </w:t>
      </w:r>
      <w:r>
        <w:tab/>
      </w:r>
      <w:r>
        <w:tab/>
      </w:r>
      <w:r>
        <w:tab/>
      </w:r>
      <w:r>
        <w:t>Nagy Gábor</w:t>
      </w:r>
      <w:bookmarkStart w:id="0" w:name="_GoBack"/>
      <w:bookmarkEnd w:id="0"/>
    </w:p>
    <w:p w:rsidR="00954B47" w:rsidRDefault="00954B47" w:rsidP="00954B47">
      <w:pPr>
        <w:ind w:left="6372"/>
      </w:pPr>
      <w:r>
        <w:t xml:space="preserve">  </w:t>
      </w:r>
      <w:proofErr w:type="gramStart"/>
      <w:r>
        <w:t>igazgató</w:t>
      </w:r>
      <w:proofErr w:type="gramEnd"/>
    </w:p>
    <w:p w:rsidR="0091637D" w:rsidRDefault="0091637D">
      <w:pPr>
        <w:tabs>
          <w:tab w:val="left" w:pos="3765"/>
        </w:tabs>
        <w:spacing w:after="113" w:line="259" w:lineRule="auto"/>
        <w:rPr>
          <w:rFonts w:hint="eastAsia"/>
          <w:i/>
          <w:sz w:val="28"/>
          <w:szCs w:val="28"/>
        </w:rPr>
      </w:pPr>
    </w:p>
    <w:sectPr w:rsidR="0091637D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637D"/>
    <w:rsid w:val="0091637D"/>
    <w:rsid w:val="009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66C1"/>
  <w15:docId w15:val="{8FB9EB76-B7AE-4D92-AE11-8D522AAC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4B47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rPr>
      <w:color w:val="000080"/>
      <w:u w:val="single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Kerettartalom">
    <w:name w:val="Kerettartalom"/>
    <w:basedOn w:val="Norml"/>
    <w:qFormat/>
  </w:style>
  <w:style w:type="character" w:customStyle="1" w:styleId="Cmsor1Char">
    <w:name w:val="Címsor 1 Char"/>
    <w:basedOn w:val="Bekezdsalapbettpusa"/>
    <w:link w:val="Cmsor1"/>
    <w:uiPriority w:val="9"/>
    <w:rsid w:val="00954B47"/>
    <w:rPr>
      <w:rFonts w:ascii="Times New Roman" w:eastAsia="Times New Roman" w:hAnsi="Times New Roman" w:cs="Times New Roman"/>
      <w:b/>
      <w:bCs/>
      <w:kern w:val="36"/>
      <w:sz w:val="48"/>
      <w:szCs w:val="48"/>
      <w:lang w:eastAsia="hu-HU" w:bidi="ar-SA"/>
    </w:rPr>
  </w:style>
  <w:style w:type="table" w:styleId="Rcsostblzat">
    <w:name w:val="Table Grid"/>
    <w:basedOn w:val="Normltblzat"/>
    <w:uiPriority w:val="39"/>
    <w:rsid w:val="00954B4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amer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ipon.hu" TargetMode="External"/><Relationship Id="rId5" Type="http://schemas.openxmlformats.org/officeDocument/2006/relationships/hyperlink" Target="mailto:info@ipon.h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Fejérvári Antal</cp:lastModifiedBy>
  <cp:revision>3</cp:revision>
  <dcterms:created xsi:type="dcterms:W3CDTF">2021-11-24T21:46:00Z</dcterms:created>
  <dcterms:modified xsi:type="dcterms:W3CDTF">2021-11-24T21:06:00Z</dcterms:modified>
  <dc:language>hu-HU</dc:language>
</cp:coreProperties>
</file>