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538E1"/>
          <w:sz w:val="68"/>
        </w:rPr>
        <w:t>MILELE PRIME AI</w:t>
      </w:r>
    </w:p>
    <w:p>
      <w:pPr>
        <w:jc w:val="center"/>
      </w:pPr>
      <w:r>
        <w:rPr>
          <w:color w:val="141414"/>
          <w:sz w:val="36"/>
        </w:rPr>
        <w:t>Connector Integration Specification</w:t>
      </w:r>
    </w:p>
    <w:p>
      <w:pPr>
        <w:jc w:val="center"/>
      </w:pPr>
      <w:r>
        <w:rPr>
          <w:i/>
          <w:color w:val="555555"/>
          <w:sz w:val="26"/>
        </w:rPr>
        <w:t>MT5 Manager API  +  Brokeret CRM API</w:t>
      </w:r>
    </w:p>
    <w:p/>
    <w:p/>
    <w:p/>
    <w:p/>
    <w:p/>
    <w:p/>
    <w:p>
      <w:pPr>
        <w:jc w:val="center"/>
      </w:pPr>
      <w:r>
        <w:rPr>
          <w:color w:val="555555"/>
          <w:sz w:val="22"/>
        </w:rPr>
        <w:t>Request parameters and response payloads the backend</w:t>
        <w:br/>
        <w:t>expects from each upstream API</w:t>
      </w:r>
    </w:p>
    <w:p/>
    <w:p/>
    <w:p/>
    <w:p/>
    <w:p/>
    <w:p>
      <w:pPr>
        <w:jc w:val="center"/>
      </w:pPr>
      <w:r>
        <w:rPr>
          <w:color w:val="555555"/>
          <w:sz w:val="20"/>
        </w:rPr>
        <w:t>Version 0.1.0  |  Generated 30 June 2026</w:t>
      </w:r>
    </w:p>
    <w:p>
      <w:r>
        <w:br w:type="page"/>
      </w:r>
    </w:p>
    <w:p>
      <w:pPr>
        <w:pStyle w:val="Heading1"/>
      </w:pPr>
      <w:r>
        <w:rPr>
          <w:color w:val="8538E1"/>
        </w:rPr>
        <w:t>1. Purpose &amp; Conventions</w:t>
      </w:r>
    </w:p>
    <w:p>
      <w:pPr>
        <w:spacing w:after="120"/>
      </w:pPr>
      <w:r>
        <w:rPr>
          <w:b w:val="0"/>
          <w:i w:val="0"/>
        </w:rPr>
        <w:t>This document specifies the exact data contract the Milele Prime AI backend requires from the two upstream providers — the MT5 Manager API and the Brokeret CRM API. The backend depends only on the connector interfaces (MT5Connector, BrokeretConnector); the real HTTP clients (RealMT5Connector, RealBrokeretConnector) must fetch from the provider and map the raw responses into the typed shapes defined below.</w:t>
      </w:r>
    </w:p>
    <w:p>
      <w:pPr>
        <w:spacing w:after="40"/>
      </w:pPr>
      <w:r>
        <w:rPr>
          <w:b/>
          <w:i w:val="0"/>
        </w:rPr>
        <w:t>Conventions used throughout this document:</w:t>
      </w:r>
    </w:p>
    <w:p>
      <w:pPr>
        <w:pStyle w:val="ListBullet"/>
      </w:pPr>
      <w:r>
        <w:rPr>
          <w:b/>
        </w:rPr>
        <w:t xml:space="preserve">Dates/times — </w:t>
      </w:r>
      <w:r>
        <w:t>All timestamps are ISO-8601 UTC strings (e.g. 2025-06-23T10:00:00Z). Date-only parameters are inclusive ISO calendar dates in YYYY-MM-DD form.</w:t>
      </w:r>
    </w:p>
    <w:p>
      <w:pPr>
        <w:pStyle w:val="ListBullet"/>
      </w:pPr>
      <w:r>
        <w:rPr>
          <w:b/>
        </w:rPr>
        <w:t xml:space="preserve">Numbers — </w:t>
      </w:r>
      <w:r>
        <w:t>All monetary fields are numbers in the account's own currency, not strings; no thousands separators. P&amp;L values are signed (losses negative).</w:t>
      </w:r>
    </w:p>
    <w:p>
      <w:pPr>
        <w:pStyle w:val="ListBullet"/>
      </w:pPr>
      <w:r>
        <w:rPr>
          <w:b/>
        </w:rPr>
        <w:t xml:space="preserve">Field names — </w:t>
      </w:r>
      <w:r>
        <w:t>Field names below are the normalized shapes the connector returns to business logic. The provider's raw JSON keys may differ; mapping happens inside the Real* connector.</w:t>
      </w:r>
    </w:p>
    <w:p>
      <w:pPr>
        <w:pStyle w:val="ListBullet"/>
      </w:pPr>
      <w:r>
        <w:rPr>
          <w:b/>
        </w:rPr>
        <w:t xml:space="preserve">Units — </w:t>
      </w:r>
      <w:r>
        <w:t>Volume is in lots. Direction is the string literal 'buy' or 'sell'.</w:t>
      </w:r>
    </w:p>
    <w:p>
      <w:pPr>
        <w:spacing w:after="120"/>
      </w:pPr>
      <w:r>
        <w:rPr>
          <w:b w:val="0"/>
          <w:i/>
          <w:color w:val="555555"/>
        </w:rPr>
        <w:t>Every active connector call is automatically wrapped with retry-with-backoff (CONNECTOR_MAX_RETRIES, default 3) and a short-TTL read cache (CONNECTOR_CACHE_TTL_MS, default 15000 ms). Providers therefore do not need to implement caching, but should be idempotent for reads.</w:t>
      </w:r>
    </w:p>
    <w:p>
      <w:pPr>
        <w:pStyle w:val="Heading1"/>
      </w:pPr>
      <w:r>
        <w:rPr>
          <w:color w:val="8538E1"/>
        </w:rPr>
        <w:t>2. Authentication &amp; Base Configuration</w:t>
      </w:r>
    </w:p>
    <w:p>
      <w:pPr>
        <w:spacing w:after="120"/>
      </w:pPr>
      <w:r>
        <w:rPr>
          <w:b w:val="0"/>
          <w:i w:val="0"/>
        </w:rPr>
        <w:t>Each connector is configured from environment variables, required when USE_MOCK_CONNECTORS=false: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Env Variable</w:t>
            </w:r>
          </w:p>
        </w:tc>
        <w:tc>
          <w:tcPr>
            <w:tcW w:type="dxa" w:w="201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417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MT5_API_URL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MT5 Manager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Base URL of the MT5 Manager API.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MT5_API_KEY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MT5 Manager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API key / credential for the MT5 Manager API.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BROKERET_API_URL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Brokeret CRM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Base URL of the Brokeret CRM API.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BROKERET_API_KEY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Brokeret CRM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API key / credential for the Brokeret CRM API.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</w:rPr>
        <w:t>The auth scheme for each provider is still to be confirmed from the provider's docs (bearer token, signed request, session login, or OAuth client-credentials). The connector stubs are pre-wired to read the key and attach it to an HTTP client once the scheme is confirmed.</w:t>
      </w:r>
    </w:p>
    <w:p>
      <w:pPr>
        <w:pStyle w:val="Heading1"/>
      </w:pPr>
      <w:r>
        <w:rPr>
          <w:color w:val="8538E1"/>
        </w:rPr>
        <w:t>3. MT5 Manager API</w:t>
      </w:r>
    </w:p>
    <w:p>
      <w:pPr>
        <w:spacing w:after="120"/>
      </w:pPr>
      <w:r>
        <w:rPr>
          <w:b w:val="0"/>
          <w:i w:val="0"/>
        </w:rPr>
        <w:t>Read-only trading-account data. Three operations, all keyed by a numeric MT5 login. A CRM client may have multiple MT5 logins; the backend calls these once per login and aggregates the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Connector method</w:t>
            </w:r>
          </w:p>
        </w:tc>
        <w:tc>
          <w:tcPr>
            <w:tcW w:type="dxa" w:w="3744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Suggested endpoint</w:t>
            </w:r>
          </w:p>
        </w:tc>
        <w:tc>
          <w:tcPr>
            <w:tcW w:type="dxa" w:w="1440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getAccountSummary(login)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GET /account/{login}/summary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AccountSummary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getClosedTrades(login, from, to)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GET /account/{login}/deals?from=&amp;to=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ClosedTrade[]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getOpenPositions(login)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GET /account/{login}/positions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OpenPosition[]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Endpoints above are suggested mappings (TODO markers in RealMT5Connector); confirm exact paths and pagination against the MT5 Manager docs.</w:t>
      </w:r>
    </w:p>
    <w:p>
      <w:pPr>
        <w:pStyle w:val="Heading2"/>
      </w:pPr>
      <w:r>
        <w:rPr>
          <w:color w:val="141414"/>
        </w:rPr>
        <w:t>3.1 getAccountSummary(mt5Login) → AccountSummary</w:t>
      </w:r>
    </w:p>
    <w:p>
      <w:pPr>
        <w:spacing w:after="120"/>
      </w:pPr>
      <w:r>
        <w:rPr>
          <w:b w:val="0"/>
          <w:i w:val="0"/>
        </w:rPr>
        <w:t>A live snapshot of a single trading account. openPnL is the floating P/L of all open positions.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login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The MT5 login this summary belongs to.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balance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Closed/settled account balance.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equity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Balance + floating P/L of open positions.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margin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Margin currently held by open positions.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openPnL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Floating (unrealized) P/L across open positions; signed.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currency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Account currency, e.g. "USD".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response: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color w:val="1A1A1A"/>
          <w:sz w:val="18"/>
        </w:rPr>
        <w:t>{</w:t>
        <w:br/>
        <w:t xml:space="preserve">  "login": 500001,</w:t>
        <w:br/>
        <w:t xml:space="preserve">  "balance": 25000,</w:t>
        <w:br/>
        <w:t xml:space="preserve">  "equity": 25840.5,</w:t>
        <w:br/>
        <w:t xml:space="preserve">  "margin": 1200,</w:t>
        <w:br/>
        <w:t xml:space="preserve">  "openPnL": 840.5,</w:t>
        <w:br/>
        <w:t xml:space="preserve">  "currency": "USD"</w:t>
        <w:br/>
        <w:t>}</w:t>
      </w:r>
    </w:p>
    <w:p>
      <w:pPr>
        <w:pStyle w:val="Heading2"/>
      </w:pPr>
      <w:r>
        <w:rPr>
          <w:color w:val="141414"/>
        </w:rPr>
        <w:t>3.2 getClosedTrades(mt5Login, fromDate, toDate) → ClosedTrade[]</w:t>
      </w:r>
    </w:p>
    <w:p>
      <w:pPr>
        <w:spacing w:after="120"/>
      </w:pPr>
      <w:r>
        <w:rPr>
          <w:b w:val="0"/>
          <w:i w:val="0"/>
        </w:rPr>
        <w:t>All closed deals for the account within an inclusive date range. fromDate and toDate are YYYY-MM-DD. Returns an empty array when there are no trades in the window (not an error).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744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ticket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Unique deal/trade id.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symbol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Instrument, e.g. "EURUSD", "XAUUSD".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direction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'buy' | 'sell'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Trade side.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volume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Size in lots.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openTime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(ISO)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When the position was opened (UTC).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closeTime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(ISO)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When the position was closed (UTC).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openPrice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Fill price at open.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closePrice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Fill price at close.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profit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Realized P/L, signed (excludes swap &amp; commission).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swap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Accrued swap/rollover; typically negative.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commission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Commission charged; typically negative.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response (one element):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color w:val="1A1A1A"/>
          <w:sz w:val="18"/>
        </w:rPr>
        <w:t>[</w:t>
        <w:br/>
        <w:t xml:space="preserve">  {</w:t>
        <w:br/>
        <w:t xml:space="preserve">    "ticket": 90010001,</w:t>
        <w:br/>
        <w:t xml:space="preserve">    "symbol": "EURUSD",</w:t>
        <w:br/>
        <w:t xml:space="preserve">    "direction": "buy",</w:t>
        <w:br/>
        <w:t xml:space="preserve">    "volume": 1.0,</w:t>
        <w:br/>
        <w:t xml:space="preserve">    "openTime": "2025-06-16T08:30:00Z",</w:t>
        <w:br/>
        <w:t xml:space="preserve">    "closeTime": "2025-06-16T14:05:00Z",</w:t>
        <w:br/>
        <w:t xml:space="preserve">    "openPrice": 1.0712,</w:t>
        <w:br/>
        <w:t xml:space="preserve">    "closePrice": 1.0744,</w:t>
        <w:br/>
        <w:t xml:space="preserve">    "profit": 320.0,</w:t>
        <w:br/>
        <w:t xml:space="preserve">    "swap": -2.4,</w:t>
        <w:br/>
        <w:t xml:space="preserve">    "commission": -7.0</w:t>
        <w:br/>
        <w:t xml:space="preserve">  }</w:t>
        <w:br/>
        <w:t>]</w:t>
      </w:r>
    </w:p>
    <w:p>
      <w:pPr>
        <w:pStyle w:val="Heading2"/>
      </w:pPr>
      <w:r>
        <w:rPr>
          <w:color w:val="141414"/>
        </w:rPr>
        <w:t>3.3 getOpenPositions(mt5Login) → OpenPosition[]</w:t>
      </w:r>
    </w:p>
    <w:p>
      <w:pPr>
        <w:spacing w:after="120"/>
      </w:pPr>
      <w:r>
        <w:rPr>
          <w:b w:val="0"/>
          <w:i w:val="0"/>
        </w:rPr>
        <w:t>All currently-open positions for the account. Returns an empty array when the account is flat.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600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ticket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Unique position id.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symbol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Instrument.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direction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'buy' | 'sell'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Position side.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volume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Size in lots.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openTime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(ISO)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When the position was opened (UTC).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openPrice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Fill price at open.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currentPrice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Latest market price for the instrument.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unrealizedPnL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Floating P/L of this position; signed.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swap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Accrued swap/rollover so far; typically negative.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response (one element):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color w:val="1A1A1A"/>
          <w:sz w:val="18"/>
        </w:rPr>
        <w:t>[</w:t>
        <w:br/>
        <w:t xml:space="preserve">  {</w:t>
        <w:br/>
        <w:t xml:space="preserve">    "ticket": 90019001,</w:t>
        <w:br/>
        <w:t xml:space="preserve">    "symbol": "XAUUSD",</w:t>
        <w:br/>
        <w:t xml:space="preserve">    "direction": "buy",</w:t>
        <w:br/>
        <w:t xml:space="preserve">    "volume": 0.5,</w:t>
        <w:br/>
        <w:t xml:space="preserve">    "openTime": "2025-06-23T10:00:00Z",</w:t>
        <w:br/>
        <w:t xml:space="preserve">    "openPrice": 2325.0,</w:t>
        <w:br/>
        <w:t xml:space="preserve">    "currentPrice": 2341.81,</w:t>
        <w:br/>
        <w:t xml:space="preserve">    "unrealizedPnL": 840.5,</w:t>
        <w:br/>
        <w:t xml:space="preserve">    "swap": -3.0</w:t>
        <w:br/>
        <w:t xml:space="preserve">  }</w:t>
        <w:br/>
        <w:t>]</w:t>
      </w:r>
    </w:p>
    <w:p>
      <w:pPr>
        <w:pStyle w:val="Heading1"/>
      </w:pPr>
      <w:r>
        <w:rPr>
          <w:color w:val="8538E1"/>
        </w:rPr>
        <w:t>4. Brokeret CRM API</w:t>
      </w:r>
    </w:p>
    <w:p>
      <w:pPr>
        <w:spacing w:after="120"/>
      </w:pPr>
      <w:r>
        <w:rPr>
          <w:b w:val="0"/>
          <w:i w:val="0"/>
        </w:rPr>
        <w:t>Client profile and consent data. Two operations: fetch a single client by id, and list active clients with pagination (used by the daily-report scheduler to fan out jobs).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Connector method</w:t>
            </w:r>
          </w:p>
        </w:tc>
        <w:tc>
          <w:tcPr>
            <w:tcW w:type="dxa" w:w="403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Suggested endpoint</w:t>
            </w:r>
          </w:p>
        </w:tc>
        <w:tc>
          <w:tcPr>
            <w:tcW w:type="dxa" w:w="115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getClient(crmClientId)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GET /clients/{id}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CrmClient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listActiveClients(page, pageSize)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GET /clients?status=active&amp;page=&amp;pageSize=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PaginatedClients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Endpoints are suggested mappings (TODO markers in RealBrokeretConnector); confirm exact paths and whether pagination is page-based or cursor-based.</w:t>
      </w:r>
    </w:p>
    <w:p>
      <w:pPr>
        <w:pStyle w:val="Heading2"/>
      </w:pPr>
      <w:r>
        <w:rPr>
          <w:color w:val="141414"/>
        </w:rPr>
        <w:t>4.1 getClient(crmClientId) → CrmClient</w:t>
      </w:r>
    </w:p>
    <w:p>
      <w:pPr>
        <w:spacing w:after="120"/>
      </w:pPr>
      <w:r>
        <w:rPr>
          <w:b w:val="0"/>
          <w:i w:val="0"/>
        </w:rPr>
        <w:t>The full profile for one client. crmClientId is the lookup key (passed in the path), not a field in the response. mt5Logins ties the client to their MT5 trading accounts and is essential — the metrics engine iterates these logins against the MT5 API.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4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Client display name (used in personalization).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mt5Logins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number[]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One or more MT5 logins owned by this client.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accountTier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'bronze'|'silver'|'gold'|'platinum'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Tier; scales budgets/cost ceilings + segmentation.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kycStatus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'pending'|'approved'|'rejected'|'expired'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KYC state.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timezone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(IANA)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e.g. "Asia/Dubai"; drives local-time scheduling.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(ISO-2)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e.g. "AE"; used for marketing segmentation.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consentAiMessaging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Gate for the AI mentor (daily drop + chat).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consentMarketing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Separate gate for marketing campaigns.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response: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color w:val="1A1A1A"/>
          <w:sz w:val="18"/>
        </w:rPr>
        <w:t>{</w:t>
        <w:br/>
        <w:t xml:space="preserve">  "name": "Amara Okafor",</w:t>
        <w:br/>
        <w:t xml:space="preserve">  "mt5Logins": [500001],</w:t>
        <w:br/>
        <w:t xml:space="preserve">  "accountTier": "gold",</w:t>
        <w:br/>
        <w:t xml:space="preserve">  "kycStatus": "approved",</w:t>
        <w:br/>
        <w:t xml:space="preserve">  "timezone": "Asia/Dubai",</w:t>
        <w:br/>
        <w:t xml:space="preserve">  "country": "AE",</w:t>
        <w:br/>
        <w:t xml:space="preserve">  "consentAiMessaging": true,</w:t>
        <w:br/>
        <w:t xml:space="preserve">  "consentMarketing": true</w:t>
        <w:br/>
        <w:t>}</w:t>
      </w:r>
    </w:p>
    <w:p>
      <w:pPr>
        <w:pStyle w:val="Heading2"/>
      </w:pPr>
      <w:r>
        <w:rPr>
          <w:color w:val="141414"/>
        </w:rPr>
        <w:t>4.2 listActiveClients(page, pageSize) → PaginatedClients</w:t>
      </w:r>
    </w:p>
    <w:p>
      <w:pPr>
        <w:spacing w:after="120"/>
      </w:pPr>
      <w:r>
        <w:rPr>
          <w:b w:val="0"/>
          <w:i w:val="0"/>
        </w:rPr>
        <w:t>A 1-based page of lightweight client entries. The scheduler walks pages until hasMore is false to enqueue daily-report jobs. Entries are intentionally light — full profiles are fetched per client via getClient.</w:t>
      </w:r>
    </w:p>
    <w:p>
      <w:pPr>
        <w:spacing w:after="40"/>
      </w:pPr>
      <w:r>
        <w:rPr>
          <w:b/>
          <w:i w:val="0"/>
        </w:rPr>
        <w:t>PaginatedClients envelope: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304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16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clients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ClientListEntry[]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The page of client entries (see below).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page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1-based page number echoed back.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pageSize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Page size echoed back.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total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Total active clients across all pages.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hasMore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True if further pages exist.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ClientListEntry: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592"/>
            <w:shd w:val="clear" w:color="auto" w:fill="8538E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crmClientId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The client lookup key (used in getClient).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Client display name.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accountTier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'bronze'|'silver'|'gold'|'platinum'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Account tier.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kycStatus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'pending'|'approved'|'rejected'|'expired'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KYC state.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response: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color w:val="1A1A1A"/>
          <w:sz w:val="18"/>
        </w:rPr>
        <w:t>{</w:t>
        <w:br/>
        <w:t xml:space="preserve">  "clients": [</w:t>
        <w:br/>
        <w:t xml:space="preserve">    { "crmClientId": "crm-1001", "name": "Amara Okafor",</w:t>
        <w:br/>
        <w:t xml:space="preserve">      "accountTier": "gold", "kycStatus": "approved" }</w:t>
        <w:br/>
        <w:t xml:space="preserve">  ],</w:t>
        <w:br/>
        <w:t xml:space="preserve">  "page": 1,</w:t>
        <w:br/>
        <w:t xml:space="preserve">  "pageSize": 50,</w:t>
        <w:br/>
        <w:t xml:space="preserve">  "total": 1,</w:t>
        <w:br/>
        <w:t xml:space="preserve">  "hasMore": false</w:t>
        <w:br/>
        <w:t>}</w:t>
      </w:r>
    </w:p>
    <w:p>
      <w:pPr>
        <w:pStyle w:val="Heading1"/>
      </w:pPr>
      <w:r>
        <w:rPr>
          <w:color w:val="8538E1"/>
        </w:rPr>
        <w:t>5. How the Backend Calls These APIs</w:t>
      </w:r>
    </w:p>
    <w:p>
      <w:pPr>
        <w:spacing w:after="120"/>
      </w:pPr>
      <w:r>
        <w:rPr>
          <w:b w:val="0"/>
          <w:i w:val="0"/>
        </w:rPr>
        <w:t>The metrics gather layer (the only I/O boundary) composes the two APIs as follows for each client and reporting window:</w:t>
      </w:r>
    </w:p>
    <w:p>
      <w:pPr>
        <w:pStyle w:val="ListBullet"/>
      </w:pPr>
      <w:r>
        <w:rPr>
          <w:b/>
        </w:rPr>
        <w:t xml:space="preserve">1. </w:t>
      </w:r>
      <w:r>
        <w:t>brokeret.getClient(crmClientId) → read mt5Logins, timezone, tier, and consent flags.</w:t>
      </w:r>
    </w:p>
    <w:p>
      <w:pPr>
        <w:pStyle w:val="ListBullet"/>
      </w:pPr>
      <w:r>
        <w:rPr>
          <w:b/>
        </w:rPr>
        <w:t xml:space="preserve">2. </w:t>
      </w:r>
      <w:r>
        <w:t>For each login: mt5.getClosedTrades(login, from, to) and mt5.getAccountSummary(login).</w:t>
      </w:r>
    </w:p>
    <w:p>
      <w:pPr>
        <w:pStyle w:val="ListBullet"/>
      </w:pPr>
      <w:r>
        <w:rPr>
          <w:b/>
        </w:rPr>
        <w:t xml:space="preserve">3. </w:t>
      </w:r>
      <w:r>
        <w:t>For the current window only: mt5.getOpenPositions(login) (open state reflects the present).</w:t>
      </w:r>
    </w:p>
    <w:p>
      <w:pPr>
        <w:pStyle w:val="ListBullet"/>
      </w:pPr>
      <w:r>
        <w:rPr>
          <w:b/>
        </w:rPr>
        <w:t xml:space="preserve">4. </w:t>
      </w:r>
      <w:r>
        <w:t>Per-login summaries are summed into one aggregate snapshot; closed trades and open positions are concatenated across logins.</w:t>
      </w:r>
    </w:p>
    <w:p>
      <w:pPr>
        <w:spacing w:after="120"/>
      </w:pPr>
      <w:r>
        <w:rPr>
          <w:b w:val="0"/>
          <w:i w:val="0"/>
        </w:rPr>
        <w:t>Date windows: a weekly window is an inclusive 7-day range ending on the reference date; a daily window is a single day. When week-over-week deltas are needed, the immediately-preceding equal-length window is gathered too (closed trades + summary only, no open positions).</w:t>
      </w:r>
    </w:p>
    <w:p>
      <w:pPr>
        <w:pStyle w:val="Heading1"/>
      </w:pPr>
      <w:r>
        <w:rPr>
          <w:color w:val="8538E1"/>
        </w:rPr>
        <w:t>6. Error &amp; Edge-Case Expectations</w:t>
      </w:r>
    </w:p>
    <w:p>
      <w:pPr>
        <w:pStyle w:val="ListBullet"/>
      </w:pPr>
      <w:r>
        <w:rPr>
          <w:b/>
        </w:rPr>
        <w:t xml:space="preserve">Empty results — getClosedTrades / getOpenPositions for an account with no data must return </w:t>
      </w:r>
      <w:r>
        <w:t>an empty array, never null and never an error.</w:t>
      </w:r>
    </w:p>
    <w:p>
      <w:pPr>
        <w:pStyle w:val="ListBullet"/>
      </w:pPr>
      <w:r>
        <w:rPr>
          <w:b/>
        </w:rPr>
        <w:t xml:space="preserve">Zero-state — </w:t>
      </w:r>
      <w:r>
        <w:t>a flat account must still return a valid AccountSummary (balance present, margin 0, openPnL 0).</w:t>
      </w:r>
    </w:p>
    <w:p>
      <w:pPr>
        <w:pStyle w:val="ListBullet"/>
      </w:pPr>
      <w:r>
        <w:rPr>
          <w:b/>
        </w:rPr>
        <w:t xml:space="preserve">Retries — </w:t>
      </w:r>
      <w:r>
        <w:t>transient failures (5xx, timeouts) are retried with backoff up to CONNECTOR_MAX_RETRIES. Providers should return proper HTTP status codes so retryable vs non-retryable can be distinguished.</w:t>
      </w:r>
    </w:p>
    <w:p>
      <w:pPr>
        <w:pStyle w:val="ListBullet"/>
      </w:pPr>
      <w:r>
        <w:rPr>
          <w:b/>
        </w:rPr>
        <w:t xml:space="preserve">Not found — </w:t>
      </w:r>
      <w:r>
        <w:t>an unknown crmClientId or login should fail clearly (e.g. HTTP 404) rather than return an empty/zeroed object, so the backend does not silently report blank metrics.</w:t>
      </w:r>
    </w:p>
    <w:p>
      <w:pPr>
        <w:pStyle w:val="ListBullet"/>
      </w:pPr>
      <w:r>
        <w:rPr>
          <w:b/>
        </w:rPr>
        <w:t xml:space="preserve">Types — </w:t>
      </w:r>
      <w:r>
        <w:t>monetary and price fields must be numeric JSON values, not strings; timestamps must be valid ISO-8601 UTC; direction must be exactly 'buy' or 'sell' (lowercase).</w:t>
      </w:r>
    </w:p>
    <w:p>
      <w:pPr>
        <w:spacing w:after="120"/>
      </w:pPr>
      <w:r>
        <w:rPr>
          <w:b w:val="0"/>
          <w:i/>
          <w:color w:val="555555"/>
        </w:rPr>
        <w:t>Note: while the real connectors are not yet implemented, every Real* method throws NotImplementedError by design, so selecting real connectors before integration fails loudly rather than returning blank data. The mock connectors (USE_MOCK_CONNECTORS=true) implement these exact shapes and serve as the reference contract and test fixtures.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