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7097" w:rsidRPr="00B9106E" w:rsidRDefault="00467097" w:rsidP="00B9106E">
      <w:pPr>
        <w:pStyle w:val="Default"/>
        <w:jc w:val="both"/>
      </w:pPr>
    </w:p>
    <w:p w:rsidR="003B4372" w:rsidRPr="00B9106E" w:rsidRDefault="00467097" w:rsidP="00B9106E">
      <w:pPr>
        <w:jc w:val="center"/>
        <w:rPr>
          <w:rFonts w:ascii="Arial" w:hAnsi="Arial" w:cs="Arial"/>
          <w:b/>
          <w:bCs/>
          <w:sz w:val="24"/>
          <w:szCs w:val="24"/>
        </w:rPr>
      </w:pPr>
      <w:r w:rsidRPr="00B9106E">
        <w:rPr>
          <w:rFonts w:ascii="Arial" w:hAnsi="Arial" w:cs="Arial"/>
          <w:b/>
          <w:bCs/>
          <w:sz w:val="24"/>
          <w:szCs w:val="24"/>
        </w:rPr>
        <w:t>CHAMAMENTO PÚBLICO N º 01/2018</w:t>
      </w:r>
    </w:p>
    <w:p w:rsidR="00467097" w:rsidRPr="00B9106E" w:rsidRDefault="00467097" w:rsidP="00B9106E">
      <w:pPr>
        <w:jc w:val="both"/>
        <w:rPr>
          <w:rFonts w:ascii="Arial" w:hAnsi="Arial" w:cs="Arial"/>
          <w:sz w:val="24"/>
          <w:szCs w:val="24"/>
        </w:rPr>
      </w:pPr>
    </w:p>
    <w:p w:rsidR="00467097" w:rsidRPr="00B9106E" w:rsidRDefault="00467097" w:rsidP="00B9106E">
      <w:pPr>
        <w:pStyle w:val="Default"/>
        <w:jc w:val="both"/>
      </w:pPr>
    </w:p>
    <w:p w:rsidR="00467097" w:rsidRPr="00B9106E" w:rsidRDefault="00467097" w:rsidP="00B9230A">
      <w:pPr>
        <w:ind w:left="3969"/>
        <w:jc w:val="both"/>
        <w:rPr>
          <w:rFonts w:ascii="Arial" w:hAnsi="Arial" w:cs="Arial"/>
          <w:b/>
          <w:bCs/>
          <w:sz w:val="24"/>
          <w:szCs w:val="24"/>
        </w:rPr>
      </w:pPr>
      <w:r w:rsidRPr="00B9106E">
        <w:rPr>
          <w:rFonts w:ascii="Arial" w:hAnsi="Arial" w:cs="Arial"/>
          <w:sz w:val="24"/>
          <w:szCs w:val="24"/>
        </w:rPr>
        <w:t xml:space="preserve"> </w:t>
      </w:r>
      <w:r w:rsidRPr="00B9106E">
        <w:rPr>
          <w:rFonts w:ascii="Arial" w:hAnsi="Arial" w:cs="Arial"/>
          <w:b/>
          <w:bCs/>
          <w:sz w:val="24"/>
          <w:szCs w:val="24"/>
        </w:rPr>
        <w:t>Edital de chamamento público para a seleção de parceria através de TERMO DE FOMENTO para a execução d</w:t>
      </w:r>
      <w:r w:rsidR="00EF1EEB">
        <w:rPr>
          <w:rFonts w:ascii="Arial" w:hAnsi="Arial" w:cs="Arial"/>
          <w:b/>
          <w:bCs/>
          <w:sz w:val="24"/>
          <w:szCs w:val="24"/>
        </w:rPr>
        <w:t>e</w:t>
      </w:r>
      <w:r w:rsidRPr="00B9106E">
        <w:rPr>
          <w:rFonts w:ascii="Arial" w:hAnsi="Arial" w:cs="Arial"/>
          <w:b/>
          <w:bCs/>
          <w:sz w:val="24"/>
          <w:szCs w:val="24"/>
        </w:rPr>
        <w:t xml:space="preserve"> Exposição Agropecuária e </w:t>
      </w:r>
      <w:r w:rsidR="00797B06">
        <w:rPr>
          <w:rFonts w:ascii="Arial" w:hAnsi="Arial" w:cs="Arial"/>
          <w:b/>
          <w:bCs/>
          <w:sz w:val="24"/>
          <w:szCs w:val="24"/>
        </w:rPr>
        <w:t>Torneio Leiteiro</w:t>
      </w:r>
      <w:r w:rsidRPr="00B9106E">
        <w:rPr>
          <w:rFonts w:ascii="Arial" w:hAnsi="Arial" w:cs="Arial"/>
          <w:b/>
          <w:bCs/>
          <w:sz w:val="24"/>
          <w:szCs w:val="24"/>
        </w:rPr>
        <w:t>, em conformidade com a Lei Federal 13.019/2014 e suas alterações.</w:t>
      </w:r>
    </w:p>
    <w:p w:rsidR="00467097" w:rsidRPr="00B9106E" w:rsidRDefault="00467097" w:rsidP="00B9106E">
      <w:pPr>
        <w:jc w:val="both"/>
        <w:rPr>
          <w:rFonts w:ascii="Arial" w:hAnsi="Arial" w:cs="Arial"/>
          <w:b/>
          <w:bCs/>
          <w:sz w:val="24"/>
          <w:szCs w:val="24"/>
        </w:rPr>
      </w:pPr>
    </w:p>
    <w:p w:rsidR="00467097" w:rsidRPr="00B9106E" w:rsidRDefault="00467097" w:rsidP="00B9106E">
      <w:pPr>
        <w:jc w:val="both"/>
        <w:rPr>
          <w:rFonts w:ascii="Arial" w:hAnsi="Arial" w:cs="Arial"/>
          <w:b/>
          <w:bCs/>
          <w:sz w:val="24"/>
          <w:szCs w:val="24"/>
        </w:rPr>
      </w:pPr>
    </w:p>
    <w:p w:rsidR="00467097" w:rsidRPr="00B9106E" w:rsidRDefault="00467097" w:rsidP="00B9106E">
      <w:pPr>
        <w:pStyle w:val="Default"/>
        <w:jc w:val="both"/>
      </w:pPr>
    </w:p>
    <w:p w:rsidR="00467097" w:rsidRPr="00B9106E" w:rsidRDefault="00467097" w:rsidP="00B9106E">
      <w:pPr>
        <w:jc w:val="both"/>
        <w:rPr>
          <w:rFonts w:ascii="Arial" w:hAnsi="Arial" w:cs="Arial"/>
          <w:sz w:val="24"/>
          <w:szCs w:val="24"/>
        </w:rPr>
      </w:pPr>
      <w:r w:rsidRPr="00B9106E">
        <w:rPr>
          <w:rFonts w:ascii="Arial" w:hAnsi="Arial" w:cs="Arial"/>
          <w:sz w:val="24"/>
          <w:szCs w:val="24"/>
        </w:rPr>
        <w:t xml:space="preserve"> O Prefeito Municipal de C</w:t>
      </w:r>
      <w:r w:rsidR="00D144EC">
        <w:rPr>
          <w:rFonts w:ascii="Arial" w:hAnsi="Arial" w:cs="Arial"/>
          <w:sz w:val="24"/>
          <w:szCs w:val="24"/>
        </w:rPr>
        <w:t>amapuã</w:t>
      </w:r>
      <w:r w:rsidRPr="00B9106E">
        <w:rPr>
          <w:rFonts w:ascii="Arial" w:hAnsi="Arial" w:cs="Arial"/>
          <w:sz w:val="24"/>
          <w:szCs w:val="24"/>
        </w:rPr>
        <w:t xml:space="preserve">, no uso de suas atribuições, torna público, para conhecimento dos interessados, que se acha aberto nesta Prefeitura Municipal, o </w:t>
      </w:r>
      <w:r w:rsidRPr="00B9106E">
        <w:rPr>
          <w:rFonts w:ascii="Arial" w:hAnsi="Arial" w:cs="Arial"/>
          <w:b/>
          <w:bCs/>
          <w:sz w:val="24"/>
          <w:szCs w:val="24"/>
        </w:rPr>
        <w:t>CHAMAMENTO PÚBLICO Nº 01/2018</w:t>
      </w:r>
      <w:r w:rsidRPr="00B9106E">
        <w:rPr>
          <w:rFonts w:ascii="Arial" w:hAnsi="Arial" w:cs="Arial"/>
          <w:sz w:val="24"/>
          <w:szCs w:val="24"/>
        </w:rPr>
        <w:t xml:space="preserve">, de acordo com o que determina a Lei nº 13.019/2014, e na presença da Comissão de Seleção designada pela </w:t>
      </w:r>
      <w:r w:rsidRPr="00B9106E">
        <w:rPr>
          <w:rFonts w:ascii="Arial" w:hAnsi="Arial" w:cs="Arial"/>
          <w:b/>
          <w:bCs/>
          <w:sz w:val="24"/>
          <w:szCs w:val="24"/>
        </w:rPr>
        <w:t xml:space="preserve">Portaria nº </w:t>
      </w:r>
      <w:r w:rsidR="00A3574E">
        <w:rPr>
          <w:rFonts w:ascii="Arial" w:hAnsi="Arial" w:cs="Arial"/>
          <w:b/>
          <w:bCs/>
          <w:sz w:val="24"/>
          <w:szCs w:val="24"/>
        </w:rPr>
        <w:t>512</w:t>
      </w:r>
      <w:r w:rsidR="00EF1EEB">
        <w:rPr>
          <w:rFonts w:ascii="Arial" w:hAnsi="Arial" w:cs="Arial"/>
          <w:b/>
          <w:bCs/>
          <w:sz w:val="24"/>
          <w:szCs w:val="24"/>
        </w:rPr>
        <w:t>/2018</w:t>
      </w:r>
      <w:r w:rsidR="00A3574E">
        <w:rPr>
          <w:rFonts w:ascii="Arial" w:hAnsi="Arial" w:cs="Arial"/>
          <w:b/>
          <w:bCs/>
          <w:sz w:val="24"/>
          <w:szCs w:val="24"/>
        </w:rPr>
        <w:t xml:space="preserve"> de 11 de abril de 2018</w:t>
      </w:r>
      <w:r w:rsidRPr="00B9106E">
        <w:rPr>
          <w:rFonts w:ascii="Arial" w:hAnsi="Arial" w:cs="Arial"/>
          <w:sz w:val="24"/>
          <w:szCs w:val="24"/>
        </w:rPr>
        <w:t>, e as cláusulas e condições deste Edital, para firmar TERMO DE FOMENTO, com Organizações da Sociedade Civil</w:t>
      </w:r>
      <w:r w:rsidR="00AE0BCB">
        <w:rPr>
          <w:rFonts w:ascii="Arial" w:hAnsi="Arial" w:cs="Arial"/>
          <w:sz w:val="24"/>
          <w:szCs w:val="24"/>
        </w:rPr>
        <w:t xml:space="preserve"> estabelecida no limite territorial do município de Camapuã-MS</w:t>
      </w:r>
      <w:r w:rsidRPr="00B9106E">
        <w:rPr>
          <w:rFonts w:ascii="Arial" w:hAnsi="Arial" w:cs="Arial"/>
          <w:sz w:val="24"/>
          <w:szCs w:val="24"/>
        </w:rPr>
        <w:t>:</w:t>
      </w:r>
    </w:p>
    <w:p w:rsidR="00467097" w:rsidRPr="00B9106E" w:rsidRDefault="00467097" w:rsidP="00B9106E">
      <w:pPr>
        <w:jc w:val="both"/>
        <w:rPr>
          <w:rFonts w:ascii="Arial" w:hAnsi="Arial" w:cs="Arial"/>
          <w:sz w:val="24"/>
          <w:szCs w:val="24"/>
        </w:rPr>
      </w:pPr>
    </w:p>
    <w:p w:rsidR="00467097" w:rsidRPr="00B9106E" w:rsidRDefault="00467097" w:rsidP="00B9106E">
      <w:pPr>
        <w:pStyle w:val="PargrafodaLista"/>
        <w:numPr>
          <w:ilvl w:val="0"/>
          <w:numId w:val="1"/>
        </w:numPr>
        <w:jc w:val="both"/>
        <w:rPr>
          <w:rFonts w:ascii="Arial" w:hAnsi="Arial" w:cs="Arial"/>
          <w:b/>
          <w:bCs/>
          <w:sz w:val="24"/>
          <w:szCs w:val="24"/>
        </w:rPr>
      </w:pPr>
      <w:r w:rsidRPr="00B9106E">
        <w:rPr>
          <w:rFonts w:ascii="Arial" w:hAnsi="Arial" w:cs="Arial"/>
          <w:b/>
          <w:bCs/>
          <w:sz w:val="24"/>
          <w:szCs w:val="24"/>
        </w:rPr>
        <w:t>DO OBJETO</w:t>
      </w:r>
    </w:p>
    <w:p w:rsidR="00467097" w:rsidRPr="00B9106E" w:rsidRDefault="00467097" w:rsidP="00B9106E">
      <w:pPr>
        <w:jc w:val="both"/>
        <w:rPr>
          <w:rFonts w:ascii="Arial" w:hAnsi="Arial" w:cs="Arial"/>
          <w:sz w:val="24"/>
          <w:szCs w:val="24"/>
        </w:rPr>
      </w:pPr>
    </w:p>
    <w:p w:rsidR="007A4E60" w:rsidRPr="00B9106E" w:rsidRDefault="00467097" w:rsidP="007A4E60">
      <w:pPr>
        <w:pStyle w:val="Default"/>
        <w:jc w:val="both"/>
        <w:rPr>
          <w:rFonts w:eastAsia="Times New Roman"/>
          <w:color w:val="auto"/>
          <w:lang w:eastAsia="pt-BR"/>
        </w:rPr>
      </w:pPr>
      <w:r w:rsidRPr="00B9106E">
        <w:rPr>
          <w:rFonts w:eastAsia="Times New Roman"/>
          <w:color w:val="auto"/>
          <w:lang w:eastAsia="pt-BR"/>
        </w:rPr>
        <w:t xml:space="preserve"> </w:t>
      </w:r>
      <w:r w:rsidR="007A4E60" w:rsidRPr="00B9106E">
        <w:rPr>
          <w:rFonts w:eastAsia="Times New Roman"/>
          <w:color w:val="auto"/>
          <w:lang w:eastAsia="pt-BR"/>
        </w:rPr>
        <w:t xml:space="preserve"> 1.1. O objeto deste Chamamento Público é a seleção de propostas apresentadas exclusivamente por Organização da Sociedade Civil (OSC) sediadas ou com representação atuante e reconhecida no Município de C</w:t>
      </w:r>
      <w:r w:rsidR="007A4E60">
        <w:rPr>
          <w:rFonts w:eastAsia="Times New Roman"/>
          <w:color w:val="auto"/>
          <w:lang w:eastAsia="pt-BR"/>
        </w:rPr>
        <w:t>amapuã-MS</w:t>
      </w:r>
      <w:r w:rsidR="007A4E60" w:rsidRPr="00B9106E">
        <w:rPr>
          <w:rFonts w:eastAsia="Times New Roman"/>
          <w:color w:val="auto"/>
          <w:lang w:eastAsia="pt-BR"/>
        </w:rPr>
        <w:t>, que tenham por objetivo e iniciativas pr</w:t>
      </w:r>
      <w:r w:rsidR="007A4E60">
        <w:rPr>
          <w:rFonts w:eastAsia="Times New Roman"/>
          <w:color w:val="auto"/>
          <w:lang w:eastAsia="pt-BR"/>
        </w:rPr>
        <w:t>ojetos voltados à execução d</w:t>
      </w:r>
      <w:r w:rsidR="00463D0B">
        <w:rPr>
          <w:rFonts w:eastAsia="Times New Roman"/>
          <w:color w:val="auto"/>
          <w:lang w:eastAsia="pt-BR"/>
        </w:rPr>
        <w:t>e</w:t>
      </w:r>
      <w:r w:rsidR="007A4E60" w:rsidRPr="00B9106E">
        <w:rPr>
          <w:rFonts w:eastAsia="Times New Roman"/>
          <w:color w:val="auto"/>
          <w:lang w:eastAsia="pt-BR"/>
        </w:rPr>
        <w:t xml:space="preserve"> Exposição Agropecuária e </w:t>
      </w:r>
      <w:r w:rsidR="007A4E60">
        <w:rPr>
          <w:rFonts w:eastAsia="Times New Roman"/>
          <w:color w:val="auto"/>
          <w:lang w:eastAsia="pt-BR"/>
        </w:rPr>
        <w:t>julgamento de animais</w:t>
      </w:r>
      <w:r w:rsidR="007A4E60" w:rsidRPr="00B9106E">
        <w:rPr>
          <w:rFonts w:eastAsia="Times New Roman"/>
          <w:color w:val="auto"/>
          <w:lang w:eastAsia="pt-BR"/>
        </w:rPr>
        <w:t xml:space="preserve">, as seguintes atividades: </w:t>
      </w:r>
    </w:p>
    <w:p w:rsidR="007A4E60" w:rsidRDefault="007A4E60" w:rsidP="007A4E60">
      <w:pPr>
        <w:jc w:val="both"/>
        <w:rPr>
          <w:rFonts w:ascii="Arial" w:hAnsi="Arial" w:cs="Arial"/>
          <w:b/>
          <w:sz w:val="24"/>
          <w:szCs w:val="24"/>
        </w:rPr>
      </w:pPr>
      <w:r>
        <w:rPr>
          <w:rFonts w:ascii="Arial" w:hAnsi="Arial" w:cs="Arial"/>
          <w:b/>
          <w:sz w:val="24"/>
          <w:szCs w:val="24"/>
        </w:rPr>
        <w:t>Exposição agropecuária:</w:t>
      </w:r>
    </w:p>
    <w:p w:rsidR="007A4E60" w:rsidRDefault="007A4E60" w:rsidP="007A4E60">
      <w:pPr>
        <w:jc w:val="both"/>
        <w:rPr>
          <w:rFonts w:ascii="Arial" w:hAnsi="Arial" w:cs="Arial"/>
          <w:sz w:val="24"/>
          <w:szCs w:val="24"/>
        </w:rPr>
      </w:pPr>
      <w:r>
        <w:rPr>
          <w:rFonts w:ascii="Arial" w:hAnsi="Arial" w:cs="Arial"/>
          <w:sz w:val="24"/>
          <w:szCs w:val="24"/>
        </w:rPr>
        <w:t xml:space="preserve">- Leilões de bovinos, machos e fêmeas </w:t>
      </w:r>
      <w:proofErr w:type="gramStart"/>
      <w:r>
        <w:rPr>
          <w:rFonts w:ascii="Arial" w:hAnsi="Arial" w:cs="Arial"/>
          <w:sz w:val="24"/>
          <w:szCs w:val="24"/>
        </w:rPr>
        <w:t>nelore</w:t>
      </w:r>
      <w:proofErr w:type="gramEnd"/>
      <w:r>
        <w:rPr>
          <w:rFonts w:ascii="Arial" w:hAnsi="Arial" w:cs="Arial"/>
          <w:sz w:val="24"/>
          <w:szCs w:val="24"/>
        </w:rPr>
        <w:t xml:space="preserve"> e cruzamento industrial, para cria, recriam e engorda</w:t>
      </w:r>
      <w:r w:rsidR="00463D0B">
        <w:rPr>
          <w:rFonts w:ascii="Arial" w:hAnsi="Arial" w:cs="Arial"/>
          <w:sz w:val="24"/>
          <w:szCs w:val="24"/>
        </w:rPr>
        <w:t>;</w:t>
      </w:r>
    </w:p>
    <w:p w:rsidR="00463D0B" w:rsidRPr="00FD7187" w:rsidRDefault="00463D0B" w:rsidP="007A4E60">
      <w:pPr>
        <w:jc w:val="both"/>
        <w:rPr>
          <w:rFonts w:ascii="Arial" w:hAnsi="Arial" w:cs="Arial"/>
          <w:sz w:val="24"/>
          <w:szCs w:val="24"/>
        </w:rPr>
      </w:pPr>
      <w:r w:rsidRPr="00FD7187">
        <w:rPr>
          <w:rFonts w:ascii="Arial" w:hAnsi="Arial" w:cs="Arial"/>
          <w:sz w:val="24"/>
          <w:szCs w:val="24"/>
        </w:rPr>
        <w:t xml:space="preserve">- Torneio </w:t>
      </w:r>
      <w:r w:rsidR="00720D2D" w:rsidRPr="00FD7187">
        <w:rPr>
          <w:rFonts w:ascii="Arial" w:hAnsi="Arial" w:cs="Arial"/>
          <w:sz w:val="24"/>
          <w:szCs w:val="24"/>
        </w:rPr>
        <w:t>Leiteiro, com participação da raça</w:t>
      </w:r>
      <w:r w:rsidR="006F04C0" w:rsidRPr="00FD7187">
        <w:rPr>
          <w:rFonts w:ascii="Arial" w:hAnsi="Arial" w:cs="Arial"/>
          <w:sz w:val="24"/>
          <w:szCs w:val="24"/>
        </w:rPr>
        <w:t xml:space="preserve"> </w:t>
      </w:r>
      <w:proofErr w:type="spellStart"/>
      <w:r w:rsidR="006F04C0" w:rsidRPr="00FD7187">
        <w:rPr>
          <w:rFonts w:ascii="Arial" w:hAnsi="Arial" w:cs="Arial"/>
          <w:sz w:val="24"/>
          <w:szCs w:val="24"/>
        </w:rPr>
        <w:t>Girolando</w:t>
      </w:r>
      <w:proofErr w:type="spellEnd"/>
      <w:r w:rsidR="00FD7187" w:rsidRPr="00FD7187">
        <w:rPr>
          <w:rFonts w:ascii="Arial" w:hAnsi="Arial" w:cs="Arial"/>
          <w:sz w:val="24"/>
          <w:szCs w:val="24"/>
        </w:rPr>
        <w:t xml:space="preserve"> nacional</w:t>
      </w:r>
      <w:r w:rsidR="00720D2D" w:rsidRPr="00FD7187">
        <w:rPr>
          <w:rFonts w:ascii="Arial" w:hAnsi="Arial" w:cs="Arial"/>
          <w:sz w:val="24"/>
          <w:szCs w:val="24"/>
        </w:rPr>
        <w:t xml:space="preserve">, com premiação </w:t>
      </w:r>
      <w:r w:rsidR="00FD7187">
        <w:rPr>
          <w:rFonts w:ascii="Arial" w:hAnsi="Arial" w:cs="Arial"/>
          <w:sz w:val="24"/>
          <w:szCs w:val="24"/>
        </w:rPr>
        <w:t>de r</w:t>
      </w:r>
      <w:r w:rsidR="00FD7187" w:rsidRPr="00FD7187">
        <w:rPr>
          <w:rFonts w:ascii="Arial" w:hAnsi="Arial" w:cs="Arial"/>
          <w:sz w:val="24"/>
          <w:szCs w:val="24"/>
        </w:rPr>
        <w:t>osetas</w:t>
      </w:r>
      <w:r w:rsidR="00FD7187">
        <w:rPr>
          <w:rFonts w:ascii="Arial" w:hAnsi="Arial" w:cs="Arial"/>
          <w:sz w:val="24"/>
          <w:szCs w:val="24"/>
        </w:rPr>
        <w:t xml:space="preserve">, </w:t>
      </w:r>
      <w:proofErr w:type="spellStart"/>
      <w:r w:rsidR="00FD7187">
        <w:rPr>
          <w:rFonts w:ascii="Arial" w:hAnsi="Arial" w:cs="Arial"/>
          <w:sz w:val="24"/>
          <w:szCs w:val="24"/>
        </w:rPr>
        <w:t>t</w:t>
      </w:r>
      <w:r w:rsidR="00FD7187" w:rsidRPr="00FD7187">
        <w:rPr>
          <w:rFonts w:ascii="Arial" w:hAnsi="Arial" w:cs="Arial"/>
          <w:sz w:val="24"/>
          <w:szCs w:val="24"/>
        </w:rPr>
        <w:t>rofé</w:t>
      </w:r>
      <w:r w:rsidR="00FD7187">
        <w:rPr>
          <w:rFonts w:ascii="Arial" w:hAnsi="Arial" w:cs="Arial"/>
          <w:sz w:val="24"/>
          <w:szCs w:val="24"/>
        </w:rPr>
        <w:t>is</w:t>
      </w:r>
      <w:proofErr w:type="spellEnd"/>
      <w:r w:rsidR="00FD7187">
        <w:rPr>
          <w:rFonts w:ascii="Arial" w:hAnsi="Arial" w:cs="Arial"/>
          <w:sz w:val="24"/>
          <w:szCs w:val="24"/>
        </w:rPr>
        <w:t xml:space="preserve"> e valor em espécie</w:t>
      </w:r>
      <w:r w:rsidR="00B464D1">
        <w:rPr>
          <w:rFonts w:ascii="Arial" w:hAnsi="Arial" w:cs="Arial"/>
          <w:sz w:val="24"/>
          <w:szCs w:val="24"/>
        </w:rPr>
        <w:t xml:space="preserve"> (doação)</w:t>
      </w:r>
      <w:bookmarkStart w:id="0" w:name="_GoBack"/>
      <w:bookmarkEnd w:id="0"/>
      <w:r w:rsidR="00720D2D" w:rsidRPr="00FD7187">
        <w:rPr>
          <w:rFonts w:ascii="Arial" w:hAnsi="Arial" w:cs="Arial"/>
          <w:sz w:val="24"/>
          <w:szCs w:val="24"/>
        </w:rPr>
        <w:t>, devendo os animais estar em dia com o controle sanitário, normatizado pelo DDSA/IAGRO;</w:t>
      </w:r>
      <w:proofErr w:type="gramStart"/>
    </w:p>
    <w:p w:rsidR="007A4E60" w:rsidRDefault="007A4E60" w:rsidP="007A4E60">
      <w:pPr>
        <w:jc w:val="both"/>
        <w:rPr>
          <w:rFonts w:ascii="Arial" w:hAnsi="Arial" w:cs="Arial"/>
          <w:sz w:val="24"/>
          <w:szCs w:val="24"/>
        </w:rPr>
      </w:pPr>
      <w:proofErr w:type="gramEnd"/>
      <w:r>
        <w:rPr>
          <w:rFonts w:ascii="Arial" w:hAnsi="Arial" w:cs="Arial"/>
          <w:sz w:val="24"/>
          <w:szCs w:val="24"/>
        </w:rPr>
        <w:t>- Torneio de Laço comprido, com premiações nas várias modalidades;</w:t>
      </w:r>
    </w:p>
    <w:p w:rsidR="007A4E60" w:rsidRPr="00B9106E" w:rsidRDefault="007A4E60" w:rsidP="007A4E60">
      <w:pPr>
        <w:jc w:val="both"/>
        <w:rPr>
          <w:rFonts w:ascii="Arial" w:hAnsi="Arial" w:cs="Arial"/>
          <w:sz w:val="24"/>
          <w:szCs w:val="24"/>
        </w:rPr>
      </w:pPr>
      <w:r w:rsidRPr="00B9106E">
        <w:rPr>
          <w:rFonts w:ascii="Arial" w:hAnsi="Arial" w:cs="Arial"/>
          <w:sz w:val="24"/>
          <w:szCs w:val="24"/>
        </w:rPr>
        <w:t xml:space="preserve">- </w:t>
      </w:r>
      <w:r>
        <w:rPr>
          <w:rFonts w:ascii="Arial" w:hAnsi="Arial" w:cs="Arial"/>
          <w:sz w:val="24"/>
          <w:szCs w:val="24"/>
        </w:rPr>
        <w:t>Julgamento do gado leiteiro</w:t>
      </w:r>
      <w:r w:rsidRPr="00B9106E">
        <w:rPr>
          <w:rFonts w:ascii="Arial" w:hAnsi="Arial" w:cs="Arial"/>
          <w:sz w:val="24"/>
          <w:szCs w:val="24"/>
        </w:rPr>
        <w:t xml:space="preserve">, com a participação das raças Holandesa, </w:t>
      </w:r>
      <w:proofErr w:type="spellStart"/>
      <w:r w:rsidRPr="00B9106E">
        <w:rPr>
          <w:rFonts w:ascii="Arial" w:hAnsi="Arial" w:cs="Arial"/>
          <w:sz w:val="24"/>
          <w:szCs w:val="24"/>
        </w:rPr>
        <w:t>Gír</w:t>
      </w:r>
      <w:proofErr w:type="spellEnd"/>
      <w:r w:rsidRPr="00B9106E">
        <w:rPr>
          <w:rFonts w:ascii="Arial" w:hAnsi="Arial" w:cs="Arial"/>
          <w:sz w:val="24"/>
          <w:szCs w:val="24"/>
        </w:rPr>
        <w:t xml:space="preserve">, </w:t>
      </w:r>
      <w:proofErr w:type="spellStart"/>
      <w:r>
        <w:rPr>
          <w:rFonts w:ascii="Arial" w:hAnsi="Arial" w:cs="Arial"/>
          <w:sz w:val="24"/>
          <w:szCs w:val="24"/>
        </w:rPr>
        <w:t>Girolando</w:t>
      </w:r>
      <w:proofErr w:type="spellEnd"/>
      <w:r>
        <w:rPr>
          <w:rFonts w:ascii="Arial" w:hAnsi="Arial" w:cs="Arial"/>
          <w:sz w:val="24"/>
          <w:szCs w:val="24"/>
        </w:rPr>
        <w:t xml:space="preserve"> </w:t>
      </w:r>
      <w:r w:rsidRPr="00B9106E">
        <w:rPr>
          <w:rFonts w:ascii="Arial" w:hAnsi="Arial" w:cs="Arial"/>
          <w:sz w:val="24"/>
          <w:szCs w:val="24"/>
        </w:rPr>
        <w:t xml:space="preserve">e outros, </w:t>
      </w:r>
      <w:r>
        <w:rPr>
          <w:rFonts w:ascii="Arial" w:hAnsi="Arial" w:cs="Arial"/>
          <w:sz w:val="24"/>
          <w:szCs w:val="24"/>
        </w:rPr>
        <w:t xml:space="preserve">com premiações dos animais vencedores, </w:t>
      </w:r>
      <w:r w:rsidRPr="00B9106E">
        <w:rPr>
          <w:rFonts w:ascii="Arial" w:hAnsi="Arial" w:cs="Arial"/>
          <w:sz w:val="24"/>
          <w:szCs w:val="24"/>
        </w:rPr>
        <w:t xml:space="preserve">devendo os animais </w:t>
      </w:r>
      <w:proofErr w:type="gramStart"/>
      <w:r w:rsidRPr="00B9106E">
        <w:rPr>
          <w:rFonts w:ascii="Arial" w:hAnsi="Arial" w:cs="Arial"/>
          <w:sz w:val="24"/>
          <w:szCs w:val="24"/>
        </w:rPr>
        <w:t>estar</w:t>
      </w:r>
      <w:proofErr w:type="gramEnd"/>
      <w:r w:rsidRPr="00B9106E">
        <w:rPr>
          <w:rFonts w:ascii="Arial" w:hAnsi="Arial" w:cs="Arial"/>
          <w:sz w:val="24"/>
          <w:szCs w:val="24"/>
        </w:rPr>
        <w:t xml:space="preserve"> em dia com o Controle Sanitário, </w:t>
      </w:r>
      <w:r w:rsidRPr="00790A82">
        <w:rPr>
          <w:rFonts w:ascii="Arial" w:hAnsi="Arial" w:cs="Arial"/>
          <w:sz w:val="24"/>
          <w:szCs w:val="24"/>
        </w:rPr>
        <w:t xml:space="preserve">normatizado pelo DDSA/IAGRO; </w:t>
      </w:r>
    </w:p>
    <w:p w:rsidR="007A4E60" w:rsidRDefault="007A4E60" w:rsidP="007A4E60">
      <w:pPr>
        <w:jc w:val="both"/>
        <w:rPr>
          <w:rFonts w:ascii="Arial" w:hAnsi="Arial" w:cs="Arial"/>
          <w:sz w:val="24"/>
          <w:szCs w:val="24"/>
        </w:rPr>
      </w:pPr>
      <w:r w:rsidRPr="00B9106E">
        <w:rPr>
          <w:rFonts w:ascii="Arial" w:hAnsi="Arial" w:cs="Arial"/>
          <w:sz w:val="24"/>
          <w:szCs w:val="24"/>
        </w:rPr>
        <w:t>- Exposição de gado solteiro contemplando diversas raças, devendo os animais estar em dia com o controle sanitário,</w:t>
      </w:r>
      <w:r>
        <w:rPr>
          <w:rFonts w:ascii="Arial" w:hAnsi="Arial" w:cs="Arial"/>
          <w:sz w:val="24"/>
          <w:szCs w:val="24"/>
        </w:rPr>
        <w:t xml:space="preserve"> normatizado pelo DDSA/IAGRO;</w:t>
      </w:r>
      <w:r w:rsidRPr="00B9106E">
        <w:rPr>
          <w:rFonts w:ascii="Arial" w:hAnsi="Arial" w:cs="Arial"/>
          <w:sz w:val="24"/>
          <w:szCs w:val="24"/>
        </w:rPr>
        <w:t xml:space="preserve"> </w:t>
      </w:r>
    </w:p>
    <w:p w:rsidR="007A4E60" w:rsidRPr="00B9106E" w:rsidRDefault="007A4E60" w:rsidP="007A4E60">
      <w:pPr>
        <w:jc w:val="both"/>
        <w:rPr>
          <w:rFonts w:ascii="Arial" w:hAnsi="Arial" w:cs="Arial"/>
          <w:sz w:val="24"/>
          <w:szCs w:val="24"/>
        </w:rPr>
      </w:pPr>
      <w:r w:rsidRPr="00B9106E">
        <w:rPr>
          <w:rFonts w:ascii="Arial" w:hAnsi="Arial" w:cs="Arial"/>
          <w:sz w:val="24"/>
          <w:szCs w:val="24"/>
        </w:rPr>
        <w:t xml:space="preserve">- Exposição de equídeos, cavalos da raça </w:t>
      </w:r>
      <w:proofErr w:type="spellStart"/>
      <w:r w:rsidRPr="00B9106E">
        <w:rPr>
          <w:rFonts w:ascii="Arial" w:hAnsi="Arial" w:cs="Arial"/>
          <w:sz w:val="24"/>
          <w:szCs w:val="24"/>
        </w:rPr>
        <w:t>Mangalarga</w:t>
      </w:r>
      <w:proofErr w:type="spellEnd"/>
      <w:r w:rsidRPr="00B9106E">
        <w:rPr>
          <w:rFonts w:ascii="Arial" w:hAnsi="Arial" w:cs="Arial"/>
          <w:sz w:val="24"/>
          <w:szCs w:val="24"/>
        </w:rPr>
        <w:t xml:space="preserve"> e </w:t>
      </w:r>
      <w:r>
        <w:rPr>
          <w:rFonts w:ascii="Arial" w:hAnsi="Arial" w:cs="Arial"/>
          <w:sz w:val="24"/>
          <w:szCs w:val="24"/>
        </w:rPr>
        <w:t xml:space="preserve">Quarto de Milha, </w:t>
      </w:r>
      <w:r w:rsidRPr="00B9106E">
        <w:rPr>
          <w:rFonts w:ascii="Arial" w:hAnsi="Arial" w:cs="Arial"/>
          <w:sz w:val="24"/>
          <w:szCs w:val="24"/>
        </w:rPr>
        <w:t xml:space="preserve">registrados e não registrados, devendo os animais estar em dia com o controle sanitário, </w:t>
      </w:r>
      <w:r>
        <w:rPr>
          <w:rFonts w:ascii="Arial" w:hAnsi="Arial" w:cs="Arial"/>
          <w:sz w:val="24"/>
          <w:szCs w:val="24"/>
        </w:rPr>
        <w:t>normatizado pelo DDSA/IAGRO;</w:t>
      </w:r>
    </w:p>
    <w:p w:rsidR="007A4E60" w:rsidRDefault="007A4E60" w:rsidP="007A4E60">
      <w:pPr>
        <w:jc w:val="both"/>
        <w:rPr>
          <w:rFonts w:ascii="Arial" w:hAnsi="Arial" w:cs="Arial"/>
          <w:sz w:val="24"/>
          <w:szCs w:val="24"/>
        </w:rPr>
      </w:pPr>
      <w:r w:rsidRPr="00B9106E">
        <w:rPr>
          <w:rFonts w:ascii="Arial" w:hAnsi="Arial" w:cs="Arial"/>
          <w:sz w:val="24"/>
          <w:szCs w:val="24"/>
        </w:rPr>
        <w:t>- Oficinas técnicas com instrutores do setor agropecuário e de confecção artesanal e produções artístic</w:t>
      </w:r>
      <w:r>
        <w:rPr>
          <w:rFonts w:ascii="Arial" w:hAnsi="Arial" w:cs="Arial"/>
          <w:sz w:val="24"/>
          <w:szCs w:val="24"/>
        </w:rPr>
        <w:t>as;</w:t>
      </w:r>
    </w:p>
    <w:p w:rsidR="007A4E60" w:rsidRPr="00B9106E" w:rsidRDefault="007A4E60" w:rsidP="007A4E60">
      <w:pPr>
        <w:jc w:val="both"/>
        <w:rPr>
          <w:rFonts w:ascii="Arial" w:hAnsi="Arial" w:cs="Arial"/>
          <w:sz w:val="24"/>
          <w:szCs w:val="24"/>
        </w:rPr>
      </w:pPr>
      <w:r>
        <w:rPr>
          <w:rFonts w:ascii="Arial" w:hAnsi="Arial" w:cs="Arial"/>
          <w:sz w:val="24"/>
          <w:szCs w:val="24"/>
        </w:rPr>
        <w:t xml:space="preserve">- Palestras Gerais </w:t>
      </w:r>
      <w:r w:rsidR="00FD7187">
        <w:rPr>
          <w:rFonts w:ascii="Arial" w:hAnsi="Arial" w:cs="Arial"/>
          <w:sz w:val="24"/>
          <w:szCs w:val="24"/>
        </w:rPr>
        <w:t xml:space="preserve">na área do </w:t>
      </w:r>
      <w:r>
        <w:rPr>
          <w:rFonts w:ascii="Arial" w:hAnsi="Arial" w:cs="Arial"/>
          <w:sz w:val="24"/>
          <w:szCs w:val="24"/>
        </w:rPr>
        <w:t>Agronegócio;</w:t>
      </w:r>
    </w:p>
    <w:p w:rsidR="007A4E60" w:rsidRPr="00B9106E" w:rsidRDefault="007A4E60" w:rsidP="007A4E60">
      <w:pPr>
        <w:jc w:val="both"/>
        <w:rPr>
          <w:rFonts w:ascii="Arial" w:hAnsi="Arial" w:cs="Arial"/>
          <w:sz w:val="24"/>
          <w:szCs w:val="24"/>
        </w:rPr>
      </w:pPr>
      <w:r w:rsidRPr="00B9106E">
        <w:rPr>
          <w:rFonts w:ascii="Arial" w:hAnsi="Arial" w:cs="Arial"/>
          <w:sz w:val="24"/>
          <w:szCs w:val="24"/>
        </w:rPr>
        <w:lastRenderedPageBreak/>
        <w:t>- Estandes para mostra e comercialização de produtos e insumos agrícolas, agropecuários e industriais e de tecnologia, exemplo produção de alimentos, insumos agrícolas, tratores</w:t>
      </w:r>
      <w:r>
        <w:rPr>
          <w:rFonts w:ascii="Arial" w:hAnsi="Arial" w:cs="Arial"/>
          <w:sz w:val="24"/>
          <w:szCs w:val="24"/>
        </w:rPr>
        <w:t>,</w:t>
      </w:r>
      <w:r w:rsidRPr="00B9106E">
        <w:rPr>
          <w:rFonts w:ascii="Arial" w:hAnsi="Arial" w:cs="Arial"/>
          <w:sz w:val="24"/>
          <w:szCs w:val="24"/>
        </w:rPr>
        <w:t xml:space="preserve"> colheitadei</w:t>
      </w:r>
      <w:r>
        <w:rPr>
          <w:rFonts w:ascii="Arial" w:hAnsi="Arial" w:cs="Arial"/>
          <w:sz w:val="24"/>
          <w:szCs w:val="24"/>
        </w:rPr>
        <w:t>ras e instrumentos de precisão;</w:t>
      </w:r>
    </w:p>
    <w:p w:rsidR="007A4E60" w:rsidRPr="00B9106E" w:rsidRDefault="007A4E60" w:rsidP="007A4E60">
      <w:pPr>
        <w:jc w:val="both"/>
        <w:rPr>
          <w:rFonts w:ascii="Arial" w:hAnsi="Arial" w:cs="Arial"/>
          <w:sz w:val="24"/>
          <w:szCs w:val="24"/>
        </w:rPr>
      </w:pPr>
      <w:r w:rsidRPr="00B9106E">
        <w:rPr>
          <w:rFonts w:ascii="Arial" w:hAnsi="Arial" w:cs="Arial"/>
          <w:sz w:val="24"/>
          <w:szCs w:val="24"/>
        </w:rPr>
        <w:t xml:space="preserve">- Instalação de barracas, bares e restaurantes, para apreciação da culinária regional; </w:t>
      </w:r>
    </w:p>
    <w:p w:rsidR="007A4E60" w:rsidRDefault="007A4E60" w:rsidP="007A4E60">
      <w:pPr>
        <w:jc w:val="both"/>
        <w:rPr>
          <w:rFonts w:ascii="Arial" w:hAnsi="Arial" w:cs="Arial"/>
          <w:sz w:val="24"/>
          <w:szCs w:val="24"/>
        </w:rPr>
      </w:pPr>
      <w:r w:rsidRPr="00B9106E">
        <w:rPr>
          <w:rFonts w:ascii="Arial" w:hAnsi="Arial" w:cs="Arial"/>
          <w:sz w:val="24"/>
          <w:szCs w:val="24"/>
        </w:rPr>
        <w:t>- Instalação de parque</w:t>
      </w:r>
      <w:r>
        <w:rPr>
          <w:rFonts w:ascii="Arial" w:hAnsi="Arial" w:cs="Arial"/>
          <w:sz w:val="24"/>
          <w:szCs w:val="24"/>
        </w:rPr>
        <w:t xml:space="preserve"> de diversão infantil;</w:t>
      </w:r>
    </w:p>
    <w:p w:rsidR="007A4E60" w:rsidRPr="00B9106E" w:rsidRDefault="007A4E60" w:rsidP="007A4E60">
      <w:pPr>
        <w:jc w:val="both"/>
        <w:rPr>
          <w:rFonts w:ascii="Arial" w:hAnsi="Arial" w:cs="Arial"/>
          <w:sz w:val="24"/>
          <w:szCs w:val="24"/>
        </w:rPr>
      </w:pPr>
      <w:r>
        <w:rPr>
          <w:rFonts w:ascii="Arial" w:hAnsi="Arial" w:cs="Arial"/>
          <w:sz w:val="24"/>
          <w:szCs w:val="24"/>
        </w:rPr>
        <w:t>- Rodeio em Carneiros, para as crianças, com premiação do 1º ao 3º lugar;</w:t>
      </w:r>
    </w:p>
    <w:p w:rsidR="007A4E60" w:rsidRPr="00B9106E" w:rsidRDefault="007A4E60" w:rsidP="007A4E60">
      <w:pPr>
        <w:jc w:val="both"/>
        <w:rPr>
          <w:rFonts w:ascii="Arial" w:hAnsi="Arial" w:cs="Arial"/>
          <w:sz w:val="24"/>
          <w:szCs w:val="24"/>
        </w:rPr>
      </w:pPr>
      <w:r>
        <w:rPr>
          <w:rFonts w:ascii="Arial" w:hAnsi="Arial" w:cs="Arial"/>
          <w:sz w:val="24"/>
          <w:szCs w:val="24"/>
        </w:rPr>
        <w:t>- Rodeio em Touros com premiação do 1º ao 5º lugar, com Locução</w:t>
      </w:r>
      <w:r w:rsidRPr="00B9106E">
        <w:rPr>
          <w:rFonts w:ascii="Arial" w:hAnsi="Arial" w:cs="Arial"/>
          <w:sz w:val="24"/>
          <w:szCs w:val="24"/>
        </w:rPr>
        <w:t xml:space="preserve">, com apólice de seguro para os peões de rodeio, quinta-feira </w:t>
      </w:r>
      <w:proofErr w:type="gramStart"/>
      <w:r w:rsidRPr="00B9106E">
        <w:rPr>
          <w:rFonts w:ascii="Arial" w:hAnsi="Arial" w:cs="Arial"/>
          <w:sz w:val="24"/>
          <w:szCs w:val="24"/>
        </w:rPr>
        <w:t>21:00</w:t>
      </w:r>
      <w:proofErr w:type="gramEnd"/>
      <w:r w:rsidRPr="00B9106E">
        <w:rPr>
          <w:rFonts w:ascii="Arial" w:hAnsi="Arial" w:cs="Arial"/>
          <w:sz w:val="24"/>
          <w:szCs w:val="24"/>
        </w:rPr>
        <w:t xml:space="preserve"> horas, sexta-feira 2</w:t>
      </w:r>
      <w:r>
        <w:rPr>
          <w:rFonts w:ascii="Arial" w:hAnsi="Arial" w:cs="Arial"/>
          <w:sz w:val="24"/>
          <w:szCs w:val="24"/>
        </w:rPr>
        <w:t>0</w:t>
      </w:r>
      <w:r w:rsidRPr="00B9106E">
        <w:rPr>
          <w:rFonts w:ascii="Arial" w:hAnsi="Arial" w:cs="Arial"/>
          <w:sz w:val="24"/>
          <w:szCs w:val="24"/>
        </w:rPr>
        <w:t>:00 horas, sábado 2</w:t>
      </w:r>
      <w:r>
        <w:rPr>
          <w:rFonts w:ascii="Arial" w:hAnsi="Arial" w:cs="Arial"/>
          <w:sz w:val="24"/>
          <w:szCs w:val="24"/>
        </w:rPr>
        <w:t>0</w:t>
      </w:r>
      <w:r w:rsidRPr="00B9106E">
        <w:rPr>
          <w:rFonts w:ascii="Arial" w:hAnsi="Arial" w:cs="Arial"/>
          <w:sz w:val="24"/>
          <w:szCs w:val="24"/>
        </w:rPr>
        <w:t>:</w:t>
      </w:r>
      <w:r>
        <w:rPr>
          <w:rFonts w:ascii="Arial" w:hAnsi="Arial" w:cs="Arial"/>
          <w:sz w:val="24"/>
          <w:szCs w:val="24"/>
        </w:rPr>
        <w:t>00 horas e domingo 21:00 horas;</w:t>
      </w:r>
    </w:p>
    <w:p w:rsidR="007A4E60" w:rsidRPr="00B9106E" w:rsidRDefault="007A4E60" w:rsidP="007A4E60">
      <w:pPr>
        <w:jc w:val="both"/>
        <w:rPr>
          <w:rFonts w:ascii="Arial" w:hAnsi="Arial" w:cs="Arial"/>
          <w:sz w:val="24"/>
          <w:szCs w:val="24"/>
        </w:rPr>
      </w:pPr>
      <w:r>
        <w:rPr>
          <w:rFonts w:ascii="Arial" w:hAnsi="Arial" w:cs="Arial"/>
          <w:sz w:val="24"/>
          <w:szCs w:val="24"/>
        </w:rPr>
        <w:t>Feira de Artesanato</w:t>
      </w:r>
      <w:r w:rsidRPr="00B9106E">
        <w:rPr>
          <w:rFonts w:ascii="Arial" w:hAnsi="Arial" w:cs="Arial"/>
          <w:sz w:val="24"/>
          <w:szCs w:val="24"/>
        </w:rPr>
        <w:t xml:space="preserve">: </w:t>
      </w:r>
    </w:p>
    <w:p w:rsidR="007A4E60" w:rsidRPr="00B9106E" w:rsidRDefault="007A4E60" w:rsidP="007A4E60">
      <w:pPr>
        <w:jc w:val="both"/>
        <w:rPr>
          <w:rFonts w:ascii="Arial" w:hAnsi="Arial" w:cs="Arial"/>
          <w:sz w:val="24"/>
          <w:szCs w:val="24"/>
        </w:rPr>
      </w:pPr>
      <w:r w:rsidRPr="00B9106E">
        <w:rPr>
          <w:rFonts w:ascii="Arial" w:hAnsi="Arial" w:cs="Arial"/>
          <w:sz w:val="24"/>
          <w:szCs w:val="24"/>
        </w:rPr>
        <w:t xml:space="preserve">- Estandes para mostra do artesanato local em tecidos, madeira, ferro, papel e pedra; </w:t>
      </w:r>
    </w:p>
    <w:p w:rsidR="007A4E60" w:rsidRPr="00B9106E" w:rsidRDefault="007A4E60" w:rsidP="007A4E60">
      <w:pPr>
        <w:jc w:val="both"/>
        <w:rPr>
          <w:rFonts w:ascii="Arial" w:hAnsi="Arial" w:cs="Arial"/>
          <w:sz w:val="24"/>
          <w:szCs w:val="24"/>
        </w:rPr>
      </w:pPr>
      <w:r>
        <w:rPr>
          <w:rFonts w:ascii="Arial" w:hAnsi="Arial" w:cs="Arial"/>
          <w:sz w:val="24"/>
          <w:szCs w:val="24"/>
        </w:rPr>
        <w:t>Shows artísticos musicais:</w:t>
      </w:r>
    </w:p>
    <w:p w:rsidR="007A4E60" w:rsidRPr="00B9106E" w:rsidRDefault="007A4E60" w:rsidP="007A4E60">
      <w:pPr>
        <w:jc w:val="both"/>
        <w:rPr>
          <w:rFonts w:ascii="Arial" w:hAnsi="Arial" w:cs="Arial"/>
          <w:sz w:val="24"/>
          <w:szCs w:val="24"/>
        </w:rPr>
      </w:pPr>
      <w:r w:rsidRPr="00B9106E">
        <w:rPr>
          <w:rFonts w:ascii="Arial" w:hAnsi="Arial" w:cs="Arial"/>
          <w:sz w:val="24"/>
          <w:szCs w:val="24"/>
        </w:rPr>
        <w:t xml:space="preserve">- Execução de shows artísticos musicais com artistas de renome </w:t>
      </w:r>
      <w:r>
        <w:rPr>
          <w:rFonts w:ascii="Arial" w:hAnsi="Arial" w:cs="Arial"/>
          <w:sz w:val="24"/>
          <w:szCs w:val="24"/>
        </w:rPr>
        <w:t>regional</w:t>
      </w:r>
      <w:r w:rsidRPr="00B9106E">
        <w:rPr>
          <w:rFonts w:ascii="Arial" w:hAnsi="Arial" w:cs="Arial"/>
          <w:sz w:val="24"/>
          <w:szCs w:val="24"/>
        </w:rPr>
        <w:t xml:space="preserve"> e nacional, a serem selecionados pela OSC, conforme especificações: </w:t>
      </w:r>
    </w:p>
    <w:p w:rsidR="007A4E60" w:rsidRPr="00B9106E" w:rsidRDefault="007A4E60" w:rsidP="007A4E60">
      <w:pPr>
        <w:jc w:val="both"/>
        <w:rPr>
          <w:rFonts w:ascii="Arial" w:hAnsi="Arial" w:cs="Arial"/>
          <w:sz w:val="24"/>
          <w:szCs w:val="24"/>
        </w:rPr>
      </w:pPr>
      <w:r w:rsidRPr="00B9106E">
        <w:rPr>
          <w:rFonts w:ascii="Arial" w:hAnsi="Arial" w:cs="Arial"/>
          <w:sz w:val="24"/>
          <w:szCs w:val="24"/>
        </w:rPr>
        <w:t xml:space="preserve">- </w:t>
      </w:r>
      <w:r>
        <w:rPr>
          <w:rFonts w:ascii="Arial" w:hAnsi="Arial" w:cs="Arial"/>
          <w:sz w:val="24"/>
          <w:szCs w:val="24"/>
        </w:rPr>
        <w:t>Quarta-feira</w:t>
      </w:r>
      <w:r w:rsidRPr="00B9106E">
        <w:rPr>
          <w:rFonts w:ascii="Arial" w:hAnsi="Arial" w:cs="Arial"/>
          <w:sz w:val="24"/>
          <w:szCs w:val="24"/>
        </w:rPr>
        <w:t xml:space="preserve">, Show </w:t>
      </w:r>
      <w:r>
        <w:rPr>
          <w:rFonts w:ascii="Arial" w:hAnsi="Arial" w:cs="Arial"/>
          <w:sz w:val="24"/>
          <w:szCs w:val="24"/>
        </w:rPr>
        <w:t xml:space="preserve">com a </w:t>
      </w:r>
      <w:r w:rsidRPr="00B9106E">
        <w:rPr>
          <w:rFonts w:ascii="Arial" w:hAnsi="Arial" w:cs="Arial"/>
          <w:sz w:val="24"/>
          <w:szCs w:val="24"/>
        </w:rPr>
        <w:t>Dupla</w:t>
      </w:r>
      <w:r>
        <w:rPr>
          <w:rFonts w:ascii="Arial" w:hAnsi="Arial" w:cs="Arial"/>
          <w:sz w:val="24"/>
          <w:szCs w:val="24"/>
        </w:rPr>
        <w:t xml:space="preserve"> Goiano e Paranaense</w:t>
      </w:r>
      <w:r w:rsidRPr="00B9106E">
        <w:rPr>
          <w:rFonts w:ascii="Arial" w:hAnsi="Arial" w:cs="Arial"/>
          <w:sz w:val="24"/>
          <w:szCs w:val="24"/>
        </w:rPr>
        <w:t xml:space="preserve">; </w:t>
      </w:r>
    </w:p>
    <w:p w:rsidR="007A4E60" w:rsidRDefault="007A4E60" w:rsidP="007A4E60">
      <w:pPr>
        <w:jc w:val="both"/>
        <w:rPr>
          <w:rFonts w:ascii="Arial" w:hAnsi="Arial" w:cs="Arial"/>
          <w:sz w:val="24"/>
          <w:szCs w:val="24"/>
        </w:rPr>
      </w:pPr>
      <w:r w:rsidRPr="00B9106E">
        <w:rPr>
          <w:rFonts w:ascii="Arial" w:hAnsi="Arial" w:cs="Arial"/>
          <w:sz w:val="24"/>
          <w:szCs w:val="24"/>
        </w:rPr>
        <w:t xml:space="preserve">- </w:t>
      </w:r>
      <w:r>
        <w:rPr>
          <w:rFonts w:ascii="Arial" w:hAnsi="Arial" w:cs="Arial"/>
          <w:sz w:val="24"/>
          <w:szCs w:val="24"/>
        </w:rPr>
        <w:t>Quinta-feira show com a Dupla Lino e Nando;</w:t>
      </w:r>
    </w:p>
    <w:p w:rsidR="007A4E60" w:rsidRPr="00B9106E" w:rsidRDefault="007A4E60" w:rsidP="007A4E60">
      <w:pPr>
        <w:jc w:val="both"/>
        <w:rPr>
          <w:rFonts w:ascii="Arial" w:hAnsi="Arial" w:cs="Arial"/>
          <w:sz w:val="24"/>
          <w:szCs w:val="24"/>
        </w:rPr>
      </w:pPr>
      <w:r>
        <w:rPr>
          <w:rFonts w:ascii="Arial" w:hAnsi="Arial" w:cs="Arial"/>
          <w:sz w:val="24"/>
          <w:szCs w:val="24"/>
        </w:rPr>
        <w:t xml:space="preserve">- </w:t>
      </w:r>
      <w:r w:rsidRPr="00B9106E">
        <w:rPr>
          <w:rFonts w:ascii="Arial" w:hAnsi="Arial" w:cs="Arial"/>
          <w:sz w:val="24"/>
          <w:szCs w:val="24"/>
        </w:rPr>
        <w:t xml:space="preserve">Sexta-Feira </w:t>
      </w:r>
      <w:r>
        <w:rPr>
          <w:rFonts w:ascii="Arial" w:hAnsi="Arial" w:cs="Arial"/>
          <w:sz w:val="24"/>
          <w:szCs w:val="24"/>
        </w:rPr>
        <w:t xml:space="preserve">show com a </w:t>
      </w:r>
      <w:r w:rsidRPr="00B9106E">
        <w:rPr>
          <w:rFonts w:ascii="Arial" w:hAnsi="Arial" w:cs="Arial"/>
          <w:sz w:val="24"/>
          <w:szCs w:val="24"/>
        </w:rPr>
        <w:t xml:space="preserve">Dupla </w:t>
      </w:r>
      <w:proofErr w:type="gramStart"/>
      <w:r>
        <w:rPr>
          <w:rFonts w:ascii="Arial" w:hAnsi="Arial" w:cs="Arial"/>
          <w:sz w:val="24"/>
          <w:szCs w:val="24"/>
        </w:rPr>
        <w:t>Trio</w:t>
      </w:r>
      <w:proofErr w:type="gramEnd"/>
      <w:r>
        <w:rPr>
          <w:rFonts w:ascii="Arial" w:hAnsi="Arial" w:cs="Arial"/>
          <w:sz w:val="24"/>
          <w:szCs w:val="24"/>
        </w:rPr>
        <w:t xml:space="preserve"> Parada Dura</w:t>
      </w:r>
      <w:r w:rsidRPr="00B9106E">
        <w:rPr>
          <w:rFonts w:ascii="Arial" w:hAnsi="Arial" w:cs="Arial"/>
          <w:sz w:val="24"/>
          <w:szCs w:val="24"/>
        </w:rPr>
        <w:t xml:space="preserve">; </w:t>
      </w:r>
    </w:p>
    <w:p w:rsidR="007A4E60" w:rsidRPr="00B9106E" w:rsidRDefault="007A4E60" w:rsidP="007A4E60">
      <w:pPr>
        <w:jc w:val="both"/>
        <w:rPr>
          <w:rFonts w:ascii="Arial" w:hAnsi="Arial" w:cs="Arial"/>
          <w:sz w:val="24"/>
          <w:szCs w:val="24"/>
        </w:rPr>
      </w:pPr>
      <w:r w:rsidRPr="00B9106E">
        <w:rPr>
          <w:rFonts w:ascii="Arial" w:hAnsi="Arial" w:cs="Arial"/>
          <w:sz w:val="24"/>
          <w:szCs w:val="24"/>
        </w:rPr>
        <w:t xml:space="preserve">- Sábado </w:t>
      </w:r>
      <w:r>
        <w:rPr>
          <w:rFonts w:ascii="Arial" w:hAnsi="Arial" w:cs="Arial"/>
          <w:sz w:val="24"/>
          <w:szCs w:val="24"/>
        </w:rPr>
        <w:t xml:space="preserve">show com a </w:t>
      </w:r>
      <w:r w:rsidRPr="00B9106E">
        <w:rPr>
          <w:rFonts w:ascii="Arial" w:hAnsi="Arial" w:cs="Arial"/>
          <w:sz w:val="24"/>
          <w:szCs w:val="24"/>
        </w:rPr>
        <w:t xml:space="preserve">Dupla </w:t>
      </w:r>
      <w:r>
        <w:rPr>
          <w:rFonts w:ascii="Arial" w:hAnsi="Arial" w:cs="Arial"/>
          <w:sz w:val="24"/>
          <w:szCs w:val="24"/>
        </w:rPr>
        <w:t>Hugo e Guilherme</w:t>
      </w:r>
      <w:r w:rsidRPr="00B9106E">
        <w:rPr>
          <w:rFonts w:ascii="Arial" w:hAnsi="Arial" w:cs="Arial"/>
          <w:sz w:val="24"/>
          <w:szCs w:val="24"/>
        </w:rPr>
        <w:t xml:space="preserve">; </w:t>
      </w:r>
    </w:p>
    <w:p w:rsidR="007A4E60" w:rsidRDefault="007A4E60" w:rsidP="007A4E60">
      <w:pPr>
        <w:jc w:val="both"/>
        <w:rPr>
          <w:rFonts w:ascii="Arial" w:hAnsi="Arial" w:cs="Arial"/>
          <w:sz w:val="24"/>
          <w:szCs w:val="24"/>
        </w:rPr>
      </w:pPr>
      <w:r>
        <w:rPr>
          <w:rFonts w:ascii="Arial" w:hAnsi="Arial" w:cs="Arial"/>
          <w:sz w:val="24"/>
          <w:szCs w:val="24"/>
        </w:rPr>
        <w:t>- Domingo</w:t>
      </w:r>
      <w:r w:rsidRPr="00B9106E">
        <w:rPr>
          <w:rFonts w:ascii="Arial" w:hAnsi="Arial" w:cs="Arial"/>
          <w:sz w:val="24"/>
          <w:szCs w:val="24"/>
        </w:rPr>
        <w:t xml:space="preserve"> Show </w:t>
      </w:r>
      <w:r>
        <w:rPr>
          <w:rFonts w:ascii="Arial" w:hAnsi="Arial" w:cs="Arial"/>
          <w:sz w:val="24"/>
          <w:szCs w:val="24"/>
        </w:rPr>
        <w:t xml:space="preserve">com a Dupla </w:t>
      </w:r>
      <w:proofErr w:type="spellStart"/>
      <w:r>
        <w:rPr>
          <w:rFonts w:ascii="Arial" w:hAnsi="Arial" w:cs="Arial"/>
          <w:sz w:val="24"/>
          <w:szCs w:val="24"/>
        </w:rPr>
        <w:t>Luis</w:t>
      </w:r>
      <w:proofErr w:type="spellEnd"/>
      <w:r>
        <w:rPr>
          <w:rFonts w:ascii="Arial" w:hAnsi="Arial" w:cs="Arial"/>
          <w:sz w:val="24"/>
          <w:szCs w:val="24"/>
        </w:rPr>
        <w:t xml:space="preserve"> Goiano e </w:t>
      </w:r>
      <w:proofErr w:type="spellStart"/>
      <w:r>
        <w:rPr>
          <w:rFonts w:ascii="Arial" w:hAnsi="Arial" w:cs="Arial"/>
          <w:sz w:val="24"/>
          <w:szCs w:val="24"/>
        </w:rPr>
        <w:t>Girsel</w:t>
      </w:r>
      <w:proofErr w:type="spellEnd"/>
      <w:r>
        <w:rPr>
          <w:rFonts w:ascii="Arial" w:hAnsi="Arial" w:cs="Arial"/>
          <w:sz w:val="24"/>
          <w:szCs w:val="24"/>
        </w:rPr>
        <w:t xml:space="preserve"> da Viola</w:t>
      </w:r>
      <w:r w:rsidRPr="00B9106E">
        <w:rPr>
          <w:rFonts w:ascii="Arial" w:hAnsi="Arial" w:cs="Arial"/>
          <w:sz w:val="24"/>
          <w:szCs w:val="24"/>
        </w:rPr>
        <w:t xml:space="preserve">. </w:t>
      </w:r>
    </w:p>
    <w:p w:rsidR="007A4E60" w:rsidRDefault="007A4E60" w:rsidP="007A4E60">
      <w:pPr>
        <w:jc w:val="both"/>
        <w:rPr>
          <w:rFonts w:ascii="Arial" w:hAnsi="Arial" w:cs="Arial"/>
          <w:sz w:val="24"/>
          <w:szCs w:val="24"/>
        </w:rPr>
      </w:pPr>
      <w:r w:rsidRPr="00B9106E">
        <w:rPr>
          <w:rFonts w:ascii="Arial" w:hAnsi="Arial" w:cs="Arial"/>
          <w:sz w:val="24"/>
          <w:szCs w:val="24"/>
        </w:rPr>
        <w:t xml:space="preserve">- Apresentação artística, valorizando </w:t>
      </w:r>
      <w:r>
        <w:rPr>
          <w:rFonts w:ascii="Arial" w:hAnsi="Arial" w:cs="Arial"/>
          <w:sz w:val="24"/>
          <w:szCs w:val="24"/>
        </w:rPr>
        <w:t xml:space="preserve">os </w:t>
      </w:r>
      <w:r w:rsidRPr="00B9106E">
        <w:rPr>
          <w:rFonts w:ascii="Arial" w:hAnsi="Arial" w:cs="Arial"/>
          <w:sz w:val="24"/>
          <w:szCs w:val="24"/>
        </w:rPr>
        <w:t>Grupos de Viola e Violeiros</w:t>
      </w:r>
      <w:r>
        <w:rPr>
          <w:rFonts w:ascii="Arial" w:hAnsi="Arial" w:cs="Arial"/>
          <w:sz w:val="24"/>
          <w:szCs w:val="24"/>
        </w:rPr>
        <w:t xml:space="preserve"> do Município de Camapuã-MS, conforme especificações:</w:t>
      </w:r>
    </w:p>
    <w:p w:rsidR="007A4E60" w:rsidRDefault="007A4E60" w:rsidP="007A4E60">
      <w:pPr>
        <w:jc w:val="both"/>
        <w:rPr>
          <w:rFonts w:ascii="Arial" w:hAnsi="Arial" w:cs="Arial"/>
          <w:sz w:val="24"/>
          <w:szCs w:val="24"/>
        </w:rPr>
      </w:pPr>
      <w:r>
        <w:rPr>
          <w:rFonts w:ascii="Arial" w:hAnsi="Arial" w:cs="Arial"/>
          <w:sz w:val="24"/>
          <w:szCs w:val="24"/>
        </w:rPr>
        <w:t>- Quarta-Feira</w:t>
      </w:r>
      <w:proofErr w:type="gramStart"/>
      <w:r>
        <w:rPr>
          <w:rFonts w:ascii="Arial" w:hAnsi="Arial" w:cs="Arial"/>
          <w:sz w:val="24"/>
          <w:szCs w:val="24"/>
        </w:rPr>
        <w:t xml:space="preserve"> </w:t>
      </w:r>
      <w:r w:rsidRPr="00B9106E">
        <w:rPr>
          <w:rFonts w:ascii="Arial" w:hAnsi="Arial" w:cs="Arial"/>
          <w:sz w:val="24"/>
          <w:szCs w:val="24"/>
        </w:rPr>
        <w:t xml:space="preserve"> </w:t>
      </w:r>
      <w:proofErr w:type="gramEnd"/>
      <w:r>
        <w:rPr>
          <w:rFonts w:ascii="Arial" w:hAnsi="Arial" w:cs="Arial"/>
          <w:sz w:val="24"/>
          <w:szCs w:val="24"/>
        </w:rPr>
        <w:t>show com a dupla Rodrigo e Matheus;</w:t>
      </w:r>
    </w:p>
    <w:p w:rsidR="007A4E60" w:rsidRDefault="007A4E60" w:rsidP="007A4E60">
      <w:pPr>
        <w:jc w:val="both"/>
        <w:rPr>
          <w:rFonts w:ascii="Arial" w:hAnsi="Arial" w:cs="Arial"/>
          <w:sz w:val="24"/>
          <w:szCs w:val="24"/>
        </w:rPr>
      </w:pPr>
      <w:r>
        <w:rPr>
          <w:rFonts w:ascii="Arial" w:hAnsi="Arial" w:cs="Arial"/>
          <w:sz w:val="24"/>
          <w:szCs w:val="24"/>
        </w:rPr>
        <w:t xml:space="preserve">- Quinta-feira show com a dupla </w:t>
      </w:r>
      <w:proofErr w:type="gramStart"/>
      <w:r>
        <w:rPr>
          <w:rFonts w:ascii="Arial" w:hAnsi="Arial" w:cs="Arial"/>
          <w:sz w:val="24"/>
          <w:szCs w:val="24"/>
        </w:rPr>
        <w:t>Miro</w:t>
      </w:r>
      <w:proofErr w:type="gramEnd"/>
      <w:r>
        <w:rPr>
          <w:rFonts w:ascii="Arial" w:hAnsi="Arial" w:cs="Arial"/>
          <w:sz w:val="24"/>
          <w:szCs w:val="24"/>
        </w:rPr>
        <w:t xml:space="preserve"> e Luan;</w:t>
      </w:r>
    </w:p>
    <w:p w:rsidR="007A4E60" w:rsidRDefault="007A4E60" w:rsidP="007A4E60">
      <w:pPr>
        <w:jc w:val="both"/>
        <w:rPr>
          <w:rFonts w:ascii="Arial" w:hAnsi="Arial" w:cs="Arial"/>
          <w:sz w:val="24"/>
          <w:szCs w:val="24"/>
        </w:rPr>
      </w:pPr>
      <w:r>
        <w:rPr>
          <w:rFonts w:ascii="Arial" w:hAnsi="Arial" w:cs="Arial"/>
          <w:sz w:val="24"/>
          <w:szCs w:val="24"/>
        </w:rPr>
        <w:t xml:space="preserve">- Sexta-feira show com a dupla </w:t>
      </w:r>
      <w:proofErr w:type="spellStart"/>
      <w:r>
        <w:rPr>
          <w:rFonts w:ascii="Arial" w:hAnsi="Arial" w:cs="Arial"/>
          <w:sz w:val="24"/>
          <w:szCs w:val="24"/>
        </w:rPr>
        <w:t>Ronair</w:t>
      </w:r>
      <w:proofErr w:type="spellEnd"/>
      <w:r>
        <w:rPr>
          <w:rFonts w:ascii="Arial" w:hAnsi="Arial" w:cs="Arial"/>
          <w:sz w:val="24"/>
          <w:szCs w:val="24"/>
        </w:rPr>
        <w:t xml:space="preserve"> e Edinho;</w:t>
      </w:r>
    </w:p>
    <w:p w:rsidR="007A4E60" w:rsidRPr="00B9106E" w:rsidRDefault="007A4E60" w:rsidP="007A4E60">
      <w:pPr>
        <w:jc w:val="both"/>
        <w:rPr>
          <w:rFonts w:ascii="Arial" w:hAnsi="Arial" w:cs="Arial"/>
          <w:sz w:val="24"/>
          <w:szCs w:val="24"/>
        </w:rPr>
      </w:pPr>
      <w:r>
        <w:rPr>
          <w:rFonts w:ascii="Arial" w:hAnsi="Arial" w:cs="Arial"/>
          <w:sz w:val="24"/>
          <w:szCs w:val="24"/>
        </w:rPr>
        <w:t>- Sábado show com o grupo Rapadura;</w:t>
      </w:r>
    </w:p>
    <w:p w:rsidR="007A4E60" w:rsidRPr="00B9106E" w:rsidRDefault="007A4E60" w:rsidP="007A4E60">
      <w:pPr>
        <w:jc w:val="both"/>
        <w:rPr>
          <w:rFonts w:ascii="Arial" w:hAnsi="Arial" w:cs="Arial"/>
          <w:sz w:val="24"/>
          <w:szCs w:val="24"/>
        </w:rPr>
      </w:pPr>
      <w:r w:rsidRPr="00B9106E">
        <w:rPr>
          <w:rFonts w:ascii="Arial" w:hAnsi="Arial" w:cs="Arial"/>
          <w:sz w:val="24"/>
          <w:szCs w:val="24"/>
        </w:rPr>
        <w:t xml:space="preserve">Observação os Shows de </w:t>
      </w:r>
      <w:r>
        <w:rPr>
          <w:rFonts w:ascii="Arial" w:hAnsi="Arial" w:cs="Arial"/>
          <w:sz w:val="24"/>
          <w:szCs w:val="24"/>
        </w:rPr>
        <w:t xml:space="preserve">Quarta-feira, </w:t>
      </w:r>
      <w:r w:rsidRPr="00B9106E">
        <w:rPr>
          <w:rFonts w:ascii="Arial" w:hAnsi="Arial" w:cs="Arial"/>
          <w:sz w:val="24"/>
          <w:szCs w:val="24"/>
        </w:rPr>
        <w:t xml:space="preserve">Quinta-feira e Domingo portão aberto, sexta e sábado serão cobrados ingressos. </w:t>
      </w:r>
    </w:p>
    <w:p w:rsidR="007A4E60" w:rsidRPr="00B9106E" w:rsidRDefault="007A4E60" w:rsidP="007A4E60">
      <w:pPr>
        <w:jc w:val="both"/>
        <w:rPr>
          <w:rFonts w:ascii="Arial" w:hAnsi="Arial" w:cs="Arial"/>
          <w:sz w:val="24"/>
          <w:szCs w:val="24"/>
        </w:rPr>
      </w:pPr>
      <w:r w:rsidRPr="00B9106E">
        <w:rPr>
          <w:rFonts w:ascii="Arial" w:hAnsi="Arial" w:cs="Arial"/>
          <w:sz w:val="24"/>
          <w:szCs w:val="24"/>
        </w:rPr>
        <w:t xml:space="preserve">Para a execução da </w:t>
      </w:r>
      <w:r>
        <w:rPr>
          <w:rFonts w:ascii="Arial" w:hAnsi="Arial" w:cs="Arial"/>
          <w:sz w:val="24"/>
          <w:szCs w:val="24"/>
        </w:rPr>
        <w:t>40</w:t>
      </w:r>
      <w:r w:rsidRPr="00B9106E">
        <w:rPr>
          <w:rFonts w:ascii="Arial" w:hAnsi="Arial" w:cs="Arial"/>
          <w:sz w:val="24"/>
          <w:szCs w:val="24"/>
        </w:rPr>
        <w:t xml:space="preserve">ª Exposição Agropecuária, com apresentação de shows e rodeio deverão ser disponibilizados, os seguintes aparatos e equipamento: </w:t>
      </w:r>
    </w:p>
    <w:p w:rsidR="007A4E60" w:rsidRPr="00B9106E" w:rsidRDefault="007A4E60" w:rsidP="007A4E60">
      <w:pPr>
        <w:jc w:val="both"/>
        <w:rPr>
          <w:rFonts w:ascii="Arial" w:hAnsi="Arial" w:cs="Arial"/>
          <w:sz w:val="24"/>
          <w:szCs w:val="24"/>
        </w:rPr>
      </w:pPr>
      <w:r w:rsidRPr="00B9106E">
        <w:rPr>
          <w:rFonts w:ascii="Arial" w:hAnsi="Arial" w:cs="Arial"/>
          <w:sz w:val="24"/>
          <w:szCs w:val="24"/>
        </w:rPr>
        <w:t>- Projeto de Prevenção e Combate a Incêndio e Pânico, devidamente aprovado pelo Corpo de Bombeiro Militar d</w:t>
      </w:r>
      <w:r>
        <w:rPr>
          <w:rFonts w:ascii="Arial" w:hAnsi="Arial" w:cs="Arial"/>
          <w:sz w:val="24"/>
          <w:szCs w:val="24"/>
        </w:rPr>
        <w:t>o Estado de Mato Grosso do Sul</w:t>
      </w:r>
      <w:r w:rsidRPr="00B9106E">
        <w:rPr>
          <w:rFonts w:ascii="Arial" w:hAnsi="Arial" w:cs="Arial"/>
          <w:sz w:val="24"/>
          <w:szCs w:val="24"/>
        </w:rPr>
        <w:t xml:space="preserve">, deverá ser entregue a OSC vencedora do chamamento público até 03 dias uteis antes do início do evento e a infraestrutura de montagem dois dias uteis antes do evento; </w:t>
      </w:r>
    </w:p>
    <w:p w:rsidR="007A4E60" w:rsidRPr="00B9106E" w:rsidRDefault="007A4E60" w:rsidP="007A4E60">
      <w:pPr>
        <w:jc w:val="both"/>
        <w:rPr>
          <w:rFonts w:ascii="Arial" w:hAnsi="Arial" w:cs="Arial"/>
          <w:sz w:val="24"/>
          <w:szCs w:val="24"/>
        </w:rPr>
      </w:pPr>
      <w:r w:rsidRPr="00B9106E">
        <w:rPr>
          <w:rFonts w:ascii="Arial" w:hAnsi="Arial" w:cs="Arial"/>
          <w:sz w:val="24"/>
          <w:szCs w:val="24"/>
        </w:rPr>
        <w:t xml:space="preserve">- Camarote, se houver </w:t>
      </w:r>
      <w:proofErr w:type="gramStart"/>
      <w:r w:rsidRPr="00B9106E">
        <w:rPr>
          <w:rFonts w:ascii="Arial" w:hAnsi="Arial" w:cs="Arial"/>
          <w:sz w:val="24"/>
          <w:szCs w:val="24"/>
        </w:rPr>
        <w:t xml:space="preserve">máximo </w:t>
      </w:r>
      <w:r>
        <w:rPr>
          <w:rFonts w:ascii="Arial" w:hAnsi="Arial" w:cs="Arial"/>
          <w:sz w:val="24"/>
          <w:szCs w:val="24"/>
        </w:rPr>
        <w:t>1</w:t>
      </w:r>
      <w:r w:rsidRPr="00B9106E">
        <w:rPr>
          <w:rFonts w:ascii="Arial" w:hAnsi="Arial" w:cs="Arial"/>
          <w:sz w:val="24"/>
          <w:szCs w:val="24"/>
        </w:rPr>
        <w:t>00</w:t>
      </w:r>
      <w:proofErr w:type="gramEnd"/>
      <w:r w:rsidRPr="00B9106E">
        <w:rPr>
          <w:rFonts w:ascii="Arial" w:hAnsi="Arial" w:cs="Arial"/>
          <w:sz w:val="24"/>
          <w:szCs w:val="24"/>
        </w:rPr>
        <w:t xml:space="preserve"> pessoas; </w:t>
      </w:r>
    </w:p>
    <w:p w:rsidR="007A4E60" w:rsidRPr="00B9106E" w:rsidRDefault="007A4E60" w:rsidP="007A4E60">
      <w:pPr>
        <w:jc w:val="both"/>
        <w:rPr>
          <w:rFonts w:ascii="Arial" w:hAnsi="Arial" w:cs="Arial"/>
          <w:sz w:val="24"/>
          <w:szCs w:val="24"/>
        </w:rPr>
      </w:pPr>
      <w:r>
        <w:rPr>
          <w:rFonts w:ascii="Arial" w:hAnsi="Arial" w:cs="Arial"/>
          <w:sz w:val="24"/>
          <w:szCs w:val="24"/>
        </w:rPr>
        <w:t>- Palco I;</w:t>
      </w:r>
    </w:p>
    <w:p w:rsidR="007A4E60" w:rsidRPr="00B9106E" w:rsidRDefault="007A4E60" w:rsidP="007A4E60">
      <w:pPr>
        <w:jc w:val="both"/>
        <w:rPr>
          <w:rFonts w:ascii="Arial" w:hAnsi="Arial" w:cs="Arial"/>
          <w:sz w:val="24"/>
          <w:szCs w:val="24"/>
        </w:rPr>
      </w:pPr>
      <w:r>
        <w:rPr>
          <w:rFonts w:ascii="Arial" w:hAnsi="Arial" w:cs="Arial"/>
          <w:sz w:val="24"/>
          <w:szCs w:val="24"/>
        </w:rPr>
        <w:t>- Sonorização do Palco I;</w:t>
      </w:r>
    </w:p>
    <w:p w:rsidR="007A4E60" w:rsidRPr="00B9106E" w:rsidRDefault="007A4E60" w:rsidP="007A4E60">
      <w:pPr>
        <w:jc w:val="both"/>
        <w:rPr>
          <w:rFonts w:ascii="Arial" w:hAnsi="Arial" w:cs="Arial"/>
          <w:sz w:val="24"/>
          <w:szCs w:val="24"/>
        </w:rPr>
      </w:pPr>
      <w:r w:rsidRPr="00B9106E">
        <w:rPr>
          <w:rFonts w:ascii="Arial" w:hAnsi="Arial" w:cs="Arial"/>
          <w:sz w:val="24"/>
          <w:szCs w:val="24"/>
        </w:rPr>
        <w:t xml:space="preserve">- Iluminação do Palco I; </w:t>
      </w:r>
    </w:p>
    <w:p w:rsidR="007A4E60" w:rsidRPr="00B9106E" w:rsidRDefault="007A4E60" w:rsidP="007A4E60">
      <w:pPr>
        <w:jc w:val="both"/>
        <w:rPr>
          <w:rFonts w:ascii="Arial" w:hAnsi="Arial" w:cs="Arial"/>
          <w:sz w:val="24"/>
          <w:szCs w:val="24"/>
        </w:rPr>
      </w:pPr>
      <w:r w:rsidRPr="00B9106E">
        <w:rPr>
          <w:rFonts w:ascii="Arial" w:hAnsi="Arial" w:cs="Arial"/>
          <w:sz w:val="24"/>
          <w:szCs w:val="24"/>
        </w:rPr>
        <w:t xml:space="preserve">- Banheiros químicos, masculinos, femininos e de acessibilidade; </w:t>
      </w:r>
    </w:p>
    <w:p w:rsidR="007A4E60" w:rsidRPr="00B9106E" w:rsidRDefault="007A4E60" w:rsidP="007A4E60">
      <w:pPr>
        <w:jc w:val="both"/>
        <w:rPr>
          <w:rFonts w:ascii="Arial" w:hAnsi="Arial" w:cs="Arial"/>
          <w:sz w:val="24"/>
          <w:szCs w:val="24"/>
        </w:rPr>
      </w:pPr>
      <w:r w:rsidRPr="00B9106E">
        <w:rPr>
          <w:rFonts w:ascii="Arial" w:hAnsi="Arial" w:cs="Arial"/>
          <w:sz w:val="24"/>
          <w:szCs w:val="24"/>
        </w:rPr>
        <w:t xml:space="preserve">- Stands para praça de alimentação </w:t>
      </w:r>
      <w:r>
        <w:rPr>
          <w:rFonts w:ascii="Arial" w:hAnsi="Arial" w:cs="Arial"/>
          <w:sz w:val="24"/>
          <w:szCs w:val="24"/>
        </w:rPr>
        <w:t xml:space="preserve">em alvenaria </w:t>
      </w:r>
      <w:r w:rsidRPr="00B9106E">
        <w:rPr>
          <w:rFonts w:ascii="Arial" w:hAnsi="Arial" w:cs="Arial"/>
          <w:sz w:val="24"/>
          <w:szCs w:val="24"/>
        </w:rPr>
        <w:t xml:space="preserve">e feira com lonas </w:t>
      </w:r>
      <w:proofErr w:type="spellStart"/>
      <w:proofErr w:type="gramStart"/>
      <w:r w:rsidRPr="00B9106E">
        <w:rPr>
          <w:rFonts w:ascii="Arial" w:hAnsi="Arial" w:cs="Arial"/>
          <w:sz w:val="24"/>
          <w:szCs w:val="24"/>
        </w:rPr>
        <w:t>anti-chama</w:t>
      </w:r>
      <w:proofErr w:type="spellEnd"/>
      <w:proofErr w:type="gramEnd"/>
      <w:r w:rsidRPr="00B9106E">
        <w:rPr>
          <w:rFonts w:ascii="Arial" w:hAnsi="Arial" w:cs="Arial"/>
          <w:sz w:val="24"/>
          <w:szCs w:val="24"/>
        </w:rPr>
        <w:t xml:space="preserve"> conforme projeto; </w:t>
      </w:r>
    </w:p>
    <w:p w:rsidR="007A4E60" w:rsidRPr="00B9106E" w:rsidRDefault="007A4E60" w:rsidP="007A4E60">
      <w:pPr>
        <w:jc w:val="both"/>
        <w:rPr>
          <w:rFonts w:ascii="Arial" w:hAnsi="Arial" w:cs="Arial"/>
          <w:sz w:val="24"/>
          <w:szCs w:val="24"/>
        </w:rPr>
      </w:pPr>
      <w:r w:rsidRPr="00B9106E">
        <w:rPr>
          <w:rFonts w:ascii="Arial" w:hAnsi="Arial" w:cs="Arial"/>
          <w:sz w:val="24"/>
          <w:szCs w:val="24"/>
        </w:rPr>
        <w:t xml:space="preserve">- Catracas </w:t>
      </w:r>
    </w:p>
    <w:p w:rsidR="007A4E60" w:rsidRPr="00B9106E" w:rsidRDefault="007A4E60" w:rsidP="007A4E60">
      <w:pPr>
        <w:jc w:val="both"/>
        <w:rPr>
          <w:rFonts w:ascii="Arial" w:hAnsi="Arial" w:cs="Arial"/>
          <w:sz w:val="24"/>
          <w:szCs w:val="24"/>
        </w:rPr>
      </w:pPr>
      <w:r w:rsidRPr="00B9106E">
        <w:rPr>
          <w:rFonts w:ascii="Arial" w:hAnsi="Arial" w:cs="Arial"/>
          <w:sz w:val="24"/>
          <w:szCs w:val="24"/>
        </w:rPr>
        <w:t>- Sistema Informatizado de Controle de Ingressos tipo máquina de cartão;</w:t>
      </w:r>
    </w:p>
    <w:p w:rsidR="007A4E60" w:rsidRPr="00B9106E" w:rsidRDefault="007A4E60" w:rsidP="007A4E60">
      <w:pPr>
        <w:jc w:val="both"/>
        <w:rPr>
          <w:rFonts w:ascii="Arial" w:hAnsi="Arial" w:cs="Arial"/>
          <w:sz w:val="24"/>
          <w:szCs w:val="24"/>
        </w:rPr>
      </w:pPr>
      <w:r w:rsidRPr="00B9106E">
        <w:rPr>
          <w:rFonts w:ascii="Arial" w:hAnsi="Arial" w:cs="Arial"/>
          <w:sz w:val="24"/>
          <w:szCs w:val="24"/>
        </w:rPr>
        <w:t>- Portaria com bilheteria</w:t>
      </w:r>
      <w:r w:rsidR="00EF1EEB">
        <w:rPr>
          <w:rFonts w:ascii="Arial" w:hAnsi="Arial" w:cs="Arial"/>
          <w:sz w:val="24"/>
          <w:szCs w:val="24"/>
        </w:rPr>
        <w:t xml:space="preserve">: O Valor da entrada a ser cobrado será de no máximo R$ 20,00 (vinte reais), sendo </w:t>
      </w:r>
      <w:proofErr w:type="gramStart"/>
      <w:r w:rsidR="00EF1EEB">
        <w:rPr>
          <w:rFonts w:ascii="Arial" w:hAnsi="Arial" w:cs="Arial"/>
          <w:sz w:val="24"/>
          <w:szCs w:val="24"/>
        </w:rPr>
        <w:t>meia entrada</w:t>
      </w:r>
      <w:proofErr w:type="gramEnd"/>
      <w:r w:rsidR="00EF1EEB">
        <w:rPr>
          <w:rFonts w:ascii="Arial" w:hAnsi="Arial" w:cs="Arial"/>
          <w:sz w:val="24"/>
          <w:szCs w:val="24"/>
        </w:rPr>
        <w:t xml:space="preserve"> para estudantes, servidores públicos e demais </w:t>
      </w:r>
      <w:r w:rsidR="00EF1EEB">
        <w:rPr>
          <w:rFonts w:ascii="Arial" w:hAnsi="Arial" w:cs="Arial"/>
          <w:sz w:val="24"/>
          <w:szCs w:val="24"/>
        </w:rPr>
        <w:lastRenderedPageBreak/>
        <w:t>casos previstos na legislação vigente. Entrada franca para crianças acompanhadas dos pais ou responsáveis, com idade de até 14 anos.</w:t>
      </w:r>
      <w:r w:rsidRPr="00B9106E">
        <w:rPr>
          <w:rFonts w:ascii="Arial" w:hAnsi="Arial" w:cs="Arial"/>
          <w:sz w:val="24"/>
          <w:szCs w:val="24"/>
        </w:rPr>
        <w:t xml:space="preserve"> </w:t>
      </w:r>
    </w:p>
    <w:p w:rsidR="007A4E60" w:rsidRPr="00B9106E" w:rsidRDefault="007A4E60" w:rsidP="007A4E60">
      <w:pPr>
        <w:jc w:val="both"/>
        <w:rPr>
          <w:rFonts w:ascii="Arial" w:hAnsi="Arial" w:cs="Arial"/>
          <w:sz w:val="24"/>
          <w:szCs w:val="24"/>
        </w:rPr>
      </w:pPr>
      <w:r w:rsidRPr="00B9106E">
        <w:rPr>
          <w:rFonts w:ascii="Arial" w:hAnsi="Arial" w:cs="Arial"/>
          <w:sz w:val="24"/>
          <w:szCs w:val="24"/>
        </w:rPr>
        <w:t xml:space="preserve">- Segurança privada, com Brigadista com registro na Polícia Federal; </w:t>
      </w:r>
    </w:p>
    <w:p w:rsidR="007A4E60" w:rsidRPr="00B9106E" w:rsidRDefault="007A4E60" w:rsidP="007A4E60">
      <w:pPr>
        <w:jc w:val="both"/>
        <w:rPr>
          <w:rFonts w:ascii="Arial" w:hAnsi="Arial" w:cs="Arial"/>
          <w:sz w:val="24"/>
          <w:szCs w:val="24"/>
        </w:rPr>
      </w:pPr>
      <w:r w:rsidRPr="00B9106E">
        <w:rPr>
          <w:rFonts w:ascii="Arial" w:hAnsi="Arial" w:cs="Arial"/>
          <w:sz w:val="24"/>
          <w:szCs w:val="24"/>
        </w:rPr>
        <w:t xml:space="preserve">- Gerador elétrico de emergência; </w:t>
      </w:r>
    </w:p>
    <w:p w:rsidR="007A4E60" w:rsidRPr="00B9106E" w:rsidRDefault="007A4E60" w:rsidP="007A4E60">
      <w:pPr>
        <w:jc w:val="both"/>
        <w:rPr>
          <w:rFonts w:ascii="Arial" w:hAnsi="Arial" w:cs="Arial"/>
          <w:sz w:val="24"/>
          <w:szCs w:val="24"/>
        </w:rPr>
      </w:pPr>
      <w:r w:rsidRPr="00B9106E">
        <w:rPr>
          <w:rFonts w:ascii="Arial" w:hAnsi="Arial" w:cs="Arial"/>
          <w:sz w:val="24"/>
          <w:szCs w:val="24"/>
        </w:rPr>
        <w:t xml:space="preserve">- UTI móvel e equipe médica; </w:t>
      </w:r>
    </w:p>
    <w:p w:rsidR="007A4E60" w:rsidRPr="00B9106E" w:rsidRDefault="007A4E60" w:rsidP="007A4E60">
      <w:pPr>
        <w:jc w:val="both"/>
        <w:rPr>
          <w:rFonts w:ascii="Arial" w:hAnsi="Arial" w:cs="Arial"/>
          <w:sz w:val="24"/>
          <w:szCs w:val="24"/>
        </w:rPr>
      </w:pPr>
      <w:r w:rsidRPr="00B9106E">
        <w:rPr>
          <w:rFonts w:ascii="Arial" w:hAnsi="Arial" w:cs="Arial"/>
          <w:sz w:val="24"/>
          <w:szCs w:val="24"/>
        </w:rPr>
        <w:t>- Material de publicidade, constando a OSC gestora do evento, apoio Prefeitura</w:t>
      </w:r>
      <w:r>
        <w:rPr>
          <w:rFonts w:ascii="Arial" w:hAnsi="Arial" w:cs="Arial"/>
          <w:sz w:val="24"/>
          <w:szCs w:val="24"/>
        </w:rPr>
        <w:t xml:space="preserve"> e</w:t>
      </w:r>
      <w:proofErr w:type="gramStart"/>
      <w:r>
        <w:rPr>
          <w:rFonts w:ascii="Arial" w:hAnsi="Arial" w:cs="Arial"/>
          <w:sz w:val="24"/>
          <w:szCs w:val="24"/>
        </w:rPr>
        <w:t xml:space="preserve">  </w:t>
      </w:r>
      <w:proofErr w:type="gramEnd"/>
      <w:r>
        <w:rPr>
          <w:rFonts w:ascii="Arial" w:hAnsi="Arial" w:cs="Arial"/>
          <w:sz w:val="24"/>
          <w:szCs w:val="24"/>
        </w:rPr>
        <w:t>patrocinadores</w:t>
      </w:r>
      <w:r w:rsidRPr="00B9106E">
        <w:rPr>
          <w:rFonts w:ascii="Arial" w:hAnsi="Arial" w:cs="Arial"/>
          <w:sz w:val="24"/>
          <w:szCs w:val="24"/>
        </w:rPr>
        <w:t xml:space="preserve">; </w:t>
      </w:r>
    </w:p>
    <w:p w:rsidR="007A4E60" w:rsidRPr="00B9106E" w:rsidRDefault="007A4E60" w:rsidP="007A4E60">
      <w:pPr>
        <w:jc w:val="both"/>
        <w:rPr>
          <w:rFonts w:ascii="Arial" w:hAnsi="Arial" w:cs="Arial"/>
          <w:sz w:val="24"/>
          <w:szCs w:val="24"/>
        </w:rPr>
      </w:pPr>
      <w:r w:rsidRPr="00B9106E">
        <w:rPr>
          <w:rFonts w:ascii="Arial" w:hAnsi="Arial" w:cs="Arial"/>
          <w:sz w:val="24"/>
          <w:szCs w:val="24"/>
        </w:rPr>
        <w:t>- Apresentar relatório informatizado constando apuração de publ</w:t>
      </w:r>
      <w:r>
        <w:rPr>
          <w:rFonts w:ascii="Arial" w:hAnsi="Arial" w:cs="Arial"/>
          <w:sz w:val="24"/>
          <w:szCs w:val="24"/>
        </w:rPr>
        <w:t>ico pagante;</w:t>
      </w:r>
    </w:p>
    <w:p w:rsidR="007A4E60" w:rsidRPr="00B9106E" w:rsidRDefault="007A4E60" w:rsidP="007A4E60">
      <w:pPr>
        <w:pStyle w:val="Default"/>
        <w:jc w:val="both"/>
      </w:pPr>
      <w:r w:rsidRPr="00B9106E">
        <w:rPr>
          <w:b/>
          <w:bCs/>
        </w:rPr>
        <w:t xml:space="preserve">Local de realização do evento </w:t>
      </w:r>
    </w:p>
    <w:p w:rsidR="007A4E60" w:rsidRPr="00B9106E" w:rsidRDefault="007A4E60" w:rsidP="007A4E60">
      <w:pPr>
        <w:pStyle w:val="Default"/>
        <w:jc w:val="both"/>
        <w:rPr>
          <w:rFonts w:eastAsia="Times New Roman"/>
          <w:color w:val="auto"/>
          <w:lang w:eastAsia="pt-BR"/>
        </w:rPr>
      </w:pPr>
      <w:r w:rsidRPr="00B9106E">
        <w:rPr>
          <w:rFonts w:eastAsia="Times New Roman"/>
          <w:color w:val="auto"/>
          <w:lang w:eastAsia="pt-BR"/>
        </w:rPr>
        <w:t xml:space="preserve">- A realização do objeto deste chamamento público se dará obrigatoriamente no Parque de Exposições </w:t>
      </w:r>
      <w:r>
        <w:rPr>
          <w:rFonts w:eastAsia="Times New Roman"/>
          <w:color w:val="auto"/>
          <w:lang w:eastAsia="pt-BR"/>
        </w:rPr>
        <w:t>“Domingos Rodrigues Ferreira”</w:t>
      </w:r>
      <w:r w:rsidRPr="00B9106E">
        <w:rPr>
          <w:rFonts w:eastAsia="Times New Roman"/>
          <w:color w:val="auto"/>
          <w:lang w:eastAsia="pt-BR"/>
        </w:rPr>
        <w:t>,</w:t>
      </w:r>
      <w:r>
        <w:rPr>
          <w:rFonts w:eastAsia="Times New Roman"/>
          <w:color w:val="auto"/>
          <w:lang w:eastAsia="pt-BR"/>
        </w:rPr>
        <w:t xml:space="preserve"> localizado na Rua Antônio Inácio Barbosa, s/nº, na Vila Diamantina, em Camapuã-MS</w:t>
      </w:r>
      <w:r w:rsidRPr="00B9106E">
        <w:rPr>
          <w:rFonts w:eastAsia="Times New Roman"/>
          <w:color w:val="auto"/>
          <w:lang w:eastAsia="pt-BR"/>
        </w:rPr>
        <w:t xml:space="preserve">; </w:t>
      </w:r>
    </w:p>
    <w:p w:rsidR="007A4E60" w:rsidRPr="00B9106E" w:rsidRDefault="007A4E60" w:rsidP="007A4E60">
      <w:pPr>
        <w:pStyle w:val="Default"/>
        <w:jc w:val="both"/>
        <w:rPr>
          <w:rFonts w:eastAsia="Times New Roman"/>
          <w:color w:val="auto"/>
          <w:lang w:eastAsia="pt-BR"/>
        </w:rPr>
      </w:pPr>
      <w:r w:rsidRPr="00B9106E">
        <w:rPr>
          <w:rFonts w:eastAsia="Times New Roman"/>
          <w:color w:val="auto"/>
          <w:lang w:eastAsia="pt-BR"/>
        </w:rPr>
        <w:t>- Caberá a OSC as adaptações necessárias e a emissão de laudos técnicos de engenharia e Corpo de Bombeiro Militar de M</w:t>
      </w:r>
      <w:r>
        <w:rPr>
          <w:rFonts w:eastAsia="Times New Roman"/>
          <w:color w:val="auto"/>
          <w:lang w:eastAsia="pt-BR"/>
        </w:rPr>
        <w:t>ato Grosso do Sul</w:t>
      </w:r>
      <w:r w:rsidR="004469B5">
        <w:rPr>
          <w:rFonts w:eastAsia="Times New Roman"/>
          <w:color w:val="auto"/>
          <w:lang w:eastAsia="pt-BR"/>
        </w:rPr>
        <w:t xml:space="preserve"> para realização do evento.</w:t>
      </w:r>
    </w:p>
    <w:p w:rsidR="00467097" w:rsidRPr="00B9106E" w:rsidRDefault="00467097" w:rsidP="007A4E60">
      <w:pPr>
        <w:pStyle w:val="Default"/>
        <w:jc w:val="both"/>
        <w:rPr>
          <w:rFonts w:eastAsia="Times New Roman"/>
          <w:color w:val="auto"/>
          <w:lang w:eastAsia="pt-BR"/>
        </w:rPr>
      </w:pPr>
    </w:p>
    <w:p w:rsidR="00467097" w:rsidRPr="00B9106E" w:rsidRDefault="00467097" w:rsidP="00B9106E">
      <w:pPr>
        <w:pStyle w:val="PargrafodaLista"/>
        <w:numPr>
          <w:ilvl w:val="0"/>
          <w:numId w:val="1"/>
        </w:numPr>
        <w:jc w:val="both"/>
        <w:rPr>
          <w:rFonts w:ascii="Arial" w:hAnsi="Arial" w:cs="Arial"/>
          <w:b/>
          <w:bCs/>
          <w:sz w:val="24"/>
          <w:szCs w:val="24"/>
        </w:rPr>
      </w:pPr>
      <w:r w:rsidRPr="00B9106E">
        <w:rPr>
          <w:rFonts w:ascii="Arial" w:hAnsi="Arial" w:cs="Arial"/>
          <w:b/>
          <w:bCs/>
          <w:sz w:val="24"/>
          <w:szCs w:val="24"/>
        </w:rPr>
        <w:t xml:space="preserve">TIPO DE PARCERIA </w:t>
      </w:r>
    </w:p>
    <w:p w:rsidR="00467097" w:rsidRPr="00B9106E" w:rsidRDefault="00467097" w:rsidP="00B9106E">
      <w:pPr>
        <w:pStyle w:val="PargrafodaLista"/>
        <w:ind w:left="405"/>
        <w:jc w:val="both"/>
        <w:rPr>
          <w:rFonts w:ascii="Arial" w:hAnsi="Arial" w:cs="Arial"/>
          <w:b/>
          <w:bCs/>
          <w:sz w:val="24"/>
          <w:szCs w:val="24"/>
        </w:rPr>
      </w:pPr>
    </w:p>
    <w:p w:rsidR="00467097" w:rsidRPr="00B9106E" w:rsidRDefault="00467097" w:rsidP="00B9106E">
      <w:pPr>
        <w:pStyle w:val="Default"/>
        <w:jc w:val="both"/>
        <w:rPr>
          <w:rFonts w:eastAsia="Times New Roman"/>
          <w:color w:val="auto"/>
          <w:lang w:eastAsia="pt-BR"/>
        </w:rPr>
      </w:pPr>
      <w:r w:rsidRPr="00B9106E">
        <w:rPr>
          <w:rFonts w:eastAsia="Times New Roman"/>
          <w:color w:val="auto"/>
          <w:lang w:eastAsia="pt-BR"/>
        </w:rPr>
        <w:t xml:space="preserve">2.1. Esta parceria será realizada por meio de TERMO DE FOMENTO na forma do art. 17 da lei 13.019/2014. </w:t>
      </w:r>
    </w:p>
    <w:p w:rsidR="00467097" w:rsidRPr="00B9106E" w:rsidRDefault="00467097" w:rsidP="00B9106E">
      <w:pPr>
        <w:pStyle w:val="Default"/>
        <w:jc w:val="both"/>
        <w:rPr>
          <w:rFonts w:eastAsia="Times New Roman"/>
          <w:color w:val="auto"/>
          <w:lang w:eastAsia="pt-BR"/>
        </w:rPr>
      </w:pPr>
      <w:r w:rsidRPr="00B9106E">
        <w:rPr>
          <w:rFonts w:eastAsia="Times New Roman"/>
          <w:color w:val="auto"/>
          <w:lang w:eastAsia="pt-BR"/>
        </w:rPr>
        <w:t xml:space="preserve">2.2. Não será admitida a atuação em rede. </w:t>
      </w:r>
    </w:p>
    <w:p w:rsidR="00467097" w:rsidRPr="00B9106E" w:rsidRDefault="00467097" w:rsidP="00B9106E">
      <w:pPr>
        <w:pStyle w:val="Default"/>
        <w:jc w:val="both"/>
      </w:pPr>
    </w:p>
    <w:p w:rsidR="00467097" w:rsidRPr="00B9106E" w:rsidRDefault="00467097" w:rsidP="00B9106E">
      <w:pPr>
        <w:pStyle w:val="Default"/>
        <w:numPr>
          <w:ilvl w:val="0"/>
          <w:numId w:val="1"/>
        </w:numPr>
        <w:jc w:val="both"/>
        <w:rPr>
          <w:rFonts w:eastAsia="Times New Roman"/>
          <w:b/>
          <w:bCs/>
          <w:color w:val="auto"/>
          <w:lang w:eastAsia="pt-BR"/>
        </w:rPr>
      </w:pPr>
      <w:r w:rsidRPr="00B9106E">
        <w:rPr>
          <w:rFonts w:eastAsia="Times New Roman"/>
          <w:b/>
          <w:bCs/>
          <w:color w:val="auto"/>
          <w:lang w:eastAsia="pt-BR"/>
        </w:rPr>
        <w:t xml:space="preserve">DO VALOR PREVISTO PARA REALIZAÇÃO DO OBJETO </w:t>
      </w:r>
    </w:p>
    <w:p w:rsidR="00467097" w:rsidRPr="00B9106E" w:rsidRDefault="00467097" w:rsidP="00B9106E">
      <w:pPr>
        <w:pStyle w:val="Default"/>
        <w:ind w:left="45"/>
        <w:jc w:val="both"/>
        <w:rPr>
          <w:rFonts w:eastAsia="Times New Roman"/>
          <w:b/>
          <w:bCs/>
          <w:color w:val="auto"/>
          <w:lang w:eastAsia="pt-BR"/>
        </w:rPr>
      </w:pPr>
    </w:p>
    <w:p w:rsidR="00467097" w:rsidRPr="00B9106E" w:rsidRDefault="00467097" w:rsidP="00B9106E">
      <w:pPr>
        <w:pStyle w:val="Default"/>
        <w:jc w:val="both"/>
        <w:rPr>
          <w:rFonts w:eastAsia="Times New Roman"/>
          <w:color w:val="auto"/>
          <w:lang w:eastAsia="pt-BR"/>
        </w:rPr>
      </w:pPr>
      <w:r w:rsidRPr="00B9106E">
        <w:rPr>
          <w:rFonts w:eastAsia="Times New Roman"/>
          <w:color w:val="auto"/>
          <w:lang w:eastAsia="pt-BR"/>
        </w:rPr>
        <w:t xml:space="preserve">3.1. O valor </w:t>
      </w:r>
      <w:r w:rsidR="00EC361B">
        <w:rPr>
          <w:rFonts w:eastAsia="Times New Roman"/>
          <w:color w:val="auto"/>
          <w:lang w:eastAsia="pt-BR"/>
        </w:rPr>
        <w:t>único</w:t>
      </w:r>
      <w:r w:rsidRPr="00B9106E">
        <w:rPr>
          <w:rFonts w:eastAsia="Times New Roman"/>
          <w:color w:val="auto"/>
          <w:lang w:eastAsia="pt-BR"/>
        </w:rPr>
        <w:t xml:space="preserve"> que a ADMINISTRAÇÃO MUNICIPAL transferirá a OSC para viabilizar a parceria será de R$ </w:t>
      </w:r>
      <w:r w:rsidR="00EC361B">
        <w:rPr>
          <w:rFonts w:eastAsia="Times New Roman"/>
          <w:color w:val="auto"/>
          <w:lang w:eastAsia="pt-BR"/>
        </w:rPr>
        <w:t>12</w:t>
      </w:r>
      <w:r w:rsidRPr="00B9106E">
        <w:rPr>
          <w:rFonts w:eastAsia="Times New Roman"/>
          <w:color w:val="auto"/>
          <w:lang w:eastAsia="pt-BR"/>
        </w:rPr>
        <w:t>0.000,00 (</w:t>
      </w:r>
      <w:r w:rsidR="00EC361B">
        <w:rPr>
          <w:rFonts w:eastAsia="Times New Roman"/>
          <w:color w:val="auto"/>
          <w:lang w:eastAsia="pt-BR"/>
        </w:rPr>
        <w:t xml:space="preserve">cento e vinte </w:t>
      </w:r>
      <w:r w:rsidRPr="00B9106E">
        <w:rPr>
          <w:rFonts w:eastAsia="Times New Roman"/>
          <w:color w:val="auto"/>
          <w:lang w:eastAsia="pt-BR"/>
        </w:rPr>
        <w:t xml:space="preserve">mil reais). </w:t>
      </w:r>
    </w:p>
    <w:p w:rsidR="00467097" w:rsidRPr="00B9106E" w:rsidRDefault="00467097" w:rsidP="00B9106E">
      <w:pPr>
        <w:pStyle w:val="Default"/>
        <w:jc w:val="both"/>
        <w:rPr>
          <w:rFonts w:eastAsia="Times New Roman"/>
          <w:color w:val="auto"/>
          <w:lang w:eastAsia="pt-BR"/>
        </w:rPr>
      </w:pPr>
      <w:r w:rsidRPr="00B9106E">
        <w:rPr>
          <w:rFonts w:eastAsia="Times New Roman"/>
          <w:color w:val="auto"/>
          <w:lang w:eastAsia="pt-BR"/>
        </w:rPr>
        <w:t xml:space="preserve">3.2. O valor previsto no item 3.1 poderá ser alterado ser houver redefinição de metas para a parceria. </w:t>
      </w:r>
    </w:p>
    <w:p w:rsidR="00467097" w:rsidRPr="00B9106E" w:rsidRDefault="00467097" w:rsidP="00B9106E">
      <w:pPr>
        <w:pStyle w:val="Default"/>
        <w:jc w:val="both"/>
        <w:rPr>
          <w:rFonts w:eastAsia="Times New Roman"/>
          <w:color w:val="auto"/>
          <w:lang w:eastAsia="pt-BR"/>
        </w:rPr>
      </w:pPr>
      <w:r w:rsidRPr="00B9106E">
        <w:rPr>
          <w:rFonts w:eastAsia="Times New Roman"/>
          <w:color w:val="auto"/>
          <w:lang w:eastAsia="pt-BR"/>
        </w:rPr>
        <w:t xml:space="preserve">3.3. A OSC poderá atribuir valor de contrapartida no Plano de Trabalho, se responsabilizando pela sua execução. </w:t>
      </w:r>
    </w:p>
    <w:p w:rsidR="00467097" w:rsidRPr="00B9106E" w:rsidRDefault="00467097" w:rsidP="00B9106E">
      <w:pPr>
        <w:pStyle w:val="Default"/>
        <w:jc w:val="both"/>
        <w:rPr>
          <w:rFonts w:eastAsia="Times New Roman"/>
          <w:color w:val="auto"/>
          <w:lang w:eastAsia="pt-BR"/>
        </w:rPr>
      </w:pPr>
    </w:p>
    <w:p w:rsidR="00467097" w:rsidRPr="00B9106E" w:rsidRDefault="00467097" w:rsidP="00B9106E">
      <w:pPr>
        <w:pStyle w:val="Default"/>
        <w:numPr>
          <w:ilvl w:val="0"/>
          <w:numId w:val="1"/>
        </w:numPr>
        <w:jc w:val="both"/>
        <w:rPr>
          <w:b/>
          <w:bCs/>
        </w:rPr>
      </w:pPr>
      <w:r w:rsidRPr="00B9106E">
        <w:rPr>
          <w:rFonts w:eastAsia="Times New Roman"/>
          <w:b/>
          <w:bCs/>
          <w:color w:val="auto"/>
          <w:lang w:eastAsia="pt-BR"/>
        </w:rPr>
        <w:t>DO PRAZO DE EXECUÇÃO DO OBJETO</w:t>
      </w:r>
      <w:r w:rsidRPr="00B9106E">
        <w:rPr>
          <w:b/>
          <w:bCs/>
        </w:rPr>
        <w:t xml:space="preserve"> </w:t>
      </w:r>
    </w:p>
    <w:p w:rsidR="00467097" w:rsidRPr="00B9106E" w:rsidRDefault="00467097" w:rsidP="00B9106E">
      <w:pPr>
        <w:pStyle w:val="Default"/>
        <w:ind w:left="45"/>
        <w:jc w:val="both"/>
      </w:pPr>
    </w:p>
    <w:p w:rsidR="00467097" w:rsidRPr="00B9106E" w:rsidRDefault="00467097" w:rsidP="00B9106E">
      <w:pPr>
        <w:pStyle w:val="Default"/>
        <w:jc w:val="both"/>
        <w:rPr>
          <w:rFonts w:eastAsia="Times New Roman"/>
          <w:color w:val="auto"/>
          <w:lang w:eastAsia="pt-BR"/>
        </w:rPr>
      </w:pPr>
      <w:r w:rsidRPr="00B9106E">
        <w:rPr>
          <w:rFonts w:eastAsia="Times New Roman"/>
          <w:color w:val="auto"/>
          <w:lang w:eastAsia="pt-BR"/>
        </w:rPr>
        <w:t>O presente objeto deverá ser executado n</w:t>
      </w:r>
      <w:r w:rsidR="00EC361B">
        <w:rPr>
          <w:rFonts w:eastAsia="Times New Roman"/>
          <w:color w:val="auto"/>
          <w:lang w:eastAsia="pt-BR"/>
        </w:rPr>
        <w:t>o mês de maio</w:t>
      </w:r>
      <w:r w:rsidRPr="00B9106E">
        <w:rPr>
          <w:rFonts w:eastAsia="Times New Roman"/>
          <w:color w:val="auto"/>
          <w:lang w:eastAsia="pt-BR"/>
        </w:rPr>
        <w:t xml:space="preserve"> de 2018, iniciando a partir da data de assinatura do TERMO DE FOMENTO, podendo ser aditivado.</w:t>
      </w:r>
    </w:p>
    <w:p w:rsidR="00467097" w:rsidRPr="00B9106E" w:rsidRDefault="00467097" w:rsidP="00B9106E">
      <w:pPr>
        <w:pStyle w:val="Default"/>
        <w:jc w:val="both"/>
        <w:rPr>
          <w:rFonts w:eastAsia="Times New Roman"/>
          <w:color w:val="auto"/>
          <w:lang w:eastAsia="pt-BR"/>
        </w:rPr>
      </w:pPr>
      <w:r w:rsidRPr="00B9106E">
        <w:rPr>
          <w:rFonts w:eastAsia="Times New Roman"/>
          <w:color w:val="auto"/>
          <w:lang w:eastAsia="pt-BR"/>
        </w:rPr>
        <w:t xml:space="preserve"> </w:t>
      </w:r>
    </w:p>
    <w:p w:rsidR="00467097" w:rsidRPr="00B9106E" w:rsidRDefault="00467097" w:rsidP="00B9106E">
      <w:pPr>
        <w:pStyle w:val="Default"/>
        <w:numPr>
          <w:ilvl w:val="0"/>
          <w:numId w:val="1"/>
        </w:numPr>
        <w:jc w:val="both"/>
        <w:rPr>
          <w:rFonts w:eastAsia="Times New Roman"/>
          <w:b/>
          <w:bCs/>
          <w:color w:val="auto"/>
          <w:lang w:eastAsia="pt-BR"/>
        </w:rPr>
      </w:pPr>
      <w:r w:rsidRPr="00B9106E">
        <w:rPr>
          <w:rFonts w:eastAsia="Times New Roman"/>
          <w:b/>
          <w:bCs/>
          <w:color w:val="auto"/>
          <w:lang w:eastAsia="pt-BR"/>
        </w:rPr>
        <w:t xml:space="preserve">DA PROGRAMAÇÃO ORÇAMENTÁRIA </w:t>
      </w:r>
    </w:p>
    <w:p w:rsidR="00467097" w:rsidRPr="00B9106E" w:rsidRDefault="00467097" w:rsidP="00B9106E">
      <w:pPr>
        <w:pStyle w:val="Default"/>
        <w:ind w:left="45"/>
        <w:jc w:val="both"/>
        <w:rPr>
          <w:rFonts w:eastAsia="Times New Roman"/>
          <w:b/>
          <w:bCs/>
          <w:color w:val="auto"/>
          <w:lang w:eastAsia="pt-BR"/>
        </w:rPr>
      </w:pPr>
    </w:p>
    <w:p w:rsidR="001752EC" w:rsidRDefault="001752EC" w:rsidP="00B9106E">
      <w:pPr>
        <w:pStyle w:val="Default"/>
        <w:jc w:val="both"/>
        <w:rPr>
          <w:rFonts w:eastAsia="Times New Roman"/>
          <w:color w:val="auto"/>
          <w:lang w:eastAsia="pt-BR"/>
        </w:rPr>
      </w:pPr>
      <w:r w:rsidRPr="00B9106E">
        <w:rPr>
          <w:rFonts w:eastAsia="Times New Roman"/>
          <w:color w:val="auto"/>
          <w:lang w:eastAsia="pt-BR"/>
        </w:rPr>
        <w:t>A programação orçamentária que autoriza e viabiliza a celebração da parceria correrá por conta da seguinte dotação:</w:t>
      </w:r>
    </w:p>
    <w:p w:rsidR="007B76DC" w:rsidRDefault="007B76DC" w:rsidP="00B9106E">
      <w:pPr>
        <w:pStyle w:val="Default"/>
        <w:jc w:val="both"/>
        <w:rPr>
          <w:rFonts w:eastAsia="Times New Roman"/>
          <w:color w:val="auto"/>
          <w:lang w:eastAsia="pt-BR"/>
        </w:rPr>
      </w:pPr>
    </w:p>
    <w:p w:rsidR="007B76DC" w:rsidRDefault="007B76DC" w:rsidP="00B9106E">
      <w:pPr>
        <w:pStyle w:val="Default"/>
        <w:jc w:val="both"/>
        <w:rPr>
          <w:rFonts w:eastAsia="Times New Roman"/>
          <w:color w:val="auto"/>
          <w:lang w:eastAsia="pt-BR"/>
        </w:rPr>
      </w:pPr>
      <w:r>
        <w:rPr>
          <w:rFonts w:eastAsia="Times New Roman"/>
          <w:color w:val="auto"/>
          <w:lang w:eastAsia="pt-BR"/>
        </w:rPr>
        <w:t>2052 - Incentivo às Atividades Culturais</w:t>
      </w:r>
    </w:p>
    <w:p w:rsidR="007B76DC" w:rsidRDefault="007B76DC" w:rsidP="00B9106E">
      <w:pPr>
        <w:pStyle w:val="Default"/>
        <w:jc w:val="both"/>
        <w:rPr>
          <w:rFonts w:eastAsia="Times New Roman"/>
          <w:color w:val="auto"/>
          <w:lang w:eastAsia="pt-BR"/>
        </w:rPr>
      </w:pPr>
      <w:proofErr w:type="gramStart"/>
      <w:r>
        <w:rPr>
          <w:rFonts w:eastAsia="Times New Roman"/>
          <w:color w:val="auto"/>
          <w:lang w:eastAsia="pt-BR"/>
        </w:rPr>
        <w:t>47 – Número</w:t>
      </w:r>
      <w:proofErr w:type="gramEnd"/>
      <w:r>
        <w:rPr>
          <w:rFonts w:eastAsia="Times New Roman"/>
          <w:color w:val="auto"/>
          <w:lang w:eastAsia="pt-BR"/>
        </w:rPr>
        <w:t xml:space="preserve"> da Dotação </w:t>
      </w:r>
    </w:p>
    <w:p w:rsidR="007B76DC" w:rsidRDefault="007B76DC" w:rsidP="00B9106E">
      <w:pPr>
        <w:pStyle w:val="Default"/>
        <w:jc w:val="both"/>
        <w:rPr>
          <w:rFonts w:eastAsia="Times New Roman"/>
          <w:color w:val="auto"/>
          <w:lang w:eastAsia="pt-BR"/>
        </w:rPr>
      </w:pPr>
      <w:r>
        <w:rPr>
          <w:rFonts w:eastAsia="Times New Roman"/>
          <w:color w:val="auto"/>
          <w:lang w:eastAsia="pt-BR"/>
        </w:rPr>
        <w:t>02.008.13.392.0017.2052 – 3.3..50.43.00.00 – Natureza da Despesa</w:t>
      </w:r>
    </w:p>
    <w:p w:rsidR="007B76DC" w:rsidRDefault="007B76DC" w:rsidP="00B9106E">
      <w:pPr>
        <w:pStyle w:val="Default"/>
        <w:jc w:val="both"/>
        <w:rPr>
          <w:rFonts w:eastAsia="Times New Roman"/>
          <w:color w:val="auto"/>
          <w:lang w:eastAsia="pt-BR"/>
        </w:rPr>
      </w:pPr>
      <w:r>
        <w:rPr>
          <w:rFonts w:eastAsia="Times New Roman"/>
          <w:color w:val="auto"/>
          <w:lang w:eastAsia="pt-BR"/>
        </w:rPr>
        <w:t>Descrição – Subvenções Sociais</w:t>
      </w:r>
    </w:p>
    <w:p w:rsidR="007B76DC" w:rsidRDefault="007B76DC" w:rsidP="00B9106E">
      <w:pPr>
        <w:pStyle w:val="Default"/>
        <w:jc w:val="both"/>
        <w:rPr>
          <w:rFonts w:eastAsia="Times New Roman"/>
          <w:color w:val="auto"/>
          <w:lang w:eastAsia="pt-BR"/>
        </w:rPr>
      </w:pPr>
    </w:p>
    <w:p w:rsidR="00145434" w:rsidRPr="00B9106E" w:rsidRDefault="00145434" w:rsidP="00B9106E">
      <w:pPr>
        <w:pStyle w:val="Default"/>
        <w:numPr>
          <w:ilvl w:val="0"/>
          <w:numId w:val="1"/>
        </w:numPr>
        <w:jc w:val="both"/>
        <w:rPr>
          <w:rFonts w:eastAsia="Times New Roman"/>
          <w:b/>
          <w:bCs/>
          <w:color w:val="auto"/>
          <w:lang w:eastAsia="pt-BR"/>
        </w:rPr>
      </w:pPr>
      <w:r w:rsidRPr="00B9106E">
        <w:rPr>
          <w:rFonts w:eastAsia="Times New Roman"/>
          <w:b/>
          <w:bCs/>
          <w:color w:val="auto"/>
          <w:lang w:eastAsia="pt-BR"/>
        </w:rPr>
        <w:t xml:space="preserve">DATA E LOCAL DE ENTREGA DO PLANO DE TRABALHO E DEMAIS DOCUMENTOS </w:t>
      </w:r>
    </w:p>
    <w:p w:rsidR="00145434" w:rsidRPr="00B9106E" w:rsidRDefault="00145434" w:rsidP="00B9106E">
      <w:pPr>
        <w:pStyle w:val="Default"/>
        <w:ind w:left="405"/>
        <w:jc w:val="both"/>
        <w:rPr>
          <w:rFonts w:eastAsia="Times New Roman"/>
          <w:b/>
          <w:bCs/>
          <w:color w:val="auto"/>
          <w:lang w:eastAsia="pt-BR"/>
        </w:rPr>
      </w:pPr>
    </w:p>
    <w:p w:rsidR="006225B2" w:rsidRDefault="00145434" w:rsidP="00B9106E">
      <w:pPr>
        <w:pStyle w:val="Default"/>
        <w:jc w:val="both"/>
        <w:rPr>
          <w:rFonts w:eastAsia="Times New Roman"/>
          <w:color w:val="auto"/>
          <w:lang w:eastAsia="pt-BR"/>
        </w:rPr>
      </w:pPr>
      <w:r w:rsidRPr="00B9106E">
        <w:rPr>
          <w:rFonts w:eastAsia="Times New Roman"/>
          <w:color w:val="auto"/>
          <w:lang w:eastAsia="pt-BR"/>
        </w:rPr>
        <w:t xml:space="preserve">Os envelopes contendo a documentação relativa à habilitação da OSC e o Plano de Trabalho, deverão ser entregues </w:t>
      </w:r>
      <w:r w:rsidR="007F613E">
        <w:rPr>
          <w:rFonts w:eastAsia="Times New Roman"/>
          <w:color w:val="auto"/>
          <w:lang w:eastAsia="pt-BR"/>
        </w:rPr>
        <w:t>n</w:t>
      </w:r>
      <w:r w:rsidRPr="00B9106E">
        <w:rPr>
          <w:rFonts w:eastAsia="Times New Roman"/>
          <w:color w:val="auto"/>
          <w:lang w:eastAsia="pt-BR"/>
        </w:rPr>
        <w:t xml:space="preserve">o dia </w:t>
      </w:r>
      <w:r w:rsidR="007F613E">
        <w:rPr>
          <w:rFonts w:eastAsia="Times New Roman"/>
          <w:color w:val="auto"/>
          <w:lang w:eastAsia="pt-BR"/>
        </w:rPr>
        <w:t>1</w:t>
      </w:r>
      <w:r w:rsidR="007B76DC">
        <w:rPr>
          <w:rFonts w:eastAsia="Times New Roman"/>
          <w:color w:val="auto"/>
          <w:lang w:eastAsia="pt-BR"/>
        </w:rPr>
        <w:t>6</w:t>
      </w:r>
      <w:r w:rsidRPr="00B9106E">
        <w:rPr>
          <w:rFonts w:eastAsia="Times New Roman"/>
          <w:color w:val="auto"/>
          <w:lang w:eastAsia="pt-BR"/>
        </w:rPr>
        <w:t xml:space="preserve"> </w:t>
      </w:r>
      <w:r w:rsidRPr="005F1F43">
        <w:rPr>
          <w:rFonts w:eastAsia="Times New Roman"/>
          <w:color w:val="auto"/>
          <w:lang w:eastAsia="pt-BR"/>
        </w:rPr>
        <w:t xml:space="preserve">de </w:t>
      </w:r>
      <w:r w:rsidR="005F1F43" w:rsidRPr="005F1F43">
        <w:rPr>
          <w:rFonts w:eastAsia="Times New Roman"/>
          <w:color w:val="auto"/>
          <w:lang w:eastAsia="pt-BR"/>
        </w:rPr>
        <w:t>maio</w:t>
      </w:r>
      <w:r w:rsidRPr="005F1F43">
        <w:rPr>
          <w:rFonts w:eastAsia="Times New Roman"/>
          <w:color w:val="auto"/>
          <w:lang w:eastAsia="pt-BR"/>
        </w:rPr>
        <w:t xml:space="preserve"> de 2018, </w:t>
      </w:r>
      <w:r w:rsidR="007B76DC">
        <w:rPr>
          <w:sz w:val="22"/>
          <w:szCs w:val="22"/>
        </w:rPr>
        <w:t>à</w:t>
      </w:r>
      <w:r w:rsidR="005F1F43" w:rsidRPr="005F1F43">
        <w:rPr>
          <w:sz w:val="22"/>
          <w:szCs w:val="22"/>
        </w:rPr>
        <w:t xml:space="preserve">s </w:t>
      </w:r>
      <w:proofErr w:type="gramStart"/>
      <w:r w:rsidR="007B76DC">
        <w:rPr>
          <w:sz w:val="22"/>
          <w:szCs w:val="22"/>
        </w:rPr>
        <w:t>8:00</w:t>
      </w:r>
      <w:proofErr w:type="gramEnd"/>
      <w:r w:rsidR="007F613E">
        <w:rPr>
          <w:sz w:val="22"/>
          <w:szCs w:val="22"/>
        </w:rPr>
        <w:t>h</w:t>
      </w:r>
      <w:r w:rsidR="007B76DC">
        <w:rPr>
          <w:sz w:val="22"/>
          <w:szCs w:val="22"/>
        </w:rPr>
        <w:t>,</w:t>
      </w:r>
      <w:r w:rsidR="007F613E">
        <w:rPr>
          <w:sz w:val="22"/>
          <w:szCs w:val="22"/>
        </w:rPr>
        <w:t xml:space="preserve"> na</w:t>
      </w:r>
      <w:r w:rsidRPr="005F1F43">
        <w:rPr>
          <w:rFonts w:eastAsia="Times New Roman"/>
          <w:color w:val="auto"/>
          <w:lang w:eastAsia="pt-BR"/>
        </w:rPr>
        <w:t xml:space="preserve"> Prefeitura</w:t>
      </w:r>
      <w:r w:rsidRPr="00B9106E">
        <w:rPr>
          <w:rFonts w:eastAsia="Times New Roman"/>
          <w:color w:val="auto"/>
          <w:lang w:eastAsia="pt-BR"/>
        </w:rPr>
        <w:t xml:space="preserve"> Municipal de C</w:t>
      </w:r>
      <w:r w:rsidR="005F1F43">
        <w:rPr>
          <w:rFonts w:eastAsia="Times New Roman"/>
          <w:color w:val="auto"/>
          <w:lang w:eastAsia="pt-BR"/>
        </w:rPr>
        <w:t>amapuã-MS</w:t>
      </w:r>
      <w:r w:rsidRPr="00B9106E">
        <w:rPr>
          <w:rFonts w:eastAsia="Times New Roman"/>
          <w:color w:val="auto"/>
          <w:lang w:eastAsia="pt-BR"/>
        </w:rPr>
        <w:t xml:space="preserve">, localizado na Rua </w:t>
      </w:r>
      <w:r w:rsidR="005F1F43">
        <w:rPr>
          <w:rFonts w:eastAsia="Times New Roman"/>
          <w:color w:val="auto"/>
          <w:lang w:eastAsia="pt-BR"/>
        </w:rPr>
        <w:t>Bonfim</w:t>
      </w:r>
      <w:r w:rsidRPr="00B9106E">
        <w:rPr>
          <w:rFonts w:eastAsia="Times New Roman"/>
          <w:color w:val="auto"/>
          <w:lang w:eastAsia="pt-BR"/>
        </w:rPr>
        <w:t xml:space="preserve">, </w:t>
      </w:r>
      <w:r w:rsidR="005F1F43">
        <w:rPr>
          <w:rFonts w:eastAsia="Times New Roman"/>
          <w:color w:val="auto"/>
          <w:lang w:eastAsia="pt-BR"/>
        </w:rPr>
        <w:t>441, Centro, deste município</w:t>
      </w:r>
      <w:r w:rsidRPr="00B9106E">
        <w:rPr>
          <w:rFonts w:eastAsia="Times New Roman"/>
          <w:color w:val="auto"/>
          <w:lang w:eastAsia="pt-BR"/>
        </w:rPr>
        <w:t xml:space="preserve">, não sendo considerados os envelopes apresentados em </w:t>
      </w:r>
      <w:r w:rsidR="001414E4">
        <w:rPr>
          <w:rFonts w:eastAsia="Times New Roman"/>
          <w:color w:val="auto"/>
          <w:lang w:eastAsia="pt-BR"/>
        </w:rPr>
        <w:t>atraso</w:t>
      </w:r>
      <w:r w:rsidR="005F1F43">
        <w:rPr>
          <w:rFonts w:eastAsia="Times New Roman"/>
          <w:color w:val="auto"/>
          <w:lang w:eastAsia="pt-BR"/>
        </w:rPr>
        <w:t>.</w:t>
      </w:r>
      <w:r w:rsidR="006225B2">
        <w:rPr>
          <w:rFonts w:eastAsia="Times New Roman"/>
          <w:color w:val="auto"/>
          <w:lang w:eastAsia="pt-BR"/>
        </w:rPr>
        <w:t xml:space="preserve"> </w:t>
      </w:r>
    </w:p>
    <w:p w:rsidR="00401E8C" w:rsidRDefault="00401E8C" w:rsidP="00B9106E">
      <w:pPr>
        <w:pStyle w:val="Default"/>
        <w:jc w:val="both"/>
        <w:rPr>
          <w:rFonts w:ascii="CIDFont+F2" w:hAnsi="CIDFont+F2" w:cs="CIDFont+F2"/>
          <w:sz w:val="22"/>
          <w:szCs w:val="22"/>
        </w:rPr>
      </w:pPr>
    </w:p>
    <w:p w:rsidR="00145434" w:rsidRPr="00B9106E" w:rsidRDefault="00145434" w:rsidP="00B9106E">
      <w:pPr>
        <w:pStyle w:val="Default"/>
        <w:numPr>
          <w:ilvl w:val="0"/>
          <w:numId w:val="1"/>
        </w:numPr>
        <w:jc w:val="both"/>
        <w:rPr>
          <w:rFonts w:eastAsia="Times New Roman"/>
          <w:b/>
          <w:bCs/>
          <w:color w:val="auto"/>
          <w:lang w:eastAsia="pt-BR"/>
        </w:rPr>
      </w:pPr>
      <w:r w:rsidRPr="00B9106E">
        <w:rPr>
          <w:rFonts w:eastAsia="Times New Roman"/>
          <w:b/>
          <w:bCs/>
          <w:color w:val="auto"/>
          <w:lang w:eastAsia="pt-BR"/>
        </w:rPr>
        <w:t xml:space="preserve">DAS PUBLICAÇÕES E INTIMAÇÕES </w:t>
      </w:r>
    </w:p>
    <w:p w:rsidR="00145434" w:rsidRDefault="00145434" w:rsidP="00B9106E">
      <w:pPr>
        <w:pStyle w:val="Default"/>
        <w:ind w:left="45"/>
        <w:jc w:val="both"/>
        <w:rPr>
          <w:rFonts w:eastAsia="Times New Roman"/>
          <w:b/>
          <w:bCs/>
          <w:color w:val="auto"/>
          <w:lang w:eastAsia="pt-BR"/>
        </w:rPr>
      </w:pPr>
    </w:p>
    <w:p w:rsidR="00145434" w:rsidRDefault="00145434" w:rsidP="00B9106E">
      <w:pPr>
        <w:pStyle w:val="Default"/>
        <w:jc w:val="both"/>
        <w:rPr>
          <w:rFonts w:eastAsia="Times New Roman"/>
          <w:color w:val="auto"/>
          <w:lang w:eastAsia="pt-BR"/>
        </w:rPr>
      </w:pPr>
      <w:r w:rsidRPr="00B9106E">
        <w:rPr>
          <w:rFonts w:eastAsia="Times New Roman"/>
          <w:color w:val="auto"/>
          <w:lang w:eastAsia="pt-BR"/>
        </w:rPr>
        <w:t>Todas as publicações e intimações, inclusive para fins de recurso, serão feitas no sítio eletrônico da Prefeitura Municipal de C</w:t>
      </w:r>
      <w:r w:rsidR="005F6E79">
        <w:rPr>
          <w:rFonts w:eastAsia="Times New Roman"/>
          <w:color w:val="auto"/>
          <w:lang w:eastAsia="pt-BR"/>
        </w:rPr>
        <w:t>amapuã</w:t>
      </w:r>
      <w:r w:rsidRPr="00B9106E">
        <w:rPr>
          <w:rFonts w:eastAsia="Times New Roman"/>
          <w:color w:val="auto"/>
          <w:lang w:eastAsia="pt-BR"/>
        </w:rPr>
        <w:t xml:space="preserve"> (www.c</w:t>
      </w:r>
      <w:r w:rsidR="005F6E79">
        <w:rPr>
          <w:rFonts w:eastAsia="Times New Roman"/>
          <w:color w:val="auto"/>
          <w:lang w:eastAsia="pt-BR"/>
        </w:rPr>
        <w:t>amapua.ms.gov.br</w:t>
      </w:r>
      <w:r w:rsidRPr="00B9106E">
        <w:rPr>
          <w:rFonts w:eastAsia="Times New Roman"/>
          <w:color w:val="auto"/>
          <w:lang w:eastAsia="pt-BR"/>
        </w:rPr>
        <w:t xml:space="preserve">) conforme art. 26 da Lei 13.019/2014 e no quadro de avisos. </w:t>
      </w:r>
    </w:p>
    <w:p w:rsidR="00C74B9B" w:rsidRPr="00B9106E" w:rsidRDefault="00C74B9B" w:rsidP="00B9106E">
      <w:pPr>
        <w:pStyle w:val="Default"/>
        <w:jc w:val="both"/>
        <w:rPr>
          <w:rFonts w:eastAsia="Times New Roman"/>
          <w:color w:val="auto"/>
          <w:lang w:eastAsia="pt-BR"/>
        </w:rPr>
      </w:pPr>
    </w:p>
    <w:p w:rsidR="00145434" w:rsidRPr="00B9106E" w:rsidRDefault="00145434" w:rsidP="00B9106E">
      <w:pPr>
        <w:pStyle w:val="Default"/>
        <w:numPr>
          <w:ilvl w:val="0"/>
          <w:numId w:val="1"/>
        </w:numPr>
        <w:jc w:val="both"/>
        <w:rPr>
          <w:rFonts w:eastAsia="Times New Roman"/>
          <w:b/>
          <w:bCs/>
          <w:color w:val="auto"/>
          <w:lang w:eastAsia="pt-BR"/>
        </w:rPr>
      </w:pPr>
      <w:r w:rsidRPr="00B9106E">
        <w:rPr>
          <w:rFonts w:eastAsia="Times New Roman"/>
          <w:b/>
          <w:bCs/>
          <w:color w:val="auto"/>
          <w:lang w:eastAsia="pt-BR"/>
        </w:rPr>
        <w:t xml:space="preserve">DO CONTEÚDO E DA FORMA DE APRESENTAÇÃO DO PLANO DE TRABALHO </w:t>
      </w:r>
    </w:p>
    <w:p w:rsidR="00873608" w:rsidRPr="00B9106E" w:rsidRDefault="00873608" w:rsidP="00B9106E">
      <w:pPr>
        <w:pStyle w:val="Default"/>
        <w:jc w:val="both"/>
        <w:rPr>
          <w:rFonts w:eastAsia="Times New Roman"/>
          <w:color w:val="auto"/>
          <w:lang w:eastAsia="pt-BR"/>
        </w:rPr>
      </w:pPr>
    </w:p>
    <w:p w:rsidR="00145434" w:rsidRPr="00B9106E" w:rsidRDefault="00145434" w:rsidP="00B9106E">
      <w:pPr>
        <w:pStyle w:val="Default"/>
        <w:jc w:val="both"/>
        <w:rPr>
          <w:rFonts w:eastAsia="Times New Roman"/>
          <w:color w:val="auto"/>
          <w:lang w:eastAsia="pt-BR"/>
        </w:rPr>
      </w:pPr>
      <w:r w:rsidRPr="00B9106E">
        <w:rPr>
          <w:rFonts w:eastAsia="Times New Roman"/>
          <w:color w:val="auto"/>
          <w:lang w:eastAsia="pt-BR"/>
        </w:rPr>
        <w:t xml:space="preserve">8.1. A Documentação necessária à Habilitação e o Plano de Trabalho deverão ser apresentadas em envelopes distintos e lacrados conforme modelos abaixo: </w:t>
      </w:r>
    </w:p>
    <w:p w:rsidR="00145434" w:rsidRPr="00B9106E" w:rsidRDefault="00145434" w:rsidP="00B9106E">
      <w:pPr>
        <w:jc w:val="both"/>
        <w:rPr>
          <w:rFonts w:ascii="Arial" w:hAnsi="Arial" w:cs="Arial"/>
          <w:sz w:val="24"/>
          <w:szCs w:val="24"/>
        </w:rPr>
      </w:pPr>
    </w:p>
    <w:p w:rsidR="00145434" w:rsidRPr="00B9106E" w:rsidRDefault="00145434" w:rsidP="00233BAF">
      <w:pPr>
        <w:pStyle w:val="Default"/>
        <w:pBdr>
          <w:top w:val="single" w:sz="4" w:space="1" w:color="auto"/>
          <w:left w:val="single" w:sz="4" w:space="4" w:color="auto"/>
          <w:bottom w:val="single" w:sz="4" w:space="1" w:color="auto"/>
          <w:right w:val="single" w:sz="4" w:space="4" w:color="auto"/>
        </w:pBdr>
        <w:jc w:val="center"/>
        <w:rPr>
          <w:rFonts w:eastAsia="Times New Roman"/>
          <w:b/>
          <w:color w:val="auto"/>
          <w:lang w:eastAsia="pt-BR"/>
        </w:rPr>
      </w:pPr>
      <w:r w:rsidRPr="00B9106E">
        <w:rPr>
          <w:rFonts w:eastAsia="Times New Roman"/>
          <w:b/>
          <w:color w:val="auto"/>
          <w:lang w:eastAsia="pt-BR"/>
        </w:rPr>
        <w:t>IDENTIFICAÇÃO DA ORGANIZAÇÃO DA SOCIEDADE CIVIL</w:t>
      </w:r>
    </w:p>
    <w:p w:rsidR="00145434" w:rsidRPr="00B9106E" w:rsidRDefault="00145434" w:rsidP="00233BAF">
      <w:pPr>
        <w:pStyle w:val="Default"/>
        <w:pBdr>
          <w:top w:val="single" w:sz="4" w:space="1" w:color="auto"/>
          <w:left w:val="single" w:sz="4" w:space="4" w:color="auto"/>
          <w:bottom w:val="single" w:sz="4" w:space="1" w:color="auto"/>
          <w:right w:val="single" w:sz="4" w:space="4" w:color="auto"/>
        </w:pBdr>
        <w:jc w:val="center"/>
        <w:rPr>
          <w:rFonts w:eastAsia="Times New Roman"/>
          <w:b/>
          <w:color w:val="auto"/>
          <w:lang w:eastAsia="pt-BR"/>
        </w:rPr>
      </w:pPr>
      <w:r w:rsidRPr="00B9106E">
        <w:rPr>
          <w:rFonts w:eastAsia="Times New Roman"/>
          <w:b/>
          <w:color w:val="auto"/>
          <w:lang w:eastAsia="pt-BR"/>
        </w:rPr>
        <w:t>ENVELOPE Nº 01 – HABILITAÇÃO INICIAL E PLANO DE TRABALHO</w:t>
      </w:r>
    </w:p>
    <w:p w:rsidR="00145434" w:rsidRPr="00B9106E" w:rsidRDefault="00145434" w:rsidP="00233BAF">
      <w:pPr>
        <w:pBdr>
          <w:top w:val="single" w:sz="4" w:space="1" w:color="auto"/>
          <w:left w:val="single" w:sz="4" w:space="4" w:color="auto"/>
          <w:bottom w:val="single" w:sz="4" w:space="1" w:color="auto"/>
          <w:right w:val="single" w:sz="4" w:space="4" w:color="auto"/>
        </w:pBdr>
        <w:jc w:val="center"/>
        <w:rPr>
          <w:rFonts w:ascii="Arial" w:hAnsi="Arial" w:cs="Arial"/>
          <w:b/>
          <w:sz w:val="24"/>
          <w:szCs w:val="24"/>
        </w:rPr>
      </w:pPr>
      <w:r w:rsidRPr="00B9106E">
        <w:rPr>
          <w:rFonts w:ascii="Arial" w:hAnsi="Arial" w:cs="Arial"/>
          <w:b/>
          <w:sz w:val="24"/>
          <w:szCs w:val="24"/>
        </w:rPr>
        <w:t>CHAMAMENTO PÚBLICO Nº 01/2018</w:t>
      </w:r>
    </w:p>
    <w:p w:rsidR="00145434" w:rsidRPr="00B9106E" w:rsidRDefault="00145434" w:rsidP="00233BAF">
      <w:pPr>
        <w:jc w:val="center"/>
        <w:rPr>
          <w:rFonts w:ascii="Arial" w:hAnsi="Arial" w:cs="Arial"/>
          <w:sz w:val="24"/>
          <w:szCs w:val="24"/>
        </w:rPr>
      </w:pPr>
    </w:p>
    <w:p w:rsidR="00145434" w:rsidRPr="00B9106E" w:rsidRDefault="00145434" w:rsidP="00233BAF">
      <w:pPr>
        <w:pStyle w:val="Default"/>
        <w:pBdr>
          <w:top w:val="single" w:sz="4" w:space="1" w:color="auto"/>
          <w:left w:val="single" w:sz="4" w:space="4" w:color="auto"/>
          <w:bottom w:val="single" w:sz="4" w:space="1" w:color="auto"/>
          <w:right w:val="single" w:sz="4" w:space="4" w:color="auto"/>
        </w:pBdr>
        <w:jc w:val="center"/>
        <w:rPr>
          <w:rFonts w:eastAsia="Times New Roman"/>
          <w:b/>
          <w:color w:val="auto"/>
          <w:lang w:eastAsia="pt-BR"/>
        </w:rPr>
      </w:pPr>
      <w:r w:rsidRPr="00B9106E">
        <w:rPr>
          <w:rFonts w:eastAsia="Times New Roman"/>
          <w:b/>
          <w:color w:val="auto"/>
          <w:lang w:eastAsia="pt-BR"/>
        </w:rPr>
        <w:t>IDENTIFICAÇÃO DA ORGANIZAÇÃO DA SOCIEDADE CIVIL</w:t>
      </w:r>
    </w:p>
    <w:p w:rsidR="00145434" w:rsidRPr="00B9106E" w:rsidRDefault="00145434" w:rsidP="00233BAF">
      <w:pPr>
        <w:pStyle w:val="Default"/>
        <w:pBdr>
          <w:top w:val="single" w:sz="4" w:space="1" w:color="auto"/>
          <w:left w:val="single" w:sz="4" w:space="4" w:color="auto"/>
          <w:bottom w:val="single" w:sz="4" w:space="1" w:color="auto"/>
          <w:right w:val="single" w:sz="4" w:space="4" w:color="auto"/>
        </w:pBdr>
        <w:jc w:val="center"/>
        <w:rPr>
          <w:rFonts w:eastAsia="Times New Roman"/>
          <w:b/>
          <w:color w:val="auto"/>
          <w:lang w:eastAsia="pt-BR"/>
        </w:rPr>
      </w:pPr>
      <w:r w:rsidRPr="00B9106E">
        <w:rPr>
          <w:rFonts w:eastAsia="Times New Roman"/>
          <w:b/>
          <w:color w:val="auto"/>
          <w:lang w:eastAsia="pt-BR"/>
        </w:rPr>
        <w:t>ENVELOPE Nº 02 – DOCUMENTOS DE HABILITAÇÃO FINAL</w:t>
      </w:r>
    </w:p>
    <w:p w:rsidR="00873608" w:rsidRPr="00B9106E" w:rsidRDefault="00145434" w:rsidP="00233BAF">
      <w:pPr>
        <w:pBdr>
          <w:top w:val="single" w:sz="4" w:space="1" w:color="auto"/>
          <w:left w:val="single" w:sz="4" w:space="4" w:color="auto"/>
          <w:bottom w:val="single" w:sz="4" w:space="1" w:color="auto"/>
          <w:right w:val="single" w:sz="4" w:space="4" w:color="auto"/>
        </w:pBdr>
        <w:jc w:val="center"/>
        <w:rPr>
          <w:rFonts w:ascii="Arial" w:hAnsi="Arial" w:cs="Arial"/>
          <w:b/>
          <w:sz w:val="24"/>
          <w:szCs w:val="24"/>
        </w:rPr>
      </w:pPr>
      <w:r w:rsidRPr="00B9106E">
        <w:rPr>
          <w:rFonts w:ascii="Arial" w:hAnsi="Arial" w:cs="Arial"/>
          <w:b/>
          <w:sz w:val="24"/>
          <w:szCs w:val="24"/>
        </w:rPr>
        <w:t>CHAMAMENTO PÚBLICO Nº 01/2018</w:t>
      </w:r>
    </w:p>
    <w:p w:rsidR="00873608" w:rsidRPr="00B9106E" w:rsidRDefault="00873608" w:rsidP="00B9106E">
      <w:pPr>
        <w:jc w:val="both"/>
        <w:rPr>
          <w:rFonts w:ascii="Arial" w:hAnsi="Arial" w:cs="Arial"/>
          <w:sz w:val="24"/>
          <w:szCs w:val="24"/>
        </w:rPr>
      </w:pPr>
    </w:p>
    <w:p w:rsidR="00873608" w:rsidRPr="00B9106E" w:rsidRDefault="00873608" w:rsidP="00B9106E">
      <w:pPr>
        <w:pStyle w:val="Default"/>
        <w:jc w:val="both"/>
      </w:pPr>
    </w:p>
    <w:p w:rsidR="00873608" w:rsidRPr="00B9106E" w:rsidRDefault="00873608" w:rsidP="00B9106E">
      <w:pPr>
        <w:pStyle w:val="Default"/>
        <w:jc w:val="both"/>
        <w:rPr>
          <w:rFonts w:eastAsia="Times New Roman"/>
          <w:color w:val="auto"/>
          <w:lang w:eastAsia="pt-BR"/>
        </w:rPr>
      </w:pPr>
      <w:r w:rsidRPr="00B9106E">
        <w:rPr>
          <w:rFonts w:eastAsia="Times New Roman"/>
          <w:color w:val="auto"/>
          <w:lang w:eastAsia="pt-BR"/>
        </w:rPr>
        <w:t xml:space="preserve">8.2. O Envelope 01 deverá conter: </w:t>
      </w:r>
    </w:p>
    <w:p w:rsidR="00873608" w:rsidRPr="00B9106E" w:rsidRDefault="00873608" w:rsidP="00B9106E">
      <w:pPr>
        <w:pStyle w:val="Default"/>
        <w:jc w:val="both"/>
        <w:rPr>
          <w:rFonts w:eastAsia="Times New Roman"/>
          <w:color w:val="auto"/>
          <w:lang w:eastAsia="pt-BR"/>
        </w:rPr>
      </w:pPr>
      <w:r w:rsidRPr="00B9106E">
        <w:rPr>
          <w:rFonts w:eastAsia="Times New Roman"/>
          <w:color w:val="auto"/>
          <w:lang w:eastAsia="pt-BR"/>
        </w:rPr>
        <w:t xml:space="preserve">a) Comprovação de no mínimo, 1 (um) ano de existência, com cadastro ativo, comprovados por meio de documentação emitida pela Secretaria da Receita Federal do Brasil, com base no Cadastro Nacional da Pessoa Jurídica – CNPJ; </w:t>
      </w:r>
    </w:p>
    <w:p w:rsidR="00873608" w:rsidRPr="00B9106E" w:rsidRDefault="00873608" w:rsidP="00B9106E">
      <w:pPr>
        <w:pStyle w:val="Default"/>
        <w:jc w:val="both"/>
        <w:rPr>
          <w:rFonts w:eastAsia="Times New Roman"/>
          <w:color w:val="auto"/>
          <w:lang w:eastAsia="pt-BR"/>
        </w:rPr>
      </w:pPr>
      <w:r w:rsidRPr="00B9106E">
        <w:rPr>
          <w:rFonts w:eastAsia="Times New Roman"/>
          <w:color w:val="auto"/>
          <w:lang w:eastAsia="pt-BR"/>
        </w:rPr>
        <w:t xml:space="preserve">b) Plano de Trabalho, conforme modelo constante do Anexo I – Plano de Trabalho a este edital. </w:t>
      </w:r>
    </w:p>
    <w:p w:rsidR="00873608" w:rsidRPr="00B9106E" w:rsidRDefault="00873608" w:rsidP="00B9106E">
      <w:pPr>
        <w:pStyle w:val="Default"/>
        <w:jc w:val="both"/>
        <w:rPr>
          <w:rFonts w:eastAsia="Times New Roman"/>
          <w:color w:val="auto"/>
          <w:lang w:eastAsia="pt-BR"/>
        </w:rPr>
      </w:pPr>
    </w:p>
    <w:p w:rsidR="00873608" w:rsidRPr="00B9106E" w:rsidRDefault="00873608" w:rsidP="00B9106E">
      <w:pPr>
        <w:pStyle w:val="Default"/>
        <w:jc w:val="both"/>
        <w:rPr>
          <w:rFonts w:eastAsia="Times New Roman"/>
          <w:color w:val="auto"/>
          <w:lang w:eastAsia="pt-BR"/>
        </w:rPr>
      </w:pPr>
      <w:r w:rsidRPr="00B9106E">
        <w:rPr>
          <w:rFonts w:eastAsia="Times New Roman"/>
          <w:color w:val="auto"/>
          <w:lang w:eastAsia="pt-BR"/>
        </w:rPr>
        <w:t xml:space="preserve">8.3. O Envelope 02 deverá conter: </w:t>
      </w:r>
    </w:p>
    <w:p w:rsidR="00873608" w:rsidRPr="00B9106E" w:rsidRDefault="00873608" w:rsidP="00B9106E">
      <w:pPr>
        <w:pStyle w:val="Default"/>
        <w:jc w:val="both"/>
        <w:rPr>
          <w:rFonts w:eastAsia="Times New Roman"/>
          <w:color w:val="auto"/>
          <w:lang w:eastAsia="pt-BR"/>
        </w:rPr>
      </w:pPr>
      <w:r w:rsidRPr="00B9106E">
        <w:rPr>
          <w:rFonts w:eastAsia="Times New Roman"/>
          <w:color w:val="auto"/>
          <w:lang w:eastAsia="pt-BR"/>
        </w:rPr>
        <w:t xml:space="preserve">a) Prova de regularidade jurídica: Estatuto, Contrato Social ou documentos equivalentes; </w:t>
      </w:r>
    </w:p>
    <w:p w:rsidR="00873608" w:rsidRPr="00B9106E" w:rsidRDefault="00873608" w:rsidP="00B9106E">
      <w:pPr>
        <w:pStyle w:val="Default"/>
        <w:jc w:val="both"/>
        <w:rPr>
          <w:rFonts w:eastAsia="Times New Roman"/>
          <w:color w:val="auto"/>
          <w:lang w:eastAsia="pt-BR"/>
        </w:rPr>
      </w:pPr>
      <w:r w:rsidRPr="00B9106E">
        <w:rPr>
          <w:rFonts w:eastAsia="Times New Roman"/>
          <w:color w:val="auto"/>
          <w:lang w:eastAsia="pt-BR"/>
        </w:rPr>
        <w:t xml:space="preserve">b) Comprovação de que a organização da sociedade civil funciona no endereço por ela declarado; </w:t>
      </w:r>
    </w:p>
    <w:p w:rsidR="00873608" w:rsidRPr="00B9106E" w:rsidRDefault="00873608" w:rsidP="00B9106E">
      <w:pPr>
        <w:pStyle w:val="Default"/>
        <w:jc w:val="both"/>
        <w:rPr>
          <w:rFonts w:eastAsia="Times New Roman"/>
          <w:color w:val="auto"/>
          <w:lang w:eastAsia="pt-BR"/>
        </w:rPr>
      </w:pPr>
      <w:r w:rsidRPr="00B9106E">
        <w:rPr>
          <w:rFonts w:eastAsia="Times New Roman"/>
          <w:color w:val="auto"/>
          <w:lang w:eastAsia="pt-BR"/>
        </w:rPr>
        <w:t xml:space="preserve">c) Cópia do Cartão do CNPJ da organização da sociedade civil celebrante, comprovando no mínimo 01 (um) ano de existência; </w:t>
      </w:r>
    </w:p>
    <w:p w:rsidR="00873608" w:rsidRPr="00B9106E" w:rsidRDefault="00873608" w:rsidP="00B9106E">
      <w:pPr>
        <w:pStyle w:val="Default"/>
        <w:jc w:val="both"/>
        <w:rPr>
          <w:rFonts w:eastAsia="Times New Roman"/>
          <w:color w:val="auto"/>
          <w:lang w:eastAsia="pt-BR"/>
        </w:rPr>
      </w:pPr>
      <w:r w:rsidRPr="00B9106E">
        <w:rPr>
          <w:rFonts w:eastAsia="Times New Roman"/>
          <w:color w:val="auto"/>
          <w:lang w:eastAsia="pt-BR"/>
        </w:rPr>
        <w:lastRenderedPageBreak/>
        <w:t xml:space="preserve">d) Ata de posse do mandato da atual diretoria; </w:t>
      </w:r>
    </w:p>
    <w:p w:rsidR="00873608" w:rsidRPr="00B9106E" w:rsidRDefault="00873608" w:rsidP="00B9106E">
      <w:pPr>
        <w:pStyle w:val="Default"/>
        <w:jc w:val="both"/>
        <w:rPr>
          <w:rFonts w:eastAsia="Times New Roman"/>
          <w:color w:val="auto"/>
          <w:lang w:eastAsia="pt-BR"/>
        </w:rPr>
      </w:pPr>
      <w:r w:rsidRPr="00B9106E">
        <w:rPr>
          <w:rFonts w:eastAsia="Times New Roman"/>
          <w:color w:val="auto"/>
          <w:lang w:eastAsia="pt-BR"/>
        </w:rPr>
        <w:t xml:space="preserve">e) </w:t>
      </w:r>
      <w:proofErr w:type="gramStart"/>
      <w:r w:rsidRPr="00B9106E">
        <w:rPr>
          <w:rFonts w:eastAsia="Times New Roman"/>
          <w:color w:val="auto"/>
          <w:lang w:eastAsia="pt-BR"/>
        </w:rPr>
        <w:t>Relação nominal atualizada dos Dirigentes da entidade, com endereço, numero</w:t>
      </w:r>
      <w:proofErr w:type="gramEnd"/>
      <w:r w:rsidRPr="00B9106E">
        <w:rPr>
          <w:rFonts w:eastAsia="Times New Roman"/>
          <w:color w:val="auto"/>
          <w:lang w:eastAsia="pt-BR"/>
        </w:rPr>
        <w:t xml:space="preserve"> da C</w:t>
      </w:r>
      <w:r w:rsidR="00401E8C">
        <w:rPr>
          <w:rFonts w:eastAsia="Times New Roman"/>
          <w:color w:val="auto"/>
          <w:lang w:eastAsia="pt-BR"/>
        </w:rPr>
        <w:t xml:space="preserve">arteira de </w:t>
      </w:r>
      <w:r w:rsidRPr="00B9106E">
        <w:rPr>
          <w:rFonts w:eastAsia="Times New Roman"/>
          <w:color w:val="auto"/>
          <w:lang w:eastAsia="pt-BR"/>
        </w:rPr>
        <w:t>I</w:t>
      </w:r>
      <w:r w:rsidR="00401E8C">
        <w:rPr>
          <w:rFonts w:eastAsia="Times New Roman"/>
          <w:color w:val="auto"/>
          <w:lang w:eastAsia="pt-BR"/>
        </w:rPr>
        <w:t>dentidade (RG)</w:t>
      </w:r>
      <w:r w:rsidRPr="00B9106E">
        <w:rPr>
          <w:rFonts w:eastAsia="Times New Roman"/>
          <w:color w:val="auto"/>
          <w:lang w:eastAsia="pt-BR"/>
        </w:rPr>
        <w:t xml:space="preserve"> e C</w:t>
      </w:r>
      <w:r w:rsidR="00401E8C">
        <w:rPr>
          <w:rFonts w:eastAsia="Times New Roman"/>
          <w:color w:val="auto"/>
          <w:lang w:eastAsia="pt-BR"/>
        </w:rPr>
        <w:t xml:space="preserve">adastro de </w:t>
      </w:r>
      <w:r w:rsidRPr="00B9106E">
        <w:rPr>
          <w:rFonts w:eastAsia="Times New Roman"/>
          <w:color w:val="auto"/>
          <w:lang w:eastAsia="pt-BR"/>
        </w:rPr>
        <w:t>P</w:t>
      </w:r>
      <w:r w:rsidR="00401E8C">
        <w:rPr>
          <w:rFonts w:eastAsia="Times New Roman"/>
          <w:color w:val="auto"/>
          <w:lang w:eastAsia="pt-BR"/>
        </w:rPr>
        <w:t xml:space="preserve">essoa </w:t>
      </w:r>
      <w:r w:rsidRPr="00B9106E">
        <w:rPr>
          <w:rFonts w:eastAsia="Times New Roman"/>
          <w:color w:val="auto"/>
          <w:lang w:eastAsia="pt-BR"/>
        </w:rPr>
        <w:t>F</w:t>
      </w:r>
      <w:r w:rsidR="00401E8C">
        <w:rPr>
          <w:rFonts w:eastAsia="Times New Roman"/>
          <w:color w:val="auto"/>
          <w:lang w:eastAsia="pt-BR"/>
        </w:rPr>
        <w:t>ísica (CPF)</w:t>
      </w:r>
      <w:r w:rsidRPr="00B9106E">
        <w:rPr>
          <w:rFonts w:eastAsia="Times New Roman"/>
          <w:color w:val="auto"/>
          <w:lang w:eastAsia="pt-BR"/>
        </w:rPr>
        <w:t xml:space="preserve">, conforme Anexo II – Relação dos Dirigentes da Entidade; </w:t>
      </w:r>
    </w:p>
    <w:p w:rsidR="00873608" w:rsidRPr="00B9106E" w:rsidRDefault="00873608" w:rsidP="00B9106E">
      <w:pPr>
        <w:pStyle w:val="Default"/>
        <w:jc w:val="both"/>
        <w:rPr>
          <w:rFonts w:eastAsia="Times New Roman"/>
          <w:color w:val="auto"/>
          <w:lang w:eastAsia="pt-BR"/>
        </w:rPr>
      </w:pPr>
      <w:r w:rsidRPr="00B9106E">
        <w:rPr>
          <w:rFonts w:eastAsia="Times New Roman"/>
          <w:color w:val="auto"/>
          <w:lang w:eastAsia="pt-BR"/>
        </w:rPr>
        <w:t xml:space="preserve">f) Cópia do CPF e Carteira de Identidade do Presidente ou representante legal da entidade; </w:t>
      </w:r>
    </w:p>
    <w:p w:rsidR="00873608" w:rsidRPr="00B9106E" w:rsidRDefault="00873608" w:rsidP="00B9106E">
      <w:pPr>
        <w:pStyle w:val="Default"/>
        <w:jc w:val="both"/>
        <w:rPr>
          <w:rFonts w:eastAsia="Times New Roman"/>
          <w:color w:val="auto"/>
          <w:lang w:eastAsia="pt-BR"/>
        </w:rPr>
      </w:pPr>
      <w:r w:rsidRPr="00B9106E">
        <w:rPr>
          <w:rFonts w:eastAsia="Times New Roman"/>
          <w:color w:val="auto"/>
          <w:lang w:eastAsia="pt-BR"/>
        </w:rPr>
        <w:t xml:space="preserve">g) Declaração que a entidade não tem como dirigentes membro do Poder ou Ministério Público, ou dirigente de órgão ou entidade da administração publica Municipal ou seus respectivos cônjuges ou companheiros, bem como parentes em linha reta, colateral ou por afinidade, até o segundo grau; </w:t>
      </w:r>
    </w:p>
    <w:p w:rsidR="00873608" w:rsidRPr="00B9106E" w:rsidRDefault="00873608" w:rsidP="00B9106E">
      <w:pPr>
        <w:pStyle w:val="Default"/>
        <w:jc w:val="both"/>
        <w:rPr>
          <w:rFonts w:eastAsia="Times New Roman"/>
          <w:color w:val="auto"/>
          <w:lang w:eastAsia="pt-BR"/>
        </w:rPr>
      </w:pPr>
      <w:r w:rsidRPr="00B9106E">
        <w:rPr>
          <w:rFonts w:eastAsia="Times New Roman"/>
          <w:color w:val="auto"/>
          <w:lang w:eastAsia="pt-BR"/>
        </w:rPr>
        <w:t xml:space="preserve">h) Certidão da Regularidade para com a Fazenda Municipal; </w:t>
      </w:r>
    </w:p>
    <w:p w:rsidR="00873608" w:rsidRPr="00B9106E" w:rsidRDefault="00873608" w:rsidP="00B9106E">
      <w:pPr>
        <w:pStyle w:val="Default"/>
        <w:jc w:val="both"/>
        <w:rPr>
          <w:rFonts w:eastAsia="Times New Roman"/>
          <w:color w:val="auto"/>
          <w:lang w:eastAsia="pt-BR"/>
        </w:rPr>
      </w:pPr>
      <w:r w:rsidRPr="00B9106E">
        <w:rPr>
          <w:rFonts w:eastAsia="Times New Roman"/>
          <w:color w:val="auto"/>
          <w:lang w:eastAsia="pt-BR"/>
        </w:rPr>
        <w:t xml:space="preserve">i) Certidão da Regularidade para com a Fazenda Estadual; </w:t>
      </w:r>
    </w:p>
    <w:p w:rsidR="00873608" w:rsidRPr="00B9106E" w:rsidRDefault="00873608" w:rsidP="00B9106E">
      <w:pPr>
        <w:pStyle w:val="Default"/>
        <w:jc w:val="both"/>
        <w:rPr>
          <w:rFonts w:eastAsia="Times New Roman"/>
          <w:color w:val="auto"/>
          <w:lang w:eastAsia="pt-BR"/>
        </w:rPr>
      </w:pPr>
      <w:r w:rsidRPr="00B9106E">
        <w:rPr>
          <w:rFonts w:eastAsia="Times New Roman"/>
          <w:color w:val="auto"/>
          <w:lang w:eastAsia="pt-BR"/>
        </w:rPr>
        <w:t xml:space="preserve">j) Certidão Negativa de Débitos Relativos a Créditos Tributários Federais e à Dívida Ativa da União; </w:t>
      </w:r>
    </w:p>
    <w:p w:rsidR="00873608" w:rsidRPr="00B9106E" w:rsidRDefault="00873608" w:rsidP="00B9106E">
      <w:pPr>
        <w:pStyle w:val="Default"/>
        <w:jc w:val="both"/>
        <w:rPr>
          <w:rFonts w:eastAsia="Times New Roman"/>
          <w:color w:val="auto"/>
          <w:lang w:eastAsia="pt-BR"/>
        </w:rPr>
      </w:pPr>
      <w:r w:rsidRPr="00B9106E">
        <w:rPr>
          <w:rFonts w:eastAsia="Times New Roman"/>
          <w:color w:val="auto"/>
          <w:lang w:eastAsia="pt-BR"/>
        </w:rPr>
        <w:t xml:space="preserve">k) Prova de regularidade perante o Fundo de Garantia por Tempo de Serviços – FGTS; </w:t>
      </w:r>
    </w:p>
    <w:p w:rsidR="00873608" w:rsidRPr="00B9106E" w:rsidRDefault="00873608" w:rsidP="00B9106E">
      <w:pPr>
        <w:pStyle w:val="Default"/>
        <w:jc w:val="both"/>
        <w:rPr>
          <w:rFonts w:eastAsia="Times New Roman"/>
          <w:color w:val="auto"/>
          <w:lang w:eastAsia="pt-BR"/>
        </w:rPr>
      </w:pPr>
      <w:r w:rsidRPr="00B9106E">
        <w:rPr>
          <w:rFonts w:eastAsia="Times New Roman"/>
          <w:color w:val="auto"/>
          <w:lang w:eastAsia="pt-BR"/>
        </w:rPr>
        <w:t xml:space="preserve">l) Certidão Negativa de débitos trabalhistas; </w:t>
      </w:r>
    </w:p>
    <w:p w:rsidR="00873608" w:rsidRPr="00B9106E" w:rsidRDefault="00873608" w:rsidP="00B9106E">
      <w:pPr>
        <w:pStyle w:val="Default"/>
        <w:jc w:val="both"/>
        <w:rPr>
          <w:rFonts w:eastAsia="Times New Roman"/>
          <w:color w:val="auto"/>
          <w:lang w:eastAsia="pt-BR"/>
        </w:rPr>
      </w:pPr>
      <w:r w:rsidRPr="00B9106E">
        <w:rPr>
          <w:rFonts w:eastAsia="Times New Roman"/>
          <w:color w:val="auto"/>
          <w:lang w:eastAsia="pt-BR"/>
        </w:rPr>
        <w:t xml:space="preserve">m) Declaração de Utilidade Publica Municipal se houver; </w:t>
      </w:r>
    </w:p>
    <w:p w:rsidR="00873608" w:rsidRPr="00B9106E" w:rsidRDefault="00873608" w:rsidP="00B9106E">
      <w:pPr>
        <w:pStyle w:val="Default"/>
        <w:jc w:val="both"/>
        <w:rPr>
          <w:rFonts w:eastAsia="Times New Roman"/>
          <w:color w:val="auto"/>
          <w:lang w:eastAsia="pt-BR"/>
        </w:rPr>
      </w:pPr>
      <w:r w:rsidRPr="00B9106E">
        <w:rPr>
          <w:rFonts w:eastAsia="Times New Roman"/>
          <w:color w:val="auto"/>
          <w:lang w:eastAsia="pt-BR"/>
        </w:rPr>
        <w:t xml:space="preserve">n) Declaração de que a organização da sociedade civil não teve contas rejeitadas pela administração pública nos últimos cinco anos; </w:t>
      </w:r>
    </w:p>
    <w:p w:rsidR="00873608" w:rsidRPr="00B9106E" w:rsidRDefault="00873608" w:rsidP="00B9106E">
      <w:pPr>
        <w:pStyle w:val="Default"/>
        <w:jc w:val="both"/>
        <w:rPr>
          <w:rFonts w:eastAsia="Times New Roman"/>
          <w:color w:val="auto"/>
          <w:lang w:eastAsia="pt-BR"/>
        </w:rPr>
      </w:pPr>
      <w:r w:rsidRPr="00B9106E">
        <w:rPr>
          <w:rFonts w:eastAsia="Times New Roman"/>
          <w:color w:val="auto"/>
          <w:lang w:eastAsia="pt-BR"/>
        </w:rPr>
        <w:t xml:space="preserve">o) Declaração de contabilidade regular Anexo III – Declaração de Contabilidade Regular; </w:t>
      </w:r>
    </w:p>
    <w:p w:rsidR="00873608" w:rsidRPr="00B9106E" w:rsidRDefault="00233BAF" w:rsidP="00B9106E">
      <w:pPr>
        <w:pStyle w:val="Default"/>
        <w:jc w:val="both"/>
        <w:rPr>
          <w:rFonts w:eastAsia="Times New Roman"/>
          <w:color w:val="auto"/>
          <w:lang w:eastAsia="pt-BR"/>
        </w:rPr>
      </w:pPr>
      <w:r>
        <w:rPr>
          <w:rFonts w:eastAsia="Times New Roman"/>
          <w:color w:val="auto"/>
          <w:lang w:eastAsia="pt-BR"/>
        </w:rPr>
        <w:t>p</w:t>
      </w:r>
      <w:r w:rsidR="00873608" w:rsidRPr="00B9106E">
        <w:rPr>
          <w:rFonts w:eastAsia="Times New Roman"/>
          <w:color w:val="auto"/>
          <w:lang w:eastAsia="pt-BR"/>
        </w:rPr>
        <w:t xml:space="preserve">) Comprovação de experiência prévia na realização, com efetividade, do objeto da parceria ou de natureza semelhante; </w:t>
      </w:r>
    </w:p>
    <w:p w:rsidR="00873608" w:rsidRPr="00B9106E" w:rsidRDefault="00233BAF" w:rsidP="00B9106E">
      <w:pPr>
        <w:pStyle w:val="Default"/>
        <w:jc w:val="both"/>
        <w:rPr>
          <w:rFonts w:eastAsia="Times New Roman"/>
          <w:color w:val="auto"/>
          <w:lang w:eastAsia="pt-BR"/>
        </w:rPr>
      </w:pPr>
      <w:r>
        <w:rPr>
          <w:rFonts w:eastAsia="Times New Roman"/>
          <w:color w:val="auto"/>
          <w:lang w:eastAsia="pt-BR"/>
        </w:rPr>
        <w:t>q</w:t>
      </w:r>
      <w:r w:rsidR="00873608" w:rsidRPr="00B9106E">
        <w:rPr>
          <w:rFonts w:eastAsia="Times New Roman"/>
          <w:color w:val="auto"/>
          <w:lang w:eastAsia="pt-BR"/>
        </w:rPr>
        <w:t xml:space="preserve">) Declaração do representante legal da OSC sobre a existência de instalações e outras condições materiais da organização ou sobre a previsão de contratar ou adquirir com recursos da parceria, conforme Anexo IV – Declaração sobre Instalações e Condições Materiais; </w:t>
      </w:r>
    </w:p>
    <w:p w:rsidR="00873608" w:rsidRPr="00B9106E" w:rsidRDefault="00233BAF" w:rsidP="00B9106E">
      <w:pPr>
        <w:pStyle w:val="Default"/>
        <w:jc w:val="both"/>
        <w:rPr>
          <w:rFonts w:eastAsia="Times New Roman"/>
          <w:color w:val="auto"/>
          <w:lang w:eastAsia="pt-BR"/>
        </w:rPr>
      </w:pPr>
      <w:r>
        <w:rPr>
          <w:rFonts w:eastAsia="Times New Roman"/>
          <w:color w:val="auto"/>
          <w:lang w:eastAsia="pt-BR"/>
        </w:rPr>
        <w:t>r</w:t>
      </w:r>
      <w:r w:rsidR="00873608" w:rsidRPr="00B9106E">
        <w:rPr>
          <w:rFonts w:eastAsia="Times New Roman"/>
          <w:color w:val="auto"/>
          <w:lang w:eastAsia="pt-BR"/>
        </w:rPr>
        <w:t xml:space="preserve">) Declaração do representante legal da OSC com informação de que a organização e seus dirigentes não incorrem em quaisquer das vedações previstas no art. 39 da Lei nº 13.019, de 2014, as quais deverão estar descritas no documento, conforme modelo no Anexo V – Declaração da Não Ocorrência de Impedimentos; </w:t>
      </w:r>
    </w:p>
    <w:p w:rsidR="00873608" w:rsidRPr="00B9106E" w:rsidRDefault="00233BAF" w:rsidP="00B9106E">
      <w:pPr>
        <w:pStyle w:val="Default"/>
        <w:jc w:val="both"/>
        <w:rPr>
          <w:rFonts w:eastAsia="Times New Roman"/>
          <w:color w:val="auto"/>
          <w:lang w:eastAsia="pt-BR"/>
        </w:rPr>
      </w:pPr>
      <w:r>
        <w:rPr>
          <w:rFonts w:eastAsia="Times New Roman"/>
          <w:color w:val="auto"/>
          <w:lang w:eastAsia="pt-BR"/>
        </w:rPr>
        <w:t>s</w:t>
      </w:r>
      <w:r w:rsidR="00873608" w:rsidRPr="00B9106E">
        <w:rPr>
          <w:rFonts w:eastAsia="Times New Roman"/>
          <w:color w:val="auto"/>
          <w:lang w:eastAsia="pt-BR"/>
        </w:rPr>
        <w:t>) Declaração de Ciência e Concordância conforme Ane</w:t>
      </w:r>
      <w:r w:rsidR="00D82289">
        <w:rPr>
          <w:rFonts w:eastAsia="Times New Roman"/>
          <w:color w:val="auto"/>
          <w:lang w:eastAsia="pt-BR"/>
        </w:rPr>
        <w:t>xo VI – Ciência e Concordância.</w:t>
      </w:r>
    </w:p>
    <w:p w:rsidR="00873608" w:rsidRPr="00B9106E" w:rsidRDefault="00873608" w:rsidP="00B9106E">
      <w:pPr>
        <w:pStyle w:val="Default"/>
        <w:jc w:val="both"/>
        <w:rPr>
          <w:rFonts w:eastAsia="Times New Roman"/>
          <w:color w:val="auto"/>
          <w:lang w:eastAsia="pt-BR"/>
        </w:rPr>
      </w:pPr>
    </w:p>
    <w:p w:rsidR="00873608" w:rsidRPr="00B9106E" w:rsidRDefault="00873608" w:rsidP="00B9106E">
      <w:pPr>
        <w:pStyle w:val="Default"/>
        <w:jc w:val="both"/>
        <w:rPr>
          <w:rFonts w:eastAsia="Times New Roman"/>
          <w:color w:val="auto"/>
          <w:lang w:eastAsia="pt-BR"/>
        </w:rPr>
      </w:pPr>
      <w:r w:rsidRPr="00B9106E">
        <w:rPr>
          <w:rFonts w:eastAsia="Times New Roman"/>
          <w:color w:val="auto"/>
          <w:lang w:eastAsia="pt-BR"/>
        </w:rPr>
        <w:t xml:space="preserve">8.4. Os documentos deverão ser apresentados em única via, em papel timbrado da ORGANIZAÇÃO DA SOCIEDADE CIVIL, em língua portuguesa, redigida com clareza e de maneira metódica e racional, de modo a oferecer fácil compreensão, com todas as folhas assinadas ou rubricadas manualmente pelo representante legal da ORGANIZAÇÃO DA SOCIEDADE CIVIL ou por seu procurador legalmente constituído. </w:t>
      </w:r>
    </w:p>
    <w:p w:rsidR="00873608" w:rsidRPr="00B9106E" w:rsidRDefault="00873608" w:rsidP="00B9106E">
      <w:pPr>
        <w:pStyle w:val="Default"/>
        <w:jc w:val="both"/>
        <w:rPr>
          <w:rFonts w:eastAsia="Times New Roman"/>
          <w:color w:val="auto"/>
          <w:lang w:eastAsia="pt-BR"/>
        </w:rPr>
      </w:pPr>
    </w:p>
    <w:p w:rsidR="00873608" w:rsidRPr="00B9106E" w:rsidRDefault="00873608" w:rsidP="00B9106E">
      <w:pPr>
        <w:pStyle w:val="Default"/>
        <w:jc w:val="both"/>
        <w:rPr>
          <w:rFonts w:eastAsia="Times New Roman"/>
          <w:color w:val="auto"/>
          <w:lang w:eastAsia="pt-BR"/>
        </w:rPr>
      </w:pPr>
      <w:r w:rsidRPr="00B9106E">
        <w:rPr>
          <w:rFonts w:eastAsia="Times New Roman"/>
          <w:color w:val="auto"/>
          <w:lang w:eastAsia="pt-BR"/>
        </w:rPr>
        <w:t>8.5. Os proponentes são responsáveis pela veracidade das informações prestadas, arcando com as consequências de eventuais erros no preenchimento e no envio de documentos, isentando Prefeitura Municipal de C</w:t>
      </w:r>
      <w:r w:rsidR="00104B16">
        <w:rPr>
          <w:rFonts w:eastAsia="Times New Roman"/>
          <w:color w:val="auto"/>
          <w:lang w:eastAsia="pt-BR"/>
        </w:rPr>
        <w:t>amapuã</w:t>
      </w:r>
      <w:r w:rsidRPr="00B9106E">
        <w:rPr>
          <w:rFonts w:eastAsia="Times New Roman"/>
          <w:color w:val="auto"/>
          <w:lang w:eastAsia="pt-BR"/>
        </w:rPr>
        <w:t xml:space="preserve"> de qualquer responsabilidade civil ou penal. </w:t>
      </w:r>
    </w:p>
    <w:p w:rsidR="00873608" w:rsidRPr="00B9106E" w:rsidRDefault="00873608" w:rsidP="00B9106E">
      <w:pPr>
        <w:pStyle w:val="Default"/>
        <w:jc w:val="both"/>
        <w:rPr>
          <w:rFonts w:eastAsia="Times New Roman"/>
          <w:color w:val="auto"/>
          <w:lang w:eastAsia="pt-BR"/>
        </w:rPr>
      </w:pPr>
    </w:p>
    <w:p w:rsidR="00873608" w:rsidRPr="00B9106E" w:rsidRDefault="00873608" w:rsidP="00B9106E">
      <w:pPr>
        <w:pStyle w:val="Default"/>
        <w:jc w:val="both"/>
        <w:rPr>
          <w:rFonts w:eastAsia="Times New Roman"/>
          <w:color w:val="auto"/>
          <w:lang w:eastAsia="pt-BR"/>
        </w:rPr>
      </w:pPr>
      <w:r w:rsidRPr="00B9106E">
        <w:rPr>
          <w:rFonts w:eastAsia="Times New Roman"/>
          <w:color w:val="auto"/>
          <w:lang w:eastAsia="pt-BR"/>
        </w:rPr>
        <w:lastRenderedPageBreak/>
        <w:t xml:space="preserve">8.6. A apresentação do Plano de Trabalho implicará, ao seu autor, o conhecimento e a tácita aceitação das normas e condições estabelecidas neste Edital, em relação às quais não poderá alegar desconhecimento. </w:t>
      </w:r>
    </w:p>
    <w:p w:rsidR="00873608" w:rsidRPr="00B9106E" w:rsidRDefault="00873608" w:rsidP="00B9106E">
      <w:pPr>
        <w:pStyle w:val="Default"/>
        <w:jc w:val="both"/>
        <w:rPr>
          <w:rFonts w:eastAsia="Times New Roman"/>
          <w:color w:val="auto"/>
          <w:lang w:eastAsia="pt-BR"/>
        </w:rPr>
      </w:pPr>
    </w:p>
    <w:p w:rsidR="00873608" w:rsidRPr="00B9106E" w:rsidRDefault="00873608" w:rsidP="00B9106E">
      <w:pPr>
        <w:pStyle w:val="Default"/>
        <w:jc w:val="both"/>
        <w:rPr>
          <w:rFonts w:eastAsia="Times New Roman"/>
          <w:color w:val="auto"/>
          <w:lang w:eastAsia="pt-BR"/>
        </w:rPr>
      </w:pPr>
      <w:r w:rsidRPr="00B9106E">
        <w:rPr>
          <w:rFonts w:eastAsia="Times New Roman"/>
          <w:color w:val="auto"/>
          <w:lang w:eastAsia="pt-BR"/>
        </w:rPr>
        <w:t>8.7. A Prefeitura Municipal de C</w:t>
      </w:r>
      <w:r w:rsidR="00460228">
        <w:rPr>
          <w:rFonts w:eastAsia="Times New Roman"/>
          <w:color w:val="auto"/>
          <w:lang w:eastAsia="pt-BR"/>
        </w:rPr>
        <w:t>amapuã</w:t>
      </w:r>
      <w:r w:rsidRPr="00B9106E">
        <w:rPr>
          <w:rFonts w:eastAsia="Times New Roman"/>
          <w:color w:val="auto"/>
          <w:lang w:eastAsia="pt-BR"/>
        </w:rPr>
        <w:t xml:space="preserve"> não se responsabilizará por propostas que deixarem de ser concretizadas por fatores de ordem técnica que impossibilitem a transferência de dados, tampouco por falhas decorrentes do equipamento do candidato. </w:t>
      </w:r>
    </w:p>
    <w:p w:rsidR="00873608" w:rsidRPr="00B9106E" w:rsidRDefault="00873608" w:rsidP="00B9106E">
      <w:pPr>
        <w:pStyle w:val="Default"/>
        <w:jc w:val="both"/>
        <w:rPr>
          <w:rFonts w:eastAsia="Times New Roman"/>
          <w:color w:val="auto"/>
          <w:lang w:eastAsia="pt-BR"/>
        </w:rPr>
      </w:pPr>
    </w:p>
    <w:p w:rsidR="001812A2" w:rsidRPr="00B9106E" w:rsidRDefault="001812A2" w:rsidP="00B9106E">
      <w:pPr>
        <w:pStyle w:val="Default"/>
        <w:numPr>
          <w:ilvl w:val="0"/>
          <w:numId w:val="1"/>
        </w:numPr>
        <w:jc w:val="both"/>
        <w:rPr>
          <w:rFonts w:eastAsia="Times New Roman"/>
          <w:b/>
          <w:bCs/>
          <w:color w:val="auto"/>
          <w:lang w:eastAsia="pt-BR"/>
        </w:rPr>
      </w:pPr>
      <w:r w:rsidRPr="00B9106E">
        <w:rPr>
          <w:rFonts w:eastAsia="Times New Roman"/>
          <w:b/>
          <w:bCs/>
          <w:color w:val="auto"/>
          <w:lang w:eastAsia="pt-BR"/>
        </w:rPr>
        <w:t xml:space="preserve">DA DOCUMENTAÇÃO </w:t>
      </w:r>
    </w:p>
    <w:p w:rsidR="00B9106E" w:rsidRPr="00B9106E" w:rsidRDefault="00B9106E" w:rsidP="00B9106E">
      <w:pPr>
        <w:pStyle w:val="Default"/>
        <w:ind w:left="405"/>
        <w:jc w:val="both"/>
        <w:rPr>
          <w:rFonts w:eastAsia="Times New Roman"/>
          <w:b/>
          <w:bCs/>
          <w:color w:val="auto"/>
          <w:lang w:eastAsia="pt-BR"/>
        </w:rPr>
      </w:pPr>
    </w:p>
    <w:p w:rsidR="001812A2" w:rsidRPr="00B9106E" w:rsidRDefault="001812A2" w:rsidP="00B9106E">
      <w:pPr>
        <w:pStyle w:val="Default"/>
        <w:jc w:val="both"/>
      </w:pPr>
      <w:r w:rsidRPr="00B9106E">
        <w:rPr>
          <w:rFonts w:eastAsia="Times New Roman"/>
          <w:color w:val="auto"/>
          <w:lang w:eastAsia="pt-BR"/>
        </w:rPr>
        <w:t>9.1. A Organização da Sociedade Civil interessada em receber recursos da Administração Pública, deverá apresentar a documentação da seguinte forma:</w:t>
      </w:r>
      <w:r w:rsidRPr="00B9106E">
        <w:t xml:space="preserve"> </w:t>
      </w:r>
    </w:p>
    <w:p w:rsidR="001812A2" w:rsidRPr="00B9106E" w:rsidRDefault="001812A2" w:rsidP="00B9106E">
      <w:pPr>
        <w:pStyle w:val="Default"/>
        <w:jc w:val="both"/>
      </w:pPr>
    </w:p>
    <w:p w:rsidR="001812A2" w:rsidRPr="00B9106E" w:rsidRDefault="001812A2" w:rsidP="00B9106E">
      <w:pPr>
        <w:pStyle w:val="Default"/>
        <w:jc w:val="both"/>
        <w:rPr>
          <w:rFonts w:eastAsia="Times New Roman"/>
          <w:b/>
          <w:color w:val="auto"/>
          <w:lang w:eastAsia="pt-BR"/>
        </w:rPr>
      </w:pPr>
      <w:r w:rsidRPr="00B9106E">
        <w:rPr>
          <w:rFonts w:eastAsia="Times New Roman"/>
          <w:b/>
          <w:color w:val="auto"/>
          <w:lang w:eastAsia="pt-BR"/>
        </w:rPr>
        <w:t xml:space="preserve">ENVELOPE Nº 01 – HABILITAÇÃO INICIAL E PLANO DE TRABALHO </w:t>
      </w:r>
    </w:p>
    <w:p w:rsidR="001812A2" w:rsidRPr="00B9106E" w:rsidRDefault="001812A2" w:rsidP="00B9106E">
      <w:pPr>
        <w:pStyle w:val="Default"/>
        <w:jc w:val="both"/>
        <w:rPr>
          <w:rFonts w:eastAsia="Times New Roman"/>
          <w:b/>
          <w:color w:val="auto"/>
          <w:lang w:eastAsia="pt-BR"/>
        </w:rPr>
      </w:pPr>
      <w:r w:rsidRPr="00B9106E">
        <w:rPr>
          <w:rFonts w:eastAsia="Times New Roman"/>
          <w:b/>
          <w:color w:val="auto"/>
          <w:lang w:eastAsia="pt-BR"/>
        </w:rPr>
        <w:t xml:space="preserve">ENVELOPE Nº 02 – DOCUMENTOS DE HABILITAÇÃO FINAL </w:t>
      </w:r>
    </w:p>
    <w:p w:rsidR="00B9106E" w:rsidRPr="00B9106E" w:rsidRDefault="00B9106E" w:rsidP="00B9106E">
      <w:pPr>
        <w:pStyle w:val="Default"/>
        <w:jc w:val="both"/>
        <w:rPr>
          <w:rFonts w:eastAsia="Times New Roman"/>
          <w:b/>
          <w:color w:val="auto"/>
          <w:lang w:eastAsia="pt-BR"/>
        </w:rPr>
      </w:pPr>
    </w:p>
    <w:p w:rsidR="001812A2" w:rsidRPr="00B9106E" w:rsidRDefault="001812A2" w:rsidP="00B9106E">
      <w:pPr>
        <w:pStyle w:val="Default"/>
        <w:jc w:val="both"/>
        <w:rPr>
          <w:rFonts w:eastAsia="Times New Roman"/>
          <w:color w:val="auto"/>
          <w:lang w:eastAsia="pt-BR"/>
        </w:rPr>
      </w:pPr>
      <w:r w:rsidRPr="00B9106E">
        <w:rPr>
          <w:rFonts w:eastAsia="Times New Roman"/>
          <w:color w:val="auto"/>
          <w:lang w:eastAsia="pt-BR"/>
        </w:rPr>
        <w:t xml:space="preserve">9.2. O Plano de Trabalho deverá ser elaborado em conformidade com o art. 22 da Lei 13.019/2014, tendo como modelo o Anexo I – Modelo de Plano de Trabalho, do presente edital. </w:t>
      </w:r>
    </w:p>
    <w:p w:rsidR="001812A2" w:rsidRPr="00B9106E" w:rsidRDefault="001812A2" w:rsidP="00B9106E">
      <w:pPr>
        <w:pStyle w:val="Default"/>
        <w:jc w:val="both"/>
        <w:rPr>
          <w:rFonts w:eastAsia="Times New Roman"/>
          <w:color w:val="auto"/>
          <w:lang w:eastAsia="pt-BR"/>
        </w:rPr>
      </w:pPr>
    </w:p>
    <w:p w:rsidR="001812A2" w:rsidRPr="00B9106E" w:rsidRDefault="001812A2" w:rsidP="00B9106E">
      <w:pPr>
        <w:pStyle w:val="Default"/>
        <w:jc w:val="both"/>
        <w:rPr>
          <w:rFonts w:eastAsia="Times New Roman"/>
          <w:color w:val="auto"/>
          <w:lang w:eastAsia="pt-BR"/>
        </w:rPr>
      </w:pPr>
      <w:r w:rsidRPr="00B9106E">
        <w:rPr>
          <w:rFonts w:eastAsia="Times New Roman"/>
          <w:color w:val="auto"/>
          <w:lang w:eastAsia="pt-BR"/>
        </w:rPr>
        <w:t xml:space="preserve">9.3. Não será aceito Plano de Trabalho cujo valor a ser repassado pela Administração Municipal estiver maior que o previsto no item 3 deste Edital. </w:t>
      </w:r>
    </w:p>
    <w:p w:rsidR="001812A2" w:rsidRPr="00B9106E" w:rsidRDefault="001812A2" w:rsidP="00B9106E">
      <w:pPr>
        <w:pStyle w:val="Default"/>
        <w:jc w:val="both"/>
      </w:pPr>
    </w:p>
    <w:p w:rsidR="001812A2" w:rsidRPr="00B9106E" w:rsidRDefault="001812A2" w:rsidP="00B9106E">
      <w:pPr>
        <w:pStyle w:val="Default"/>
        <w:numPr>
          <w:ilvl w:val="0"/>
          <w:numId w:val="1"/>
        </w:numPr>
        <w:jc w:val="both"/>
        <w:rPr>
          <w:rFonts w:eastAsia="Times New Roman"/>
          <w:b/>
          <w:bCs/>
          <w:color w:val="auto"/>
          <w:lang w:eastAsia="pt-BR"/>
        </w:rPr>
      </w:pPr>
      <w:r w:rsidRPr="00B9106E">
        <w:rPr>
          <w:rFonts w:eastAsia="Times New Roman"/>
          <w:b/>
          <w:bCs/>
          <w:color w:val="auto"/>
          <w:lang w:eastAsia="pt-BR"/>
        </w:rPr>
        <w:t xml:space="preserve">DA SESSÃO PÚBLICA </w:t>
      </w:r>
    </w:p>
    <w:p w:rsidR="00B9106E" w:rsidRPr="00B9106E" w:rsidRDefault="00B9106E" w:rsidP="00B9106E">
      <w:pPr>
        <w:pStyle w:val="Default"/>
        <w:ind w:left="405"/>
        <w:jc w:val="both"/>
        <w:rPr>
          <w:rFonts w:eastAsia="Times New Roman"/>
          <w:b/>
          <w:bCs/>
          <w:color w:val="auto"/>
          <w:lang w:eastAsia="pt-BR"/>
        </w:rPr>
      </w:pPr>
    </w:p>
    <w:p w:rsidR="001812A2" w:rsidRPr="00B9106E" w:rsidRDefault="001812A2" w:rsidP="00B9106E">
      <w:pPr>
        <w:pStyle w:val="Default"/>
        <w:jc w:val="both"/>
        <w:rPr>
          <w:rFonts w:eastAsia="Times New Roman"/>
          <w:color w:val="auto"/>
          <w:lang w:eastAsia="pt-BR"/>
        </w:rPr>
      </w:pPr>
      <w:r w:rsidRPr="00B9106E">
        <w:rPr>
          <w:rFonts w:eastAsia="Times New Roman"/>
          <w:color w:val="auto"/>
          <w:lang w:eastAsia="pt-BR"/>
        </w:rPr>
        <w:t xml:space="preserve">10.1. A sessão pública será realizada no dia </w:t>
      </w:r>
      <w:r w:rsidR="00D82289">
        <w:rPr>
          <w:rFonts w:eastAsia="Times New Roman"/>
          <w:color w:val="auto"/>
          <w:lang w:eastAsia="pt-BR"/>
        </w:rPr>
        <w:t>1</w:t>
      </w:r>
      <w:r w:rsidR="00401E8C">
        <w:rPr>
          <w:rFonts w:eastAsia="Times New Roman"/>
          <w:color w:val="auto"/>
          <w:lang w:eastAsia="pt-BR"/>
        </w:rPr>
        <w:t>6</w:t>
      </w:r>
      <w:r w:rsidRPr="00B9106E">
        <w:rPr>
          <w:rFonts w:eastAsia="Times New Roman"/>
          <w:color w:val="auto"/>
          <w:lang w:eastAsia="pt-BR"/>
        </w:rPr>
        <w:t xml:space="preserve"> de </w:t>
      </w:r>
      <w:r w:rsidR="00D82289">
        <w:rPr>
          <w:rFonts w:eastAsia="Times New Roman"/>
          <w:color w:val="auto"/>
          <w:lang w:eastAsia="pt-BR"/>
        </w:rPr>
        <w:t>maio</w:t>
      </w:r>
      <w:r w:rsidRPr="00B9106E">
        <w:rPr>
          <w:rFonts w:eastAsia="Times New Roman"/>
          <w:color w:val="auto"/>
          <w:lang w:eastAsia="pt-BR"/>
        </w:rPr>
        <w:t xml:space="preserve"> de 2018, às 08h00min, na sede da Prefeitura Municipal de C</w:t>
      </w:r>
      <w:r w:rsidR="00D82289">
        <w:rPr>
          <w:rFonts w:eastAsia="Times New Roman"/>
          <w:color w:val="auto"/>
          <w:lang w:eastAsia="pt-BR"/>
        </w:rPr>
        <w:t>amapuã-MS</w:t>
      </w:r>
      <w:r w:rsidRPr="00B9106E">
        <w:rPr>
          <w:rFonts w:eastAsia="Times New Roman"/>
          <w:color w:val="auto"/>
          <w:lang w:eastAsia="pt-BR"/>
        </w:rPr>
        <w:t xml:space="preserve">, e será </w:t>
      </w:r>
      <w:proofErr w:type="gramStart"/>
      <w:r w:rsidRPr="00B9106E">
        <w:rPr>
          <w:rFonts w:eastAsia="Times New Roman"/>
          <w:color w:val="auto"/>
          <w:lang w:eastAsia="pt-BR"/>
        </w:rPr>
        <w:t>conduzida</w:t>
      </w:r>
      <w:proofErr w:type="gramEnd"/>
      <w:r w:rsidRPr="00B9106E">
        <w:rPr>
          <w:rFonts w:eastAsia="Times New Roman"/>
          <w:color w:val="auto"/>
          <w:lang w:eastAsia="pt-BR"/>
        </w:rPr>
        <w:t xml:space="preserve"> pela Comissão de Seleção designada pelo Chefe do Poder Executivo através da Portaria n.º </w:t>
      </w:r>
      <w:r w:rsidR="00D82289">
        <w:rPr>
          <w:rFonts w:eastAsia="Times New Roman"/>
          <w:color w:val="auto"/>
          <w:lang w:eastAsia="pt-BR"/>
        </w:rPr>
        <w:t>512</w:t>
      </w:r>
      <w:r w:rsidRPr="00B9106E">
        <w:rPr>
          <w:rFonts w:eastAsia="Times New Roman"/>
          <w:color w:val="auto"/>
          <w:lang w:eastAsia="pt-BR"/>
        </w:rPr>
        <w:t xml:space="preserve"> de </w:t>
      </w:r>
      <w:r w:rsidR="00D82289">
        <w:rPr>
          <w:rFonts w:eastAsia="Times New Roman"/>
          <w:color w:val="auto"/>
          <w:lang w:eastAsia="pt-BR"/>
        </w:rPr>
        <w:t>1</w:t>
      </w:r>
      <w:r w:rsidRPr="00B9106E">
        <w:rPr>
          <w:rFonts w:eastAsia="Times New Roman"/>
          <w:color w:val="auto"/>
          <w:lang w:eastAsia="pt-BR"/>
        </w:rPr>
        <w:t xml:space="preserve">1 </w:t>
      </w:r>
      <w:r w:rsidR="00D82289">
        <w:rPr>
          <w:rFonts w:eastAsia="Times New Roman"/>
          <w:color w:val="auto"/>
          <w:lang w:eastAsia="pt-BR"/>
        </w:rPr>
        <w:t xml:space="preserve">abril </w:t>
      </w:r>
      <w:r w:rsidRPr="00B9106E">
        <w:rPr>
          <w:rFonts w:eastAsia="Times New Roman"/>
          <w:color w:val="auto"/>
          <w:lang w:eastAsia="pt-BR"/>
        </w:rPr>
        <w:t>de 201</w:t>
      </w:r>
      <w:r w:rsidR="00D82289">
        <w:rPr>
          <w:rFonts w:eastAsia="Times New Roman"/>
          <w:color w:val="auto"/>
          <w:lang w:eastAsia="pt-BR"/>
        </w:rPr>
        <w:t>8</w:t>
      </w:r>
      <w:r w:rsidR="00401E8C">
        <w:rPr>
          <w:rFonts w:eastAsia="Times New Roman"/>
          <w:color w:val="auto"/>
          <w:lang w:eastAsia="pt-BR"/>
        </w:rPr>
        <w:t>, publicada no Diário Oficial dos Municípios de MS, nº 2077, do dia 12 de abril de 2018, pg. 21</w:t>
      </w:r>
      <w:r w:rsidRPr="00B9106E">
        <w:rPr>
          <w:rFonts w:eastAsia="Times New Roman"/>
          <w:color w:val="auto"/>
          <w:lang w:eastAsia="pt-BR"/>
        </w:rPr>
        <w:t>, formada por servidores públicos, sendo, pelo menos, 0</w:t>
      </w:r>
      <w:r w:rsidR="00D82289">
        <w:rPr>
          <w:rFonts w:eastAsia="Times New Roman"/>
          <w:color w:val="auto"/>
          <w:lang w:eastAsia="pt-BR"/>
        </w:rPr>
        <w:t>2</w:t>
      </w:r>
      <w:r w:rsidRPr="00B9106E">
        <w:rPr>
          <w:rFonts w:eastAsia="Times New Roman"/>
          <w:color w:val="auto"/>
          <w:lang w:eastAsia="pt-BR"/>
        </w:rPr>
        <w:t xml:space="preserve"> (</w:t>
      </w:r>
      <w:r w:rsidR="00D82289">
        <w:rPr>
          <w:rFonts w:eastAsia="Times New Roman"/>
          <w:color w:val="auto"/>
          <w:lang w:eastAsia="pt-BR"/>
        </w:rPr>
        <w:t>dois)</w:t>
      </w:r>
      <w:r w:rsidRPr="00B9106E">
        <w:rPr>
          <w:rFonts w:eastAsia="Times New Roman"/>
          <w:color w:val="auto"/>
          <w:lang w:eastAsia="pt-BR"/>
        </w:rPr>
        <w:t xml:space="preserve"> de seus membros servidores ocupantes de cargos permanentes do quadro de pessoal da Administração Pública. </w:t>
      </w:r>
    </w:p>
    <w:p w:rsidR="001812A2" w:rsidRPr="00B9106E" w:rsidRDefault="001812A2" w:rsidP="00B9106E">
      <w:pPr>
        <w:pStyle w:val="Default"/>
        <w:jc w:val="both"/>
        <w:rPr>
          <w:rFonts w:eastAsia="Times New Roman"/>
          <w:color w:val="auto"/>
          <w:lang w:eastAsia="pt-BR"/>
        </w:rPr>
      </w:pPr>
    </w:p>
    <w:p w:rsidR="001812A2" w:rsidRPr="00B9106E" w:rsidRDefault="001812A2" w:rsidP="00B9106E">
      <w:pPr>
        <w:pStyle w:val="Default"/>
        <w:jc w:val="both"/>
        <w:rPr>
          <w:rFonts w:eastAsia="Times New Roman"/>
          <w:color w:val="auto"/>
          <w:lang w:eastAsia="pt-BR"/>
        </w:rPr>
      </w:pPr>
      <w:r w:rsidRPr="00B9106E">
        <w:rPr>
          <w:rFonts w:eastAsia="Times New Roman"/>
          <w:color w:val="auto"/>
          <w:lang w:eastAsia="pt-BR"/>
        </w:rPr>
        <w:t xml:space="preserve">10.2. Durante a sessão pública a Comissão de Seleção poderá requisitar o apoio de servidores técnicos de diversas áreas da Administração Municipal, inclusive da Assessoria Jurídica do Município, a fim de esclarecer eventuais dúvidas ou condutas a serem executadas para o bom andamento do Chamamento. </w:t>
      </w:r>
    </w:p>
    <w:p w:rsidR="001812A2" w:rsidRPr="00B9106E" w:rsidRDefault="001812A2" w:rsidP="00B9106E">
      <w:pPr>
        <w:pStyle w:val="Default"/>
        <w:jc w:val="both"/>
        <w:rPr>
          <w:rFonts w:eastAsia="Times New Roman"/>
          <w:color w:val="auto"/>
          <w:lang w:eastAsia="pt-BR"/>
        </w:rPr>
      </w:pPr>
    </w:p>
    <w:p w:rsidR="001812A2" w:rsidRPr="00B9106E" w:rsidRDefault="001812A2" w:rsidP="00B9106E">
      <w:pPr>
        <w:pStyle w:val="Default"/>
        <w:jc w:val="both"/>
        <w:rPr>
          <w:rFonts w:eastAsia="Times New Roman"/>
          <w:color w:val="auto"/>
          <w:lang w:eastAsia="pt-BR"/>
        </w:rPr>
      </w:pPr>
      <w:r w:rsidRPr="00B9106E">
        <w:rPr>
          <w:rFonts w:eastAsia="Times New Roman"/>
          <w:color w:val="auto"/>
          <w:lang w:eastAsia="pt-BR"/>
        </w:rPr>
        <w:t xml:space="preserve">10.3. A abertura dos envelopes será realizada em sessão pública pela Comissão de Seleção de Chamamento Público. </w:t>
      </w:r>
    </w:p>
    <w:p w:rsidR="001812A2" w:rsidRPr="00B9106E" w:rsidRDefault="001812A2" w:rsidP="00B9106E">
      <w:pPr>
        <w:pStyle w:val="Default"/>
        <w:jc w:val="both"/>
        <w:rPr>
          <w:rFonts w:eastAsia="Times New Roman"/>
          <w:color w:val="auto"/>
          <w:lang w:eastAsia="pt-BR"/>
        </w:rPr>
      </w:pPr>
    </w:p>
    <w:p w:rsidR="001812A2" w:rsidRPr="00B9106E" w:rsidRDefault="001812A2" w:rsidP="00B9106E">
      <w:pPr>
        <w:pStyle w:val="Default"/>
        <w:jc w:val="both"/>
        <w:rPr>
          <w:rFonts w:eastAsia="Times New Roman"/>
          <w:color w:val="auto"/>
          <w:lang w:eastAsia="pt-BR"/>
        </w:rPr>
      </w:pPr>
      <w:r w:rsidRPr="00B9106E">
        <w:rPr>
          <w:rFonts w:eastAsia="Times New Roman"/>
          <w:color w:val="auto"/>
          <w:lang w:eastAsia="pt-BR"/>
        </w:rPr>
        <w:t xml:space="preserve">10.4. Ocorrendo decretação de feriado ou outro fato superveniente, de caráter público que impeça a realização deste evento na data acima mencionada, o chamamento </w:t>
      </w:r>
      <w:r w:rsidRPr="00B9106E">
        <w:rPr>
          <w:rFonts w:eastAsia="Times New Roman"/>
          <w:color w:val="auto"/>
          <w:lang w:eastAsia="pt-BR"/>
        </w:rPr>
        <w:lastRenderedPageBreak/>
        <w:t xml:space="preserve">público ficará automaticamente prorrogado para o primeiro dia útil subsequente, independentemente de nova comunicação. </w:t>
      </w:r>
    </w:p>
    <w:p w:rsidR="001812A2" w:rsidRPr="00B9106E" w:rsidRDefault="001812A2" w:rsidP="00B9106E">
      <w:pPr>
        <w:pStyle w:val="Default"/>
        <w:jc w:val="both"/>
        <w:rPr>
          <w:rFonts w:eastAsia="Times New Roman"/>
          <w:color w:val="auto"/>
          <w:lang w:eastAsia="pt-BR"/>
        </w:rPr>
      </w:pPr>
    </w:p>
    <w:p w:rsidR="001812A2" w:rsidRPr="00B9106E" w:rsidRDefault="001812A2" w:rsidP="00B9106E">
      <w:pPr>
        <w:pStyle w:val="Default"/>
        <w:jc w:val="both"/>
        <w:rPr>
          <w:rFonts w:eastAsia="Times New Roman"/>
          <w:color w:val="auto"/>
          <w:lang w:eastAsia="pt-BR"/>
        </w:rPr>
      </w:pPr>
      <w:r w:rsidRPr="00B9106E">
        <w:rPr>
          <w:rFonts w:eastAsia="Times New Roman"/>
          <w:color w:val="auto"/>
          <w:lang w:eastAsia="pt-BR"/>
        </w:rPr>
        <w:t xml:space="preserve">10.5. A Comissão de Seleção designada pelo Prefeito Municipal abrirá primeiramente o envelope nº 01 e, estando este de acordo com o previsto neste Edital, verificará posteriormente os documentos de habilitação (envelope nº 02). </w:t>
      </w:r>
    </w:p>
    <w:p w:rsidR="001812A2" w:rsidRPr="00B9106E" w:rsidRDefault="001812A2" w:rsidP="00B9106E">
      <w:pPr>
        <w:pStyle w:val="Default"/>
        <w:jc w:val="both"/>
        <w:rPr>
          <w:rFonts w:eastAsia="Times New Roman"/>
          <w:color w:val="auto"/>
          <w:lang w:eastAsia="pt-BR"/>
        </w:rPr>
      </w:pPr>
    </w:p>
    <w:p w:rsidR="001812A2" w:rsidRPr="00B9106E" w:rsidRDefault="001812A2" w:rsidP="00B9106E">
      <w:pPr>
        <w:pStyle w:val="Default"/>
        <w:jc w:val="both"/>
        <w:rPr>
          <w:rFonts w:eastAsia="Times New Roman"/>
          <w:color w:val="auto"/>
          <w:lang w:eastAsia="pt-BR"/>
        </w:rPr>
      </w:pPr>
      <w:r w:rsidRPr="00B9106E">
        <w:rPr>
          <w:rFonts w:eastAsia="Times New Roman"/>
          <w:color w:val="auto"/>
          <w:lang w:eastAsia="pt-BR"/>
        </w:rPr>
        <w:t xml:space="preserve">10.6. A Comissão de Seleção poderá suspender a sessão sempre que julgar necessário para analisar os documentos objetivando confirmar as informações prestadas. </w:t>
      </w:r>
    </w:p>
    <w:p w:rsidR="001812A2" w:rsidRPr="00B9106E" w:rsidRDefault="001812A2" w:rsidP="00B9106E">
      <w:pPr>
        <w:pStyle w:val="Default"/>
        <w:jc w:val="both"/>
        <w:rPr>
          <w:rFonts w:eastAsia="Times New Roman"/>
          <w:color w:val="auto"/>
          <w:lang w:eastAsia="pt-BR"/>
        </w:rPr>
      </w:pPr>
    </w:p>
    <w:p w:rsidR="001812A2" w:rsidRPr="00B9106E" w:rsidRDefault="001812A2" w:rsidP="00B9106E">
      <w:pPr>
        <w:pStyle w:val="Default"/>
        <w:jc w:val="both"/>
        <w:rPr>
          <w:rFonts w:eastAsia="Times New Roman"/>
          <w:color w:val="auto"/>
          <w:lang w:eastAsia="pt-BR"/>
        </w:rPr>
      </w:pPr>
      <w:r w:rsidRPr="00B9106E">
        <w:rPr>
          <w:rFonts w:eastAsia="Times New Roman"/>
          <w:color w:val="auto"/>
          <w:lang w:eastAsia="pt-BR"/>
        </w:rPr>
        <w:t xml:space="preserve">10.7. Após o exame da documentação apresentada e a formulação de eventuais impugnações, deverá a Comissão de Seleção apresentar sua decisão sobre a habilitação da participante e consultá-la sobre a interposição de recursos, determinando o prazo para este fim. </w:t>
      </w:r>
    </w:p>
    <w:p w:rsidR="001812A2" w:rsidRPr="00B9106E" w:rsidRDefault="001812A2" w:rsidP="00B9106E">
      <w:pPr>
        <w:pStyle w:val="Default"/>
        <w:jc w:val="both"/>
        <w:rPr>
          <w:rFonts w:eastAsia="Times New Roman"/>
          <w:color w:val="auto"/>
          <w:lang w:eastAsia="pt-BR"/>
        </w:rPr>
      </w:pPr>
    </w:p>
    <w:p w:rsidR="001812A2" w:rsidRPr="00B9106E" w:rsidRDefault="001812A2" w:rsidP="00B9106E">
      <w:pPr>
        <w:pStyle w:val="Default"/>
        <w:jc w:val="both"/>
        <w:rPr>
          <w:rFonts w:eastAsia="Times New Roman"/>
          <w:color w:val="auto"/>
          <w:lang w:eastAsia="pt-BR"/>
        </w:rPr>
      </w:pPr>
      <w:r w:rsidRPr="00B9106E">
        <w:rPr>
          <w:rFonts w:eastAsia="Times New Roman"/>
          <w:color w:val="auto"/>
          <w:lang w:eastAsia="pt-BR"/>
        </w:rPr>
        <w:t xml:space="preserve">10.8. Será inabilitada a Organização da Sociedade Civil cuja documentação não satisfizer às exigências deste Chamamento Público. </w:t>
      </w:r>
    </w:p>
    <w:p w:rsidR="00B9106E" w:rsidRPr="00B9106E" w:rsidRDefault="00B9106E" w:rsidP="00B9106E">
      <w:pPr>
        <w:pStyle w:val="Default"/>
        <w:jc w:val="both"/>
        <w:rPr>
          <w:rFonts w:eastAsia="Times New Roman"/>
          <w:color w:val="auto"/>
          <w:lang w:eastAsia="pt-BR"/>
        </w:rPr>
      </w:pPr>
    </w:p>
    <w:p w:rsidR="001812A2" w:rsidRPr="00B9106E" w:rsidRDefault="001812A2" w:rsidP="00B9106E">
      <w:pPr>
        <w:pStyle w:val="Default"/>
        <w:numPr>
          <w:ilvl w:val="0"/>
          <w:numId w:val="1"/>
        </w:numPr>
        <w:jc w:val="both"/>
        <w:rPr>
          <w:rFonts w:eastAsia="Times New Roman"/>
          <w:b/>
          <w:bCs/>
          <w:color w:val="auto"/>
          <w:lang w:eastAsia="pt-BR"/>
        </w:rPr>
      </w:pPr>
      <w:r w:rsidRPr="00B9106E">
        <w:rPr>
          <w:rFonts w:eastAsia="Times New Roman"/>
          <w:b/>
          <w:bCs/>
          <w:color w:val="auto"/>
          <w:lang w:eastAsia="pt-BR"/>
        </w:rPr>
        <w:t xml:space="preserve">CRITÉRIOS DE SELEÇÃO E JULGAMENTO DO PLANO DE TRABALHO </w:t>
      </w:r>
    </w:p>
    <w:p w:rsidR="00B9106E" w:rsidRPr="00B9106E" w:rsidRDefault="00B9106E" w:rsidP="00B9106E">
      <w:pPr>
        <w:pStyle w:val="Default"/>
        <w:jc w:val="both"/>
      </w:pPr>
    </w:p>
    <w:p w:rsidR="001812A2" w:rsidRDefault="001812A2" w:rsidP="00B9106E">
      <w:pPr>
        <w:pStyle w:val="Default"/>
        <w:jc w:val="both"/>
        <w:rPr>
          <w:rFonts w:eastAsia="Times New Roman"/>
          <w:color w:val="auto"/>
          <w:lang w:eastAsia="pt-BR"/>
        </w:rPr>
      </w:pPr>
      <w:r w:rsidRPr="00B9106E">
        <w:rPr>
          <w:rFonts w:eastAsia="Times New Roman"/>
          <w:color w:val="auto"/>
          <w:lang w:eastAsia="pt-BR"/>
        </w:rPr>
        <w:t>11.1. A Comissão de Seleção utilizará os critérios citados na tabela abaixo para clas</w:t>
      </w:r>
      <w:r w:rsidR="00E01ED5">
        <w:rPr>
          <w:rFonts w:eastAsia="Times New Roman"/>
          <w:color w:val="auto"/>
          <w:lang w:eastAsia="pt-BR"/>
        </w:rPr>
        <w:t>sificação do Plano de Trabalho:</w:t>
      </w:r>
    </w:p>
    <w:p w:rsidR="00E01ED5" w:rsidRDefault="00E01ED5" w:rsidP="00B9106E">
      <w:pPr>
        <w:pStyle w:val="Default"/>
        <w:jc w:val="both"/>
        <w:rPr>
          <w:rFonts w:eastAsia="Times New Roman"/>
          <w:color w:val="auto"/>
          <w:lang w:eastAsia="pt-BR"/>
        </w:rPr>
      </w:pPr>
    </w:p>
    <w:tbl>
      <w:tblPr>
        <w:tblStyle w:val="Tabelacomgrade"/>
        <w:tblW w:w="9597" w:type="dxa"/>
        <w:tblLook w:val="04A0" w:firstRow="1" w:lastRow="0" w:firstColumn="1" w:lastColumn="0" w:noHBand="0" w:noVBand="1"/>
      </w:tblPr>
      <w:tblGrid>
        <w:gridCol w:w="421"/>
        <w:gridCol w:w="3373"/>
        <w:gridCol w:w="1869"/>
        <w:gridCol w:w="1869"/>
        <w:gridCol w:w="2065"/>
      </w:tblGrid>
      <w:tr w:rsidR="00E01ED5" w:rsidTr="00DF6CE6">
        <w:tc>
          <w:tcPr>
            <w:tcW w:w="421" w:type="dxa"/>
            <w:tcBorders>
              <w:top w:val="single" w:sz="4" w:space="0" w:color="auto"/>
              <w:left w:val="single" w:sz="4" w:space="0" w:color="auto"/>
              <w:bottom w:val="single" w:sz="4" w:space="0" w:color="auto"/>
              <w:right w:val="nil"/>
            </w:tcBorders>
          </w:tcPr>
          <w:p w:rsidR="00E01ED5" w:rsidRDefault="00E01ED5" w:rsidP="00B9106E">
            <w:pPr>
              <w:pStyle w:val="Default"/>
              <w:jc w:val="both"/>
              <w:rPr>
                <w:rFonts w:eastAsia="Times New Roman"/>
                <w:color w:val="auto"/>
                <w:lang w:eastAsia="pt-BR"/>
              </w:rPr>
            </w:pPr>
          </w:p>
        </w:tc>
        <w:tc>
          <w:tcPr>
            <w:tcW w:w="3373" w:type="dxa"/>
            <w:tcBorders>
              <w:top w:val="single" w:sz="4" w:space="0" w:color="auto"/>
              <w:left w:val="nil"/>
              <w:bottom w:val="single" w:sz="4" w:space="0" w:color="auto"/>
              <w:right w:val="single" w:sz="4" w:space="0" w:color="auto"/>
            </w:tcBorders>
          </w:tcPr>
          <w:p w:rsidR="00E01ED5" w:rsidRDefault="00E01ED5" w:rsidP="00573971">
            <w:pPr>
              <w:pStyle w:val="Default"/>
              <w:jc w:val="center"/>
              <w:rPr>
                <w:rFonts w:eastAsia="Times New Roman"/>
                <w:color w:val="auto"/>
                <w:lang w:eastAsia="pt-BR"/>
              </w:rPr>
            </w:pPr>
            <w:r>
              <w:rPr>
                <w:rFonts w:eastAsia="Times New Roman"/>
                <w:color w:val="auto"/>
                <w:lang w:eastAsia="pt-BR"/>
              </w:rPr>
              <w:t>Critérios para Seleção e Julgamento</w:t>
            </w:r>
          </w:p>
        </w:tc>
        <w:tc>
          <w:tcPr>
            <w:tcW w:w="1869" w:type="dxa"/>
            <w:tcBorders>
              <w:left w:val="single" w:sz="4" w:space="0" w:color="auto"/>
            </w:tcBorders>
          </w:tcPr>
          <w:p w:rsidR="00E01ED5" w:rsidRDefault="00573971" w:rsidP="00573971">
            <w:pPr>
              <w:pStyle w:val="Default"/>
              <w:jc w:val="center"/>
              <w:rPr>
                <w:rFonts w:eastAsia="Times New Roman"/>
                <w:color w:val="auto"/>
                <w:lang w:eastAsia="pt-BR"/>
              </w:rPr>
            </w:pPr>
            <w:r>
              <w:rPr>
                <w:rFonts w:eastAsia="Times New Roman"/>
                <w:color w:val="auto"/>
                <w:lang w:eastAsia="pt-BR"/>
              </w:rPr>
              <w:t>Plenamente Satisfatório (A)</w:t>
            </w:r>
          </w:p>
        </w:tc>
        <w:tc>
          <w:tcPr>
            <w:tcW w:w="1869" w:type="dxa"/>
          </w:tcPr>
          <w:p w:rsidR="00E01ED5" w:rsidRDefault="00573971" w:rsidP="00573971">
            <w:pPr>
              <w:pStyle w:val="Default"/>
              <w:jc w:val="center"/>
              <w:rPr>
                <w:rFonts w:eastAsia="Times New Roman"/>
                <w:color w:val="auto"/>
                <w:lang w:eastAsia="pt-BR"/>
              </w:rPr>
            </w:pPr>
            <w:r>
              <w:rPr>
                <w:rFonts w:eastAsia="Times New Roman"/>
                <w:color w:val="auto"/>
                <w:lang w:eastAsia="pt-BR"/>
              </w:rPr>
              <w:t>Satisfatório (B)</w:t>
            </w:r>
          </w:p>
        </w:tc>
        <w:tc>
          <w:tcPr>
            <w:tcW w:w="2065" w:type="dxa"/>
          </w:tcPr>
          <w:p w:rsidR="00E01ED5" w:rsidRDefault="00573971" w:rsidP="00573971">
            <w:pPr>
              <w:pStyle w:val="Default"/>
              <w:jc w:val="center"/>
              <w:rPr>
                <w:rFonts w:eastAsia="Times New Roman"/>
                <w:color w:val="auto"/>
                <w:lang w:eastAsia="pt-BR"/>
              </w:rPr>
            </w:pPr>
            <w:r>
              <w:rPr>
                <w:rFonts w:eastAsia="Times New Roman"/>
                <w:color w:val="auto"/>
                <w:lang w:eastAsia="pt-BR"/>
              </w:rPr>
              <w:t>Insatisfatório (C)</w:t>
            </w:r>
          </w:p>
        </w:tc>
      </w:tr>
      <w:tr w:rsidR="00E01ED5" w:rsidTr="00DF6CE6">
        <w:tc>
          <w:tcPr>
            <w:tcW w:w="421" w:type="dxa"/>
            <w:tcBorders>
              <w:top w:val="single" w:sz="4" w:space="0" w:color="auto"/>
            </w:tcBorders>
          </w:tcPr>
          <w:p w:rsidR="00E01ED5" w:rsidRDefault="00573971" w:rsidP="00B9106E">
            <w:pPr>
              <w:pStyle w:val="Default"/>
              <w:jc w:val="both"/>
              <w:rPr>
                <w:rFonts w:eastAsia="Times New Roman"/>
                <w:color w:val="auto"/>
                <w:lang w:eastAsia="pt-BR"/>
              </w:rPr>
            </w:pPr>
            <w:r>
              <w:rPr>
                <w:rFonts w:eastAsia="Times New Roman"/>
                <w:color w:val="auto"/>
                <w:lang w:eastAsia="pt-BR"/>
              </w:rPr>
              <w:t>1</w:t>
            </w:r>
          </w:p>
        </w:tc>
        <w:tc>
          <w:tcPr>
            <w:tcW w:w="3373" w:type="dxa"/>
            <w:tcBorders>
              <w:top w:val="single" w:sz="4" w:space="0" w:color="auto"/>
            </w:tcBorders>
          </w:tcPr>
          <w:p w:rsidR="00E01ED5" w:rsidRDefault="00E01ED5" w:rsidP="00B9106E">
            <w:pPr>
              <w:pStyle w:val="Default"/>
              <w:jc w:val="both"/>
              <w:rPr>
                <w:rFonts w:eastAsia="Times New Roman"/>
                <w:color w:val="auto"/>
                <w:lang w:eastAsia="pt-BR"/>
              </w:rPr>
            </w:pPr>
            <w:r>
              <w:rPr>
                <w:rFonts w:eastAsia="Times New Roman"/>
                <w:color w:val="auto"/>
                <w:lang w:eastAsia="pt-BR"/>
              </w:rPr>
              <w:t>Viabilidade das atividades/propostas – se os objetivos apresentados são viáveis e exequíveis</w:t>
            </w:r>
          </w:p>
        </w:tc>
        <w:tc>
          <w:tcPr>
            <w:tcW w:w="1869" w:type="dxa"/>
          </w:tcPr>
          <w:p w:rsidR="00E01ED5" w:rsidRDefault="00573971" w:rsidP="00573971">
            <w:pPr>
              <w:pStyle w:val="Default"/>
              <w:jc w:val="center"/>
              <w:rPr>
                <w:rFonts w:eastAsia="Times New Roman"/>
                <w:color w:val="auto"/>
                <w:lang w:eastAsia="pt-BR"/>
              </w:rPr>
            </w:pPr>
            <w:r>
              <w:rPr>
                <w:rFonts w:eastAsia="Times New Roman"/>
                <w:color w:val="auto"/>
                <w:lang w:eastAsia="pt-BR"/>
              </w:rPr>
              <w:t>2</w:t>
            </w:r>
          </w:p>
        </w:tc>
        <w:tc>
          <w:tcPr>
            <w:tcW w:w="1869" w:type="dxa"/>
          </w:tcPr>
          <w:p w:rsidR="00E01ED5" w:rsidRDefault="00573971" w:rsidP="00573971">
            <w:pPr>
              <w:pStyle w:val="Default"/>
              <w:jc w:val="center"/>
              <w:rPr>
                <w:rFonts w:eastAsia="Times New Roman"/>
                <w:color w:val="auto"/>
                <w:lang w:eastAsia="pt-BR"/>
              </w:rPr>
            </w:pPr>
            <w:r>
              <w:rPr>
                <w:rFonts w:eastAsia="Times New Roman"/>
                <w:color w:val="auto"/>
                <w:lang w:eastAsia="pt-BR"/>
              </w:rPr>
              <w:t>1</w:t>
            </w:r>
          </w:p>
        </w:tc>
        <w:tc>
          <w:tcPr>
            <w:tcW w:w="2065" w:type="dxa"/>
          </w:tcPr>
          <w:p w:rsidR="00E01ED5" w:rsidRDefault="00573971" w:rsidP="00573971">
            <w:pPr>
              <w:pStyle w:val="Default"/>
              <w:jc w:val="center"/>
              <w:rPr>
                <w:rFonts w:eastAsia="Times New Roman"/>
                <w:color w:val="auto"/>
                <w:lang w:eastAsia="pt-BR"/>
              </w:rPr>
            </w:pPr>
            <w:r>
              <w:rPr>
                <w:rFonts w:eastAsia="Times New Roman"/>
                <w:color w:val="auto"/>
                <w:lang w:eastAsia="pt-BR"/>
              </w:rPr>
              <w:t>0</w:t>
            </w:r>
          </w:p>
        </w:tc>
      </w:tr>
      <w:tr w:rsidR="00E01ED5" w:rsidTr="00DF6CE6">
        <w:tc>
          <w:tcPr>
            <w:tcW w:w="421" w:type="dxa"/>
          </w:tcPr>
          <w:p w:rsidR="00E01ED5" w:rsidRDefault="00573971" w:rsidP="00B9106E">
            <w:pPr>
              <w:pStyle w:val="Default"/>
              <w:jc w:val="both"/>
              <w:rPr>
                <w:rFonts w:eastAsia="Times New Roman"/>
                <w:color w:val="auto"/>
                <w:lang w:eastAsia="pt-BR"/>
              </w:rPr>
            </w:pPr>
            <w:r>
              <w:rPr>
                <w:rFonts w:eastAsia="Times New Roman"/>
                <w:color w:val="auto"/>
                <w:lang w:eastAsia="pt-BR"/>
              </w:rPr>
              <w:t>2</w:t>
            </w:r>
          </w:p>
        </w:tc>
        <w:tc>
          <w:tcPr>
            <w:tcW w:w="3373" w:type="dxa"/>
          </w:tcPr>
          <w:p w:rsidR="00E01ED5" w:rsidRDefault="00E01ED5" w:rsidP="00B9106E">
            <w:pPr>
              <w:pStyle w:val="Default"/>
              <w:jc w:val="both"/>
              <w:rPr>
                <w:rFonts w:eastAsia="Times New Roman"/>
                <w:color w:val="auto"/>
                <w:lang w:eastAsia="pt-BR"/>
              </w:rPr>
            </w:pPr>
            <w:r>
              <w:rPr>
                <w:rFonts w:eastAsia="Times New Roman"/>
                <w:color w:val="auto"/>
                <w:lang w:eastAsia="pt-BR"/>
              </w:rPr>
              <w:t>Consonância com objetivos propostos – Se os objetivos estão de acordo com o previsto pela legislação correspondente aos programas de apoio a atividade exercida.</w:t>
            </w:r>
          </w:p>
        </w:tc>
        <w:tc>
          <w:tcPr>
            <w:tcW w:w="1869" w:type="dxa"/>
          </w:tcPr>
          <w:p w:rsidR="00E01ED5" w:rsidRDefault="00573971" w:rsidP="00573971">
            <w:pPr>
              <w:pStyle w:val="Default"/>
              <w:jc w:val="center"/>
              <w:rPr>
                <w:rFonts w:eastAsia="Times New Roman"/>
                <w:color w:val="auto"/>
                <w:lang w:eastAsia="pt-BR"/>
              </w:rPr>
            </w:pPr>
            <w:r>
              <w:rPr>
                <w:rFonts w:eastAsia="Times New Roman"/>
                <w:color w:val="auto"/>
                <w:lang w:eastAsia="pt-BR"/>
              </w:rPr>
              <w:t>2</w:t>
            </w:r>
          </w:p>
        </w:tc>
        <w:tc>
          <w:tcPr>
            <w:tcW w:w="1869" w:type="dxa"/>
          </w:tcPr>
          <w:p w:rsidR="00E01ED5" w:rsidRDefault="00573971" w:rsidP="00573971">
            <w:pPr>
              <w:pStyle w:val="Default"/>
              <w:jc w:val="center"/>
              <w:rPr>
                <w:rFonts w:eastAsia="Times New Roman"/>
                <w:color w:val="auto"/>
                <w:lang w:eastAsia="pt-BR"/>
              </w:rPr>
            </w:pPr>
            <w:r>
              <w:rPr>
                <w:rFonts w:eastAsia="Times New Roman"/>
                <w:color w:val="auto"/>
                <w:lang w:eastAsia="pt-BR"/>
              </w:rPr>
              <w:t>1</w:t>
            </w:r>
          </w:p>
        </w:tc>
        <w:tc>
          <w:tcPr>
            <w:tcW w:w="2065" w:type="dxa"/>
          </w:tcPr>
          <w:p w:rsidR="00E01ED5" w:rsidRDefault="00573971" w:rsidP="00573971">
            <w:pPr>
              <w:pStyle w:val="Default"/>
              <w:jc w:val="center"/>
              <w:rPr>
                <w:rFonts w:eastAsia="Times New Roman"/>
                <w:color w:val="auto"/>
                <w:lang w:eastAsia="pt-BR"/>
              </w:rPr>
            </w:pPr>
            <w:r>
              <w:rPr>
                <w:rFonts w:eastAsia="Times New Roman"/>
                <w:color w:val="auto"/>
                <w:lang w:eastAsia="pt-BR"/>
              </w:rPr>
              <w:t>0</w:t>
            </w:r>
          </w:p>
        </w:tc>
      </w:tr>
      <w:tr w:rsidR="00E01ED5" w:rsidTr="00DF6CE6">
        <w:tc>
          <w:tcPr>
            <w:tcW w:w="421" w:type="dxa"/>
          </w:tcPr>
          <w:p w:rsidR="00E01ED5" w:rsidRDefault="00573971" w:rsidP="00B9106E">
            <w:pPr>
              <w:pStyle w:val="Default"/>
              <w:jc w:val="both"/>
              <w:rPr>
                <w:rFonts w:eastAsia="Times New Roman"/>
                <w:color w:val="auto"/>
                <w:lang w:eastAsia="pt-BR"/>
              </w:rPr>
            </w:pPr>
            <w:r>
              <w:rPr>
                <w:rFonts w:eastAsia="Times New Roman"/>
                <w:color w:val="auto"/>
                <w:lang w:eastAsia="pt-BR"/>
              </w:rPr>
              <w:t>3</w:t>
            </w:r>
          </w:p>
        </w:tc>
        <w:tc>
          <w:tcPr>
            <w:tcW w:w="3373" w:type="dxa"/>
          </w:tcPr>
          <w:p w:rsidR="00E01ED5" w:rsidRDefault="00E01ED5" w:rsidP="00B9106E">
            <w:pPr>
              <w:pStyle w:val="Default"/>
              <w:jc w:val="both"/>
              <w:rPr>
                <w:rFonts w:eastAsia="Times New Roman"/>
                <w:color w:val="auto"/>
                <w:lang w:eastAsia="pt-BR"/>
              </w:rPr>
            </w:pPr>
            <w:r>
              <w:rPr>
                <w:rFonts w:eastAsia="Times New Roman"/>
                <w:color w:val="auto"/>
                <w:lang w:eastAsia="pt-BR"/>
              </w:rPr>
              <w:t>Coerência do valor global proposto com o valor referência – Se os valores apresentados na proposta são exequíveis e se estão em consonância com o valor referência.</w:t>
            </w:r>
          </w:p>
        </w:tc>
        <w:tc>
          <w:tcPr>
            <w:tcW w:w="1869" w:type="dxa"/>
          </w:tcPr>
          <w:p w:rsidR="00E01ED5" w:rsidRDefault="00573971" w:rsidP="00573971">
            <w:pPr>
              <w:pStyle w:val="Default"/>
              <w:jc w:val="center"/>
              <w:rPr>
                <w:rFonts w:eastAsia="Times New Roman"/>
                <w:color w:val="auto"/>
                <w:lang w:eastAsia="pt-BR"/>
              </w:rPr>
            </w:pPr>
            <w:r>
              <w:rPr>
                <w:rFonts w:eastAsia="Times New Roman"/>
                <w:color w:val="auto"/>
                <w:lang w:eastAsia="pt-BR"/>
              </w:rPr>
              <w:t>2</w:t>
            </w:r>
          </w:p>
        </w:tc>
        <w:tc>
          <w:tcPr>
            <w:tcW w:w="1869" w:type="dxa"/>
          </w:tcPr>
          <w:p w:rsidR="00E01ED5" w:rsidRDefault="00573971" w:rsidP="00573971">
            <w:pPr>
              <w:pStyle w:val="Default"/>
              <w:jc w:val="center"/>
              <w:rPr>
                <w:rFonts w:eastAsia="Times New Roman"/>
                <w:color w:val="auto"/>
                <w:lang w:eastAsia="pt-BR"/>
              </w:rPr>
            </w:pPr>
            <w:r>
              <w:rPr>
                <w:rFonts w:eastAsia="Times New Roman"/>
                <w:color w:val="auto"/>
                <w:lang w:eastAsia="pt-BR"/>
              </w:rPr>
              <w:t>1</w:t>
            </w:r>
          </w:p>
        </w:tc>
        <w:tc>
          <w:tcPr>
            <w:tcW w:w="2065" w:type="dxa"/>
          </w:tcPr>
          <w:p w:rsidR="00E01ED5" w:rsidRDefault="00573971" w:rsidP="00573971">
            <w:pPr>
              <w:pStyle w:val="Default"/>
              <w:jc w:val="center"/>
              <w:rPr>
                <w:rFonts w:eastAsia="Times New Roman"/>
                <w:color w:val="auto"/>
                <w:lang w:eastAsia="pt-BR"/>
              </w:rPr>
            </w:pPr>
            <w:r>
              <w:rPr>
                <w:rFonts w:eastAsia="Times New Roman"/>
                <w:color w:val="auto"/>
                <w:lang w:eastAsia="pt-BR"/>
              </w:rPr>
              <w:t>0</w:t>
            </w:r>
          </w:p>
        </w:tc>
      </w:tr>
      <w:tr w:rsidR="00E01ED5" w:rsidTr="00DF6CE6">
        <w:tc>
          <w:tcPr>
            <w:tcW w:w="421" w:type="dxa"/>
          </w:tcPr>
          <w:p w:rsidR="00E01ED5" w:rsidRDefault="00573971" w:rsidP="00B9106E">
            <w:pPr>
              <w:pStyle w:val="Default"/>
              <w:jc w:val="both"/>
              <w:rPr>
                <w:rFonts w:eastAsia="Times New Roman"/>
                <w:color w:val="auto"/>
                <w:lang w:eastAsia="pt-BR"/>
              </w:rPr>
            </w:pPr>
            <w:r>
              <w:rPr>
                <w:rFonts w:eastAsia="Times New Roman"/>
                <w:color w:val="auto"/>
                <w:lang w:eastAsia="pt-BR"/>
              </w:rPr>
              <w:lastRenderedPageBreak/>
              <w:t>4</w:t>
            </w:r>
          </w:p>
        </w:tc>
        <w:tc>
          <w:tcPr>
            <w:tcW w:w="3373" w:type="dxa"/>
          </w:tcPr>
          <w:p w:rsidR="00E01ED5" w:rsidRDefault="00E01ED5" w:rsidP="00B9106E">
            <w:pPr>
              <w:pStyle w:val="Default"/>
              <w:jc w:val="both"/>
              <w:rPr>
                <w:rFonts w:eastAsia="Times New Roman"/>
                <w:color w:val="auto"/>
                <w:lang w:eastAsia="pt-BR"/>
              </w:rPr>
            </w:pPr>
            <w:r>
              <w:rPr>
                <w:rFonts w:eastAsia="Times New Roman"/>
                <w:color w:val="auto"/>
                <w:lang w:eastAsia="pt-BR"/>
              </w:rPr>
              <w:t>Capacidade técnica e operativa – se a proposta traz conhecimento sobre a realidade do público alvo e se demonstra experiência com o serviço proposto.</w:t>
            </w:r>
          </w:p>
        </w:tc>
        <w:tc>
          <w:tcPr>
            <w:tcW w:w="1869" w:type="dxa"/>
          </w:tcPr>
          <w:p w:rsidR="00E01ED5" w:rsidRDefault="00573971" w:rsidP="00573971">
            <w:pPr>
              <w:pStyle w:val="Default"/>
              <w:jc w:val="center"/>
              <w:rPr>
                <w:rFonts w:eastAsia="Times New Roman"/>
                <w:color w:val="auto"/>
                <w:lang w:eastAsia="pt-BR"/>
              </w:rPr>
            </w:pPr>
            <w:r>
              <w:rPr>
                <w:rFonts w:eastAsia="Times New Roman"/>
                <w:color w:val="auto"/>
                <w:lang w:eastAsia="pt-BR"/>
              </w:rPr>
              <w:t>2</w:t>
            </w:r>
          </w:p>
        </w:tc>
        <w:tc>
          <w:tcPr>
            <w:tcW w:w="1869" w:type="dxa"/>
          </w:tcPr>
          <w:p w:rsidR="00E01ED5" w:rsidRDefault="00573971" w:rsidP="00573971">
            <w:pPr>
              <w:pStyle w:val="Default"/>
              <w:jc w:val="center"/>
              <w:rPr>
                <w:rFonts w:eastAsia="Times New Roman"/>
                <w:color w:val="auto"/>
                <w:lang w:eastAsia="pt-BR"/>
              </w:rPr>
            </w:pPr>
            <w:r>
              <w:rPr>
                <w:rFonts w:eastAsia="Times New Roman"/>
                <w:color w:val="auto"/>
                <w:lang w:eastAsia="pt-BR"/>
              </w:rPr>
              <w:t>1</w:t>
            </w:r>
          </w:p>
        </w:tc>
        <w:tc>
          <w:tcPr>
            <w:tcW w:w="2065" w:type="dxa"/>
          </w:tcPr>
          <w:p w:rsidR="00E01ED5" w:rsidRDefault="00573971" w:rsidP="00573971">
            <w:pPr>
              <w:pStyle w:val="Default"/>
              <w:jc w:val="center"/>
              <w:rPr>
                <w:rFonts w:eastAsia="Times New Roman"/>
                <w:color w:val="auto"/>
                <w:lang w:eastAsia="pt-BR"/>
              </w:rPr>
            </w:pPr>
            <w:r>
              <w:rPr>
                <w:rFonts w:eastAsia="Times New Roman"/>
                <w:color w:val="auto"/>
                <w:lang w:eastAsia="pt-BR"/>
              </w:rPr>
              <w:t>0</w:t>
            </w:r>
          </w:p>
        </w:tc>
      </w:tr>
      <w:tr w:rsidR="00E01ED5" w:rsidTr="00DF6CE6">
        <w:tc>
          <w:tcPr>
            <w:tcW w:w="421" w:type="dxa"/>
            <w:tcBorders>
              <w:bottom w:val="single" w:sz="4" w:space="0" w:color="auto"/>
            </w:tcBorders>
          </w:tcPr>
          <w:p w:rsidR="00E01ED5" w:rsidRDefault="00573971" w:rsidP="00B9106E">
            <w:pPr>
              <w:pStyle w:val="Default"/>
              <w:jc w:val="both"/>
              <w:rPr>
                <w:rFonts w:eastAsia="Times New Roman"/>
                <w:color w:val="auto"/>
                <w:lang w:eastAsia="pt-BR"/>
              </w:rPr>
            </w:pPr>
            <w:r>
              <w:rPr>
                <w:rFonts w:eastAsia="Times New Roman"/>
                <w:color w:val="auto"/>
                <w:lang w:eastAsia="pt-BR"/>
              </w:rPr>
              <w:t>5</w:t>
            </w:r>
          </w:p>
        </w:tc>
        <w:tc>
          <w:tcPr>
            <w:tcW w:w="3373" w:type="dxa"/>
            <w:tcBorders>
              <w:bottom w:val="single" w:sz="4" w:space="0" w:color="auto"/>
            </w:tcBorders>
          </w:tcPr>
          <w:p w:rsidR="00E01ED5" w:rsidRDefault="00E01ED5" w:rsidP="00B9106E">
            <w:pPr>
              <w:pStyle w:val="Default"/>
              <w:jc w:val="both"/>
              <w:rPr>
                <w:rFonts w:eastAsia="Times New Roman"/>
                <w:color w:val="auto"/>
                <w:lang w:eastAsia="pt-BR"/>
              </w:rPr>
            </w:pPr>
            <w:r>
              <w:rPr>
                <w:rFonts w:eastAsia="Times New Roman"/>
                <w:color w:val="auto"/>
                <w:lang w:eastAsia="pt-BR"/>
              </w:rPr>
              <w:t xml:space="preserve">Coerência dos indicadores </w:t>
            </w:r>
            <w:r w:rsidR="00573971">
              <w:rPr>
                <w:rFonts w:eastAsia="Times New Roman"/>
                <w:color w:val="auto"/>
                <w:lang w:eastAsia="pt-BR"/>
              </w:rPr>
              <w:t>apresentados para aferição do cumprimento das metas – Se as metas propostas a serem alcançadas estão em acordo com o objeto e objetivos e se estão claras quanto a sua efetividade.</w:t>
            </w:r>
          </w:p>
        </w:tc>
        <w:tc>
          <w:tcPr>
            <w:tcW w:w="1869" w:type="dxa"/>
            <w:tcBorders>
              <w:bottom w:val="single" w:sz="4" w:space="0" w:color="auto"/>
            </w:tcBorders>
          </w:tcPr>
          <w:p w:rsidR="00E01ED5" w:rsidRDefault="00573971" w:rsidP="00573971">
            <w:pPr>
              <w:pStyle w:val="Default"/>
              <w:jc w:val="center"/>
              <w:rPr>
                <w:rFonts w:eastAsia="Times New Roman"/>
                <w:color w:val="auto"/>
                <w:lang w:eastAsia="pt-BR"/>
              </w:rPr>
            </w:pPr>
            <w:r>
              <w:rPr>
                <w:rFonts w:eastAsia="Times New Roman"/>
                <w:color w:val="auto"/>
                <w:lang w:eastAsia="pt-BR"/>
              </w:rPr>
              <w:t>2</w:t>
            </w:r>
          </w:p>
        </w:tc>
        <w:tc>
          <w:tcPr>
            <w:tcW w:w="1869" w:type="dxa"/>
            <w:tcBorders>
              <w:bottom w:val="single" w:sz="4" w:space="0" w:color="auto"/>
            </w:tcBorders>
          </w:tcPr>
          <w:p w:rsidR="00E01ED5" w:rsidRDefault="00573971" w:rsidP="00573971">
            <w:pPr>
              <w:pStyle w:val="Default"/>
              <w:jc w:val="center"/>
              <w:rPr>
                <w:rFonts w:eastAsia="Times New Roman"/>
                <w:color w:val="auto"/>
                <w:lang w:eastAsia="pt-BR"/>
              </w:rPr>
            </w:pPr>
            <w:r>
              <w:rPr>
                <w:rFonts w:eastAsia="Times New Roman"/>
                <w:color w:val="auto"/>
                <w:lang w:eastAsia="pt-BR"/>
              </w:rPr>
              <w:t>1</w:t>
            </w:r>
          </w:p>
        </w:tc>
        <w:tc>
          <w:tcPr>
            <w:tcW w:w="2065" w:type="dxa"/>
            <w:tcBorders>
              <w:bottom w:val="single" w:sz="4" w:space="0" w:color="auto"/>
            </w:tcBorders>
          </w:tcPr>
          <w:p w:rsidR="00E01ED5" w:rsidRDefault="00573971" w:rsidP="00573971">
            <w:pPr>
              <w:pStyle w:val="Default"/>
              <w:jc w:val="center"/>
              <w:rPr>
                <w:rFonts w:eastAsia="Times New Roman"/>
                <w:color w:val="auto"/>
                <w:lang w:eastAsia="pt-BR"/>
              </w:rPr>
            </w:pPr>
            <w:r>
              <w:rPr>
                <w:rFonts w:eastAsia="Times New Roman"/>
                <w:color w:val="auto"/>
                <w:lang w:eastAsia="pt-BR"/>
              </w:rPr>
              <w:t>0</w:t>
            </w:r>
          </w:p>
        </w:tc>
      </w:tr>
      <w:tr w:rsidR="00E01ED5" w:rsidTr="00DF6CE6">
        <w:tc>
          <w:tcPr>
            <w:tcW w:w="421" w:type="dxa"/>
            <w:tcBorders>
              <w:top w:val="single" w:sz="4" w:space="0" w:color="auto"/>
              <w:left w:val="single" w:sz="4" w:space="0" w:color="auto"/>
              <w:bottom w:val="single" w:sz="4" w:space="0" w:color="auto"/>
              <w:right w:val="nil"/>
            </w:tcBorders>
          </w:tcPr>
          <w:p w:rsidR="00E01ED5" w:rsidRDefault="00E01ED5" w:rsidP="00B9106E">
            <w:pPr>
              <w:pStyle w:val="Default"/>
              <w:jc w:val="both"/>
              <w:rPr>
                <w:rFonts w:eastAsia="Times New Roman"/>
                <w:color w:val="auto"/>
                <w:lang w:eastAsia="pt-BR"/>
              </w:rPr>
            </w:pPr>
          </w:p>
        </w:tc>
        <w:tc>
          <w:tcPr>
            <w:tcW w:w="3373" w:type="dxa"/>
            <w:tcBorders>
              <w:top w:val="single" w:sz="4" w:space="0" w:color="auto"/>
              <w:left w:val="nil"/>
              <w:bottom w:val="single" w:sz="4" w:space="0" w:color="auto"/>
              <w:right w:val="single" w:sz="4" w:space="0" w:color="auto"/>
            </w:tcBorders>
          </w:tcPr>
          <w:p w:rsidR="00E01ED5" w:rsidRDefault="00573971" w:rsidP="00573971">
            <w:pPr>
              <w:pStyle w:val="Default"/>
              <w:jc w:val="center"/>
              <w:rPr>
                <w:rFonts w:eastAsia="Times New Roman"/>
                <w:color w:val="auto"/>
                <w:lang w:eastAsia="pt-BR"/>
              </w:rPr>
            </w:pPr>
            <w:r>
              <w:rPr>
                <w:rFonts w:eastAsia="Times New Roman"/>
                <w:color w:val="auto"/>
                <w:lang w:eastAsia="pt-BR"/>
              </w:rPr>
              <w:t>Pontuação máxima a ser concedida</w:t>
            </w:r>
          </w:p>
        </w:tc>
        <w:tc>
          <w:tcPr>
            <w:tcW w:w="1869" w:type="dxa"/>
            <w:tcBorders>
              <w:top w:val="single" w:sz="4" w:space="0" w:color="auto"/>
              <w:left w:val="single" w:sz="4" w:space="0" w:color="auto"/>
              <w:bottom w:val="single" w:sz="4" w:space="0" w:color="auto"/>
              <w:right w:val="nil"/>
            </w:tcBorders>
          </w:tcPr>
          <w:p w:rsidR="00E01ED5" w:rsidRDefault="00E01ED5" w:rsidP="00B9106E">
            <w:pPr>
              <w:pStyle w:val="Default"/>
              <w:jc w:val="both"/>
              <w:rPr>
                <w:rFonts w:eastAsia="Times New Roman"/>
                <w:color w:val="auto"/>
                <w:lang w:eastAsia="pt-BR"/>
              </w:rPr>
            </w:pPr>
          </w:p>
        </w:tc>
        <w:tc>
          <w:tcPr>
            <w:tcW w:w="1869" w:type="dxa"/>
            <w:tcBorders>
              <w:top w:val="single" w:sz="4" w:space="0" w:color="auto"/>
              <w:left w:val="nil"/>
              <w:bottom w:val="single" w:sz="4" w:space="0" w:color="auto"/>
              <w:right w:val="nil"/>
            </w:tcBorders>
          </w:tcPr>
          <w:p w:rsidR="00E01ED5" w:rsidRDefault="00573971" w:rsidP="00B9106E">
            <w:pPr>
              <w:pStyle w:val="Default"/>
              <w:jc w:val="both"/>
              <w:rPr>
                <w:rFonts w:eastAsia="Times New Roman"/>
                <w:color w:val="auto"/>
                <w:lang w:eastAsia="pt-BR"/>
              </w:rPr>
            </w:pPr>
            <w:r>
              <w:rPr>
                <w:rFonts w:eastAsia="Times New Roman"/>
                <w:color w:val="auto"/>
                <w:lang w:eastAsia="pt-BR"/>
              </w:rPr>
              <w:t>10 pontos</w:t>
            </w:r>
          </w:p>
        </w:tc>
        <w:tc>
          <w:tcPr>
            <w:tcW w:w="2065" w:type="dxa"/>
            <w:tcBorders>
              <w:top w:val="single" w:sz="4" w:space="0" w:color="auto"/>
              <w:left w:val="nil"/>
              <w:bottom w:val="single" w:sz="4" w:space="0" w:color="auto"/>
              <w:right w:val="single" w:sz="4" w:space="0" w:color="auto"/>
            </w:tcBorders>
          </w:tcPr>
          <w:p w:rsidR="00E01ED5" w:rsidRDefault="00E01ED5" w:rsidP="00B9106E">
            <w:pPr>
              <w:pStyle w:val="Default"/>
              <w:jc w:val="both"/>
              <w:rPr>
                <w:rFonts w:eastAsia="Times New Roman"/>
                <w:color w:val="auto"/>
                <w:lang w:eastAsia="pt-BR"/>
              </w:rPr>
            </w:pPr>
          </w:p>
        </w:tc>
      </w:tr>
    </w:tbl>
    <w:p w:rsidR="00E01ED5" w:rsidRPr="00B9106E" w:rsidRDefault="00E01ED5" w:rsidP="00B9106E">
      <w:pPr>
        <w:pStyle w:val="Default"/>
        <w:jc w:val="both"/>
        <w:rPr>
          <w:rFonts w:eastAsia="Times New Roman"/>
          <w:color w:val="auto"/>
          <w:lang w:eastAsia="pt-BR"/>
        </w:rPr>
      </w:pPr>
    </w:p>
    <w:p w:rsidR="00B9106E" w:rsidRPr="00B9106E" w:rsidRDefault="00B9106E" w:rsidP="00B9230A">
      <w:pPr>
        <w:pStyle w:val="PargrafodaLista"/>
        <w:numPr>
          <w:ilvl w:val="1"/>
          <w:numId w:val="1"/>
        </w:numPr>
        <w:tabs>
          <w:tab w:val="left" w:pos="851"/>
        </w:tabs>
        <w:ind w:left="0" w:firstLine="45"/>
        <w:jc w:val="both"/>
        <w:rPr>
          <w:rFonts w:ascii="Arial" w:hAnsi="Arial" w:cs="Arial"/>
          <w:sz w:val="24"/>
          <w:szCs w:val="24"/>
        </w:rPr>
      </w:pPr>
      <w:r w:rsidRPr="00B9106E">
        <w:rPr>
          <w:rFonts w:ascii="Arial" w:hAnsi="Arial" w:cs="Arial"/>
          <w:sz w:val="24"/>
          <w:szCs w:val="24"/>
        </w:rPr>
        <w:t>Ocorrendo empate serão adotados os seguintes critérios para desempate:</w:t>
      </w:r>
    </w:p>
    <w:p w:rsidR="00B9106E" w:rsidRDefault="00B9106E" w:rsidP="00B9106E">
      <w:pPr>
        <w:tabs>
          <w:tab w:val="left" w:pos="6261"/>
        </w:tabs>
        <w:ind w:left="45"/>
        <w:jc w:val="both"/>
        <w:rPr>
          <w:rFonts w:ascii="Arial" w:hAnsi="Arial" w:cs="Arial"/>
          <w:sz w:val="24"/>
          <w:szCs w:val="24"/>
        </w:rPr>
      </w:pPr>
    </w:p>
    <w:tbl>
      <w:tblPr>
        <w:tblStyle w:val="Tabelacomgrade"/>
        <w:tblW w:w="0" w:type="auto"/>
        <w:tblInd w:w="45" w:type="dxa"/>
        <w:tblLook w:val="04A0" w:firstRow="1" w:lastRow="0" w:firstColumn="1" w:lastColumn="0" w:noHBand="0" w:noVBand="1"/>
      </w:tblPr>
      <w:tblGrid>
        <w:gridCol w:w="1444"/>
        <w:gridCol w:w="6303"/>
      </w:tblGrid>
      <w:tr w:rsidR="00573971" w:rsidTr="00573971">
        <w:tc>
          <w:tcPr>
            <w:tcW w:w="1444" w:type="dxa"/>
            <w:tcBorders>
              <w:top w:val="single" w:sz="4" w:space="0" w:color="auto"/>
              <w:left w:val="single" w:sz="4" w:space="0" w:color="auto"/>
              <w:bottom w:val="single" w:sz="4" w:space="0" w:color="auto"/>
              <w:right w:val="nil"/>
            </w:tcBorders>
          </w:tcPr>
          <w:p w:rsidR="00573971" w:rsidRDefault="00573971" w:rsidP="00573971">
            <w:pPr>
              <w:tabs>
                <w:tab w:val="left" w:pos="6261"/>
              </w:tabs>
              <w:jc w:val="right"/>
              <w:rPr>
                <w:rFonts w:ascii="Arial" w:hAnsi="Arial" w:cs="Arial"/>
                <w:sz w:val="24"/>
                <w:szCs w:val="24"/>
              </w:rPr>
            </w:pPr>
          </w:p>
        </w:tc>
        <w:tc>
          <w:tcPr>
            <w:tcW w:w="6303" w:type="dxa"/>
            <w:tcBorders>
              <w:top w:val="single" w:sz="4" w:space="0" w:color="auto"/>
              <w:left w:val="nil"/>
              <w:bottom w:val="single" w:sz="4" w:space="0" w:color="auto"/>
              <w:right w:val="single" w:sz="4" w:space="0" w:color="auto"/>
            </w:tcBorders>
          </w:tcPr>
          <w:p w:rsidR="00573971" w:rsidRDefault="00573971" w:rsidP="00573971">
            <w:pPr>
              <w:tabs>
                <w:tab w:val="left" w:pos="6261"/>
              </w:tabs>
              <w:rPr>
                <w:rFonts w:ascii="Arial" w:hAnsi="Arial" w:cs="Arial"/>
                <w:sz w:val="24"/>
                <w:szCs w:val="24"/>
              </w:rPr>
            </w:pPr>
            <w:r>
              <w:rPr>
                <w:rFonts w:ascii="Arial" w:hAnsi="Arial" w:cs="Arial"/>
                <w:sz w:val="24"/>
                <w:szCs w:val="24"/>
              </w:rPr>
              <w:t>Critérios para Desempate de Propostas</w:t>
            </w:r>
          </w:p>
        </w:tc>
      </w:tr>
      <w:tr w:rsidR="00573971" w:rsidTr="00573971">
        <w:tc>
          <w:tcPr>
            <w:tcW w:w="1444" w:type="dxa"/>
            <w:tcBorders>
              <w:top w:val="single" w:sz="4" w:space="0" w:color="auto"/>
            </w:tcBorders>
          </w:tcPr>
          <w:p w:rsidR="00573971" w:rsidRDefault="00573971" w:rsidP="00573971">
            <w:pPr>
              <w:tabs>
                <w:tab w:val="left" w:pos="6261"/>
              </w:tabs>
              <w:jc w:val="center"/>
              <w:rPr>
                <w:rFonts w:ascii="Arial" w:hAnsi="Arial" w:cs="Arial"/>
                <w:sz w:val="24"/>
                <w:szCs w:val="24"/>
              </w:rPr>
            </w:pPr>
            <w:r>
              <w:rPr>
                <w:rFonts w:ascii="Arial" w:hAnsi="Arial" w:cs="Arial"/>
                <w:sz w:val="24"/>
                <w:szCs w:val="24"/>
              </w:rPr>
              <w:t>1</w:t>
            </w:r>
          </w:p>
        </w:tc>
        <w:tc>
          <w:tcPr>
            <w:tcW w:w="6303" w:type="dxa"/>
            <w:tcBorders>
              <w:top w:val="single" w:sz="4" w:space="0" w:color="auto"/>
            </w:tcBorders>
          </w:tcPr>
          <w:p w:rsidR="00573971" w:rsidRDefault="00573971" w:rsidP="00B9106E">
            <w:pPr>
              <w:tabs>
                <w:tab w:val="left" w:pos="6261"/>
              </w:tabs>
              <w:jc w:val="both"/>
              <w:rPr>
                <w:rFonts w:ascii="Arial" w:hAnsi="Arial" w:cs="Arial"/>
                <w:sz w:val="24"/>
                <w:szCs w:val="24"/>
              </w:rPr>
            </w:pPr>
            <w:r>
              <w:rPr>
                <w:rFonts w:ascii="Arial" w:hAnsi="Arial" w:cs="Arial"/>
                <w:sz w:val="24"/>
                <w:szCs w:val="24"/>
              </w:rPr>
              <w:t>Mais tempo de Inscrição no CNPJ</w:t>
            </w:r>
          </w:p>
        </w:tc>
      </w:tr>
      <w:tr w:rsidR="00573971" w:rsidTr="00573971">
        <w:tc>
          <w:tcPr>
            <w:tcW w:w="1444" w:type="dxa"/>
          </w:tcPr>
          <w:p w:rsidR="00573971" w:rsidRDefault="00573971" w:rsidP="00573971">
            <w:pPr>
              <w:tabs>
                <w:tab w:val="left" w:pos="6261"/>
              </w:tabs>
              <w:jc w:val="center"/>
              <w:rPr>
                <w:rFonts w:ascii="Arial" w:hAnsi="Arial" w:cs="Arial"/>
                <w:sz w:val="24"/>
                <w:szCs w:val="24"/>
              </w:rPr>
            </w:pPr>
            <w:r>
              <w:rPr>
                <w:rFonts w:ascii="Arial" w:hAnsi="Arial" w:cs="Arial"/>
                <w:sz w:val="24"/>
                <w:szCs w:val="24"/>
              </w:rPr>
              <w:t>2</w:t>
            </w:r>
          </w:p>
        </w:tc>
        <w:tc>
          <w:tcPr>
            <w:tcW w:w="6303" w:type="dxa"/>
          </w:tcPr>
          <w:p w:rsidR="00573971" w:rsidRDefault="000F6168" w:rsidP="00B9106E">
            <w:pPr>
              <w:tabs>
                <w:tab w:val="left" w:pos="6261"/>
              </w:tabs>
              <w:jc w:val="both"/>
              <w:rPr>
                <w:rFonts w:ascii="Arial" w:hAnsi="Arial" w:cs="Arial"/>
                <w:sz w:val="24"/>
                <w:szCs w:val="24"/>
              </w:rPr>
            </w:pPr>
            <w:r>
              <w:rPr>
                <w:rFonts w:ascii="Arial" w:hAnsi="Arial" w:cs="Arial"/>
                <w:sz w:val="24"/>
                <w:szCs w:val="24"/>
              </w:rPr>
              <w:t>Maior número de prêmios/condecorações</w:t>
            </w:r>
          </w:p>
        </w:tc>
      </w:tr>
      <w:tr w:rsidR="00573971" w:rsidTr="00573971">
        <w:tc>
          <w:tcPr>
            <w:tcW w:w="1444" w:type="dxa"/>
          </w:tcPr>
          <w:p w:rsidR="00573971" w:rsidRDefault="00573971" w:rsidP="00573971">
            <w:pPr>
              <w:tabs>
                <w:tab w:val="left" w:pos="6261"/>
              </w:tabs>
              <w:jc w:val="center"/>
              <w:rPr>
                <w:rFonts w:ascii="Arial" w:hAnsi="Arial" w:cs="Arial"/>
                <w:sz w:val="24"/>
                <w:szCs w:val="24"/>
              </w:rPr>
            </w:pPr>
            <w:r>
              <w:rPr>
                <w:rFonts w:ascii="Arial" w:hAnsi="Arial" w:cs="Arial"/>
                <w:sz w:val="24"/>
                <w:szCs w:val="24"/>
              </w:rPr>
              <w:t>3</w:t>
            </w:r>
          </w:p>
        </w:tc>
        <w:tc>
          <w:tcPr>
            <w:tcW w:w="6303" w:type="dxa"/>
          </w:tcPr>
          <w:p w:rsidR="00573971" w:rsidRDefault="000F6168" w:rsidP="00B9106E">
            <w:pPr>
              <w:tabs>
                <w:tab w:val="left" w:pos="6261"/>
              </w:tabs>
              <w:jc w:val="both"/>
              <w:rPr>
                <w:rFonts w:ascii="Arial" w:hAnsi="Arial" w:cs="Arial"/>
                <w:sz w:val="24"/>
                <w:szCs w:val="24"/>
              </w:rPr>
            </w:pPr>
            <w:r>
              <w:rPr>
                <w:rFonts w:ascii="Arial" w:hAnsi="Arial" w:cs="Arial"/>
                <w:sz w:val="24"/>
                <w:szCs w:val="24"/>
              </w:rPr>
              <w:t>Sorteio</w:t>
            </w:r>
          </w:p>
        </w:tc>
      </w:tr>
    </w:tbl>
    <w:p w:rsidR="00573971" w:rsidRPr="00B9106E" w:rsidRDefault="00573971" w:rsidP="00B9106E">
      <w:pPr>
        <w:tabs>
          <w:tab w:val="left" w:pos="6261"/>
        </w:tabs>
        <w:ind w:left="45"/>
        <w:jc w:val="both"/>
        <w:rPr>
          <w:rFonts w:ascii="Arial" w:hAnsi="Arial" w:cs="Arial"/>
          <w:sz w:val="24"/>
          <w:szCs w:val="24"/>
        </w:rPr>
      </w:pPr>
    </w:p>
    <w:p w:rsidR="00B9106E" w:rsidRPr="00B9106E" w:rsidRDefault="00B9106E" w:rsidP="00B9230A">
      <w:pPr>
        <w:pStyle w:val="PargrafodaLista"/>
        <w:numPr>
          <w:ilvl w:val="1"/>
          <w:numId w:val="1"/>
        </w:numPr>
        <w:tabs>
          <w:tab w:val="left" w:pos="851"/>
        </w:tabs>
        <w:ind w:left="0" w:firstLine="0"/>
        <w:jc w:val="both"/>
        <w:rPr>
          <w:rFonts w:ascii="Arial" w:hAnsi="Arial" w:cs="Arial"/>
          <w:sz w:val="24"/>
          <w:szCs w:val="24"/>
        </w:rPr>
      </w:pPr>
      <w:r w:rsidRPr="00B9106E">
        <w:rPr>
          <w:rFonts w:ascii="Arial" w:hAnsi="Arial" w:cs="Arial"/>
          <w:sz w:val="24"/>
          <w:szCs w:val="24"/>
        </w:rPr>
        <w:t xml:space="preserve">A proponente que apresentar grau insatisfatório em qualquer dos itens dos critérios de avaliação será desclassificada. </w:t>
      </w:r>
    </w:p>
    <w:p w:rsidR="00B9106E" w:rsidRPr="00B9230A" w:rsidRDefault="00B9106E" w:rsidP="00B9106E">
      <w:pPr>
        <w:pStyle w:val="Default"/>
        <w:jc w:val="both"/>
        <w:rPr>
          <w:rFonts w:eastAsia="Times New Roman"/>
          <w:color w:val="auto"/>
          <w:lang w:eastAsia="pt-BR"/>
        </w:rPr>
      </w:pPr>
      <w:r w:rsidRPr="00B9230A">
        <w:rPr>
          <w:rFonts w:eastAsia="Times New Roman"/>
          <w:color w:val="auto"/>
          <w:lang w:eastAsia="pt-BR"/>
        </w:rPr>
        <w:t xml:space="preserve">11.4 A classificação obedecerá ao grau de pontuação obtido pelas proponentes, sendo aferida através da somatória dos pontos indicados em A, B ou C, conforme Tabela de Critérios para seleção e julgamento descrita no item 11.1. </w:t>
      </w:r>
    </w:p>
    <w:p w:rsidR="00B9230A" w:rsidRPr="00B9106E" w:rsidRDefault="00B9230A" w:rsidP="00B9106E">
      <w:pPr>
        <w:pStyle w:val="Default"/>
        <w:jc w:val="both"/>
      </w:pPr>
    </w:p>
    <w:p w:rsidR="00B9106E" w:rsidRDefault="00B9106E" w:rsidP="00B9230A">
      <w:pPr>
        <w:pStyle w:val="Default"/>
        <w:numPr>
          <w:ilvl w:val="0"/>
          <w:numId w:val="1"/>
        </w:numPr>
        <w:jc w:val="both"/>
        <w:rPr>
          <w:b/>
          <w:bCs/>
        </w:rPr>
      </w:pPr>
      <w:r w:rsidRPr="00B9106E">
        <w:rPr>
          <w:b/>
          <w:bCs/>
        </w:rPr>
        <w:t xml:space="preserve">DA CELEBRAÇÃO E EXECUÇÃO </w:t>
      </w:r>
    </w:p>
    <w:p w:rsidR="00B9230A" w:rsidRPr="00B9106E" w:rsidRDefault="00B9230A" w:rsidP="00B9230A">
      <w:pPr>
        <w:pStyle w:val="Default"/>
        <w:ind w:left="45"/>
        <w:jc w:val="both"/>
      </w:pPr>
    </w:p>
    <w:p w:rsidR="00B9106E" w:rsidRPr="00B9230A" w:rsidRDefault="00B9106E" w:rsidP="00B9230A">
      <w:pPr>
        <w:pStyle w:val="Default"/>
        <w:jc w:val="both"/>
        <w:rPr>
          <w:rFonts w:eastAsia="Times New Roman"/>
          <w:color w:val="auto"/>
          <w:lang w:eastAsia="pt-BR"/>
        </w:rPr>
      </w:pPr>
      <w:r w:rsidRPr="00B9230A">
        <w:rPr>
          <w:rFonts w:eastAsia="Times New Roman"/>
          <w:color w:val="auto"/>
          <w:lang w:eastAsia="pt-BR"/>
        </w:rPr>
        <w:t>12.1. Após</w:t>
      </w:r>
      <w:r w:rsidR="00635396">
        <w:rPr>
          <w:rFonts w:eastAsia="Times New Roman"/>
          <w:color w:val="auto"/>
          <w:lang w:eastAsia="pt-BR"/>
        </w:rPr>
        <w:t xml:space="preserve"> selecionada a Proposta</w:t>
      </w:r>
      <w:r w:rsidRPr="00B9230A">
        <w:rPr>
          <w:rFonts w:eastAsia="Times New Roman"/>
          <w:color w:val="auto"/>
          <w:lang w:eastAsia="pt-BR"/>
        </w:rPr>
        <w:t xml:space="preserve">, será assinado o Termo de Fomento, conforme minuta constante do Anexo VII – Minuta do Termo de Fomento entre a Organização da Sociedade Civil e a Administração Municipal e, a qual incumbirá o repasse dos valores em conta corrente especifica, conforme Plano de Trabalho e cronograma de desembolso da parceira. </w:t>
      </w:r>
    </w:p>
    <w:p w:rsidR="00B9106E" w:rsidRPr="00B9230A" w:rsidRDefault="00B9106E" w:rsidP="00B9230A">
      <w:pPr>
        <w:pStyle w:val="Default"/>
        <w:jc w:val="both"/>
        <w:rPr>
          <w:rFonts w:eastAsia="Times New Roman"/>
          <w:color w:val="auto"/>
          <w:lang w:eastAsia="pt-BR"/>
        </w:rPr>
      </w:pPr>
      <w:r w:rsidRPr="00B9230A">
        <w:rPr>
          <w:rFonts w:eastAsia="Times New Roman"/>
          <w:color w:val="auto"/>
          <w:lang w:eastAsia="pt-BR"/>
        </w:rPr>
        <w:t xml:space="preserve">12.2. Será de responsabilidade da ADMINISTRAÇÃO PÚBLICA, providenciar a publicação do extrato do Termo de Fomento, nos moldes e no prazo da legislação vigente, a contar da data de sua assinatura. </w:t>
      </w:r>
    </w:p>
    <w:p w:rsidR="00B9106E" w:rsidRPr="00B9230A" w:rsidRDefault="00B9106E" w:rsidP="00B9230A">
      <w:pPr>
        <w:pStyle w:val="Default"/>
        <w:jc w:val="both"/>
        <w:rPr>
          <w:rFonts w:eastAsia="Times New Roman"/>
          <w:color w:val="auto"/>
          <w:lang w:eastAsia="pt-BR"/>
        </w:rPr>
      </w:pPr>
      <w:r w:rsidRPr="00B9230A">
        <w:rPr>
          <w:rFonts w:eastAsia="Times New Roman"/>
          <w:color w:val="auto"/>
          <w:lang w:eastAsia="pt-BR"/>
        </w:rPr>
        <w:t xml:space="preserve">12.3. Será de responsabilidade da ORGANIZAÇÃO DA SOCIEDADE CIVIL (OSC), providenciar e apresentar comprovante da conta bancária específica, a ser aberta na instituição financeira pública determinada pela Administração Municipal. </w:t>
      </w:r>
    </w:p>
    <w:p w:rsidR="00B9106E" w:rsidRPr="00B9230A" w:rsidRDefault="00B9106E" w:rsidP="00B9106E">
      <w:pPr>
        <w:pStyle w:val="Default"/>
        <w:jc w:val="both"/>
        <w:rPr>
          <w:rFonts w:eastAsia="Times New Roman"/>
          <w:color w:val="auto"/>
          <w:lang w:eastAsia="pt-BR"/>
        </w:rPr>
      </w:pPr>
      <w:r w:rsidRPr="00B9230A">
        <w:rPr>
          <w:rFonts w:eastAsia="Times New Roman"/>
          <w:color w:val="auto"/>
          <w:lang w:eastAsia="pt-BR"/>
        </w:rPr>
        <w:lastRenderedPageBreak/>
        <w:t xml:space="preserve">12.4. Será de responsabilidade da ADMINISTRAÇÃO PÚBLICA, fazer os repasses conforme cronograma constante do Plano de Trabalho e do Termo de Fomento, nos moldes da legislação vigente. </w:t>
      </w:r>
    </w:p>
    <w:p w:rsidR="00B9106E" w:rsidRPr="00B9106E" w:rsidRDefault="00B9106E" w:rsidP="00B9106E">
      <w:pPr>
        <w:pStyle w:val="Default"/>
        <w:jc w:val="both"/>
      </w:pPr>
    </w:p>
    <w:p w:rsidR="00B9106E" w:rsidRPr="00B9106E" w:rsidRDefault="00B9106E" w:rsidP="00B9106E">
      <w:pPr>
        <w:pStyle w:val="Default"/>
        <w:jc w:val="both"/>
      </w:pPr>
      <w:r w:rsidRPr="00B9106E">
        <w:rPr>
          <w:b/>
          <w:bCs/>
        </w:rPr>
        <w:t xml:space="preserve">13. DA FISCALIZAÇÃO </w:t>
      </w:r>
    </w:p>
    <w:p w:rsidR="00B9106E" w:rsidRPr="00B9106E" w:rsidRDefault="00B9106E" w:rsidP="00B9106E">
      <w:pPr>
        <w:pStyle w:val="Default"/>
        <w:jc w:val="both"/>
      </w:pPr>
    </w:p>
    <w:p w:rsidR="00B9106E" w:rsidRPr="00B9230A" w:rsidRDefault="00B9106E" w:rsidP="00B9106E">
      <w:pPr>
        <w:pStyle w:val="Default"/>
        <w:jc w:val="both"/>
        <w:rPr>
          <w:rFonts w:eastAsia="Times New Roman"/>
          <w:color w:val="auto"/>
          <w:lang w:eastAsia="pt-BR"/>
        </w:rPr>
      </w:pPr>
      <w:r w:rsidRPr="00B9230A">
        <w:rPr>
          <w:rFonts w:eastAsia="Times New Roman"/>
          <w:color w:val="auto"/>
          <w:lang w:eastAsia="pt-BR"/>
        </w:rPr>
        <w:t xml:space="preserve">13.1. ADMINISTRAÇÃO MUNICIPAL indicará no Termo de FOMENTO o GESTOR DA PARCERIA, o qual deverá acompanhar e fiscalizar, o projeto apresentado, sem prejuízo do acompanhamento da Comissão de Monitoramento e Avaliação, do Controle Interno e dos demais órgãos de fiscalização. </w:t>
      </w:r>
    </w:p>
    <w:p w:rsidR="00B9106E" w:rsidRPr="00B9106E" w:rsidRDefault="00B9106E" w:rsidP="00B9106E">
      <w:pPr>
        <w:pStyle w:val="Default"/>
        <w:jc w:val="both"/>
      </w:pPr>
    </w:p>
    <w:p w:rsidR="00B9106E" w:rsidRDefault="00B9106E" w:rsidP="00635396">
      <w:pPr>
        <w:pStyle w:val="Default"/>
        <w:jc w:val="both"/>
        <w:rPr>
          <w:rFonts w:eastAsia="Times New Roman"/>
          <w:b/>
          <w:bCs/>
          <w:color w:val="auto"/>
          <w:lang w:eastAsia="pt-BR"/>
        </w:rPr>
      </w:pPr>
      <w:r w:rsidRPr="00C74B9B">
        <w:rPr>
          <w:rFonts w:eastAsia="Times New Roman"/>
          <w:b/>
          <w:bCs/>
          <w:color w:val="auto"/>
          <w:lang w:eastAsia="pt-BR"/>
        </w:rPr>
        <w:t xml:space="preserve">14. DA INEXECUÇÃO </w:t>
      </w:r>
    </w:p>
    <w:p w:rsidR="0079233A" w:rsidRPr="00C74B9B" w:rsidRDefault="0079233A" w:rsidP="00635396">
      <w:pPr>
        <w:pStyle w:val="Default"/>
        <w:jc w:val="both"/>
        <w:rPr>
          <w:rFonts w:eastAsia="Times New Roman"/>
          <w:b/>
          <w:bCs/>
          <w:color w:val="auto"/>
          <w:lang w:eastAsia="pt-BR"/>
        </w:rPr>
      </w:pPr>
    </w:p>
    <w:p w:rsidR="00B9106E" w:rsidRPr="00B9230A" w:rsidRDefault="00B9106E" w:rsidP="00B9106E">
      <w:pPr>
        <w:pStyle w:val="Default"/>
        <w:jc w:val="both"/>
        <w:rPr>
          <w:rFonts w:eastAsia="Times New Roman"/>
          <w:color w:val="auto"/>
          <w:lang w:eastAsia="pt-BR"/>
        </w:rPr>
      </w:pPr>
      <w:r w:rsidRPr="00B9230A">
        <w:rPr>
          <w:rFonts w:eastAsia="Times New Roman"/>
          <w:color w:val="auto"/>
          <w:lang w:eastAsia="pt-BR"/>
        </w:rPr>
        <w:t xml:space="preserve">14.1. A inexecução total ou parcial do presente Termo ou o descumprimento de qualquer dispositivo do Edital enseja a sua rescisão, com as consequências previstas na Lei Federal nº 13.019/2014. </w:t>
      </w:r>
    </w:p>
    <w:p w:rsidR="00B9106E" w:rsidRPr="00B9106E" w:rsidRDefault="00B9106E" w:rsidP="00B9106E">
      <w:pPr>
        <w:pStyle w:val="Default"/>
        <w:jc w:val="both"/>
      </w:pPr>
    </w:p>
    <w:p w:rsidR="00B9106E" w:rsidRPr="00B9230A" w:rsidRDefault="00B9106E" w:rsidP="00B9106E">
      <w:pPr>
        <w:pStyle w:val="Default"/>
        <w:jc w:val="both"/>
        <w:rPr>
          <w:rFonts w:eastAsia="Times New Roman"/>
          <w:color w:val="auto"/>
          <w:lang w:eastAsia="pt-BR"/>
        </w:rPr>
      </w:pPr>
      <w:r w:rsidRPr="00B9230A">
        <w:rPr>
          <w:rFonts w:eastAsia="Times New Roman"/>
          <w:color w:val="auto"/>
          <w:lang w:eastAsia="pt-BR"/>
        </w:rPr>
        <w:t xml:space="preserve">14.2. A rescisão poderá ocorrer mediante acordo das partes, nos moldes da Legislação vigente. </w:t>
      </w:r>
    </w:p>
    <w:p w:rsidR="00B9106E" w:rsidRPr="00B9106E" w:rsidRDefault="00B9106E" w:rsidP="00B9106E">
      <w:pPr>
        <w:pStyle w:val="Default"/>
        <w:jc w:val="both"/>
      </w:pPr>
    </w:p>
    <w:p w:rsidR="00B9106E" w:rsidRPr="00B9106E" w:rsidRDefault="00B9106E" w:rsidP="00B9106E">
      <w:pPr>
        <w:tabs>
          <w:tab w:val="left" w:pos="6261"/>
        </w:tabs>
        <w:ind w:left="45"/>
        <w:jc w:val="both"/>
        <w:rPr>
          <w:rFonts w:ascii="Arial" w:hAnsi="Arial" w:cs="Arial"/>
          <w:sz w:val="24"/>
          <w:szCs w:val="24"/>
        </w:rPr>
      </w:pPr>
      <w:r w:rsidRPr="00B9106E">
        <w:rPr>
          <w:rFonts w:ascii="Arial" w:hAnsi="Arial" w:cs="Arial"/>
          <w:b/>
          <w:bCs/>
          <w:sz w:val="24"/>
          <w:szCs w:val="24"/>
        </w:rPr>
        <w:t>15. DA MOVIMENTAÇÃO DOS RECURSOS FINANCEIROS</w:t>
      </w:r>
    </w:p>
    <w:p w:rsidR="00B9106E" w:rsidRPr="00B9106E" w:rsidRDefault="00B9106E" w:rsidP="00B9106E">
      <w:pPr>
        <w:pStyle w:val="Default"/>
        <w:jc w:val="both"/>
      </w:pPr>
    </w:p>
    <w:p w:rsidR="00B9106E" w:rsidRPr="00B9230A" w:rsidRDefault="00B9106E" w:rsidP="00B9106E">
      <w:pPr>
        <w:pStyle w:val="Default"/>
        <w:jc w:val="both"/>
        <w:rPr>
          <w:rFonts w:eastAsia="Times New Roman"/>
          <w:color w:val="auto"/>
          <w:lang w:eastAsia="pt-BR"/>
        </w:rPr>
      </w:pPr>
      <w:r w:rsidRPr="00B9230A">
        <w:rPr>
          <w:rFonts w:eastAsia="Times New Roman"/>
          <w:color w:val="auto"/>
          <w:lang w:eastAsia="pt-BR"/>
        </w:rPr>
        <w:t xml:space="preserve">15.1. Os recursos financeiros, segundo o cronograma de desembolso, deverão ser depositados em conta específica da ORGANIZAÇÃO DA SOCIEDADE CIVIL, vinculada ao objeto, e aplicados no mercado financeiro ou em caderneta de poupança, até sua utilização, conforme liberação do Recurso pelo Governo Municipal. </w:t>
      </w:r>
    </w:p>
    <w:p w:rsidR="00B9106E" w:rsidRPr="00B9230A" w:rsidRDefault="00B9106E" w:rsidP="00B9106E">
      <w:pPr>
        <w:pStyle w:val="Default"/>
        <w:jc w:val="both"/>
        <w:rPr>
          <w:rFonts w:eastAsia="Times New Roman"/>
          <w:color w:val="auto"/>
          <w:lang w:eastAsia="pt-BR"/>
        </w:rPr>
      </w:pPr>
    </w:p>
    <w:p w:rsidR="00B9106E" w:rsidRPr="00B9230A" w:rsidRDefault="00B9106E" w:rsidP="00B9106E">
      <w:pPr>
        <w:pStyle w:val="Default"/>
        <w:jc w:val="both"/>
        <w:rPr>
          <w:rFonts w:eastAsia="Times New Roman"/>
          <w:color w:val="auto"/>
          <w:lang w:eastAsia="pt-BR"/>
        </w:rPr>
      </w:pPr>
      <w:r w:rsidRPr="00B9230A">
        <w:rPr>
          <w:rFonts w:eastAsia="Times New Roman"/>
          <w:color w:val="auto"/>
          <w:lang w:eastAsia="pt-BR"/>
        </w:rPr>
        <w:t xml:space="preserve">15.2. Os recursos depositados na conta bancária específica deste instrumento, enquanto não empregados na sua finalidade, serão obrigatoriamente aplicados: </w:t>
      </w:r>
    </w:p>
    <w:p w:rsidR="00B9106E" w:rsidRPr="00B9230A" w:rsidRDefault="00B9106E" w:rsidP="00B9106E">
      <w:pPr>
        <w:pStyle w:val="Default"/>
        <w:jc w:val="both"/>
        <w:rPr>
          <w:rFonts w:eastAsia="Times New Roman"/>
          <w:color w:val="auto"/>
          <w:lang w:eastAsia="pt-BR"/>
        </w:rPr>
      </w:pPr>
    </w:p>
    <w:p w:rsidR="00B9106E" w:rsidRPr="00B9230A" w:rsidRDefault="00B9106E" w:rsidP="00B9230A">
      <w:pPr>
        <w:pStyle w:val="Default"/>
        <w:jc w:val="both"/>
        <w:rPr>
          <w:rFonts w:eastAsia="Times New Roman"/>
          <w:color w:val="auto"/>
          <w:lang w:eastAsia="pt-BR"/>
        </w:rPr>
      </w:pPr>
      <w:r w:rsidRPr="00B9230A">
        <w:rPr>
          <w:rFonts w:eastAsia="Times New Roman"/>
          <w:color w:val="auto"/>
          <w:lang w:eastAsia="pt-BR"/>
        </w:rPr>
        <w:t>a) em caderneta de pou</w:t>
      </w:r>
      <w:r w:rsidR="00635396">
        <w:rPr>
          <w:rFonts w:eastAsia="Times New Roman"/>
          <w:color w:val="auto"/>
          <w:lang w:eastAsia="pt-BR"/>
        </w:rPr>
        <w:t>pança de instituição financeira</w:t>
      </w:r>
      <w:r w:rsidRPr="00B9230A">
        <w:rPr>
          <w:rFonts w:eastAsia="Times New Roman"/>
          <w:color w:val="auto"/>
          <w:lang w:eastAsia="pt-BR"/>
        </w:rPr>
        <w:t xml:space="preserve">, se a previsão de seu uso for igual ou superior a um mês; e </w:t>
      </w:r>
    </w:p>
    <w:p w:rsidR="00B9106E" w:rsidRPr="00B9230A" w:rsidRDefault="00B9106E" w:rsidP="00B9106E">
      <w:pPr>
        <w:pStyle w:val="Default"/>
        <w:jc w:val="both"/>
        <w:rPr>
          <w:rFonts w:eastAsia="Times New Roman"/>
          <w:color w:val="auto"/>
          <w:lang w:eastAsia="pt-BR"/>
        </w:rPr>
      </w:pPr>
      <w:r w:rsidRPr="00B9230A">
        <w:rPr>
          <w:rFonts w:eastAsia="Times New Roman"/>
          <w:color w:val="auto"/>
          <w:lang w:eastAsia="pt-BR"/>
        </w:rPr>
        <w:t xml:space="preserve">b) em fundo de aplicação financeira de curto prazo, ou operação de mercado aberto lastreada em título da dívida pública, quando sua aplicação estiver prevista para prazos menores. </w:t>
      </w:r>
    </w:p>
    <w:p w:rsidR="00B9106E" w:rsidRPr="00B9230A" w:rsidRDefault="00B9106E" w:rsidP="00B9106E">
      <w:pPr>
        <w:pStyle w:val="Default"/>
        <w:jc w:val="both"/>
        <w:rPr>
          <w:rFonts w:eastAsia="Times New Roman"/>
          <w:color w:val="auto"/>
          <w:lang w:eastAsia="pt-BR"/>
        </w:rPr>
      </w:pPr>
      <w:r w:rsidRPr="00B9230A">
        <w:rPr>
          <w:rFonts w:eastAsia="Times New Roman"/>
          <w:color w:val="auto"/>
          <w:lang w:eastAsia="pt-BR"/>
        </w:rPr>
        <w:t xml:space="preserve">15.3. Os pagamentos deverão ser realizados mediante crédito na conta bancária de titularidade dos fornecedores e prestadores de serviços da OSC. </w:t>
      </w:r>
    </w:p>
    <w:p w:rsidR="00B9106E" w:rsidRPr="00B9230A" w:rsidRDefault="00B9106E" w:rsidP="00B9106E">
      <w:pPr>
        <w:pStyle w:val="Default"/>
        <w:jc w:val="both"/>
        <w:rPr>
          <w:rFonts w:eastAsia="Times New Roman"/>
          <w:color w:val="auto"/>
          <w:lang w:eastAsia="pt-BR"/>
        </w:rPr>
      </w:pPr>
    </w:p>
    <w:p w:rsidR="00B9106E" w:rsidRPr="00B9230A" w:rsidRDefault="00B9106E" w:rsidP="00B9106E">
      <w:pPr>
        <w:pStyle w:val="Default"/>
        <w:jc w:val="both"/>
        <w:rPr>
          <w:rFonts w:eastAsia="Times New Roman"/>
          <w:color w:val="auto"/>
          <w:lang w:eastAsia="pt-BR"/>
        </w:rPr>
      </w:pPr>
      <w:r w:rsidRPr="00B9230A">
        <w:rPr>
          <w:rFonts w:eastAsia="Times New Roman"/>
          <w:color w:val="auto"/>
          <w:lang w:eastAsia="pt-BR"/>
        </w:rPr>
        <w:t xml:space="preserve">15.4. Demonstrada a impossibilidade física de pagamento mediante transferência eletrônica, poderá admitir a realização de pagamentos em espécie, desde que devidamente justificado. </w:t>
      </w:r>
    </w:p>
    <w:p w:rsidR="00B9106E" w:rsidRPr="00B9106E" w:rsidRDefault="00B9106E" w:rsidP="00B9106E">
      <w:pPr>
        <w:tabs>
          <w:tab w:val="left" w:pos="6261"/>
        </w:tabs>
        <w:ind w:left="45"/>
        <w:jc w:val="both"/>
        <w:rPr>
          <w:rFonts w:ascii="Arial" w:hAnsi="Arial" w:cs="Arial"/>
          <w:b/>
          <w:bCs/>
          <w:sz w:val="24"/>
          <w:szCs w:val="24"/>
        </w:rPr>
      </w:pPr>
    </w:p>
    <w:p w:rsidR="00B9106E" w:rsidRPr="00B9106E" w:rsidRDefault="00B9106E" w:rsidP="00B9106E">
      <w:pPr>
        <w:tabs>
          <w:tab w:val="left" w:pos="6261"/>
        </w:tabs>
        <w:ind w:left="45"/>
        <w:jc w:val="both"/>
        <w:rPr>
          <w:rFonts w:ascii="Arial" w:hAnsi="Arial" w:cs="Arial"/>
          <w:b/>
          <w:bCs/>
          <w:sz w:val="24"/>
          <w:szCs w:val="24"/>
        </w:rPr>
      </w:pPr>
      <w:r w:rsidRPr="00B9106E">
        <w:rPr>
          <w:rFonts w:ascii="Arial" w:hAnsi="Arial" w:cs="Arial"/>
          <w:b/>
          <w:bCs/>
          <w:sz w:val="24"/>
          <w:szCs w:val="24"/>
        </w:rPr>
        <w:t>16. DA RESTITUIÇÃO DOS RECURSOS</w:t>
      </w:r>
    </w:p>
    <w:p w:rsidR="00B9106E" w:rsidRPr="00B9106E" w:rsidRDefault="00B9106E" w:rsidP="00B9106E">
      <w:pPr>
        <w:tabs>
          <w:tab w:val="left" w:pos="6261"/>
        </w:tabs>
        <w:ind w:left="45"/>
        <w:jc w:val="both"/>
        <w:rPr>
          <w:rFonts w:ascii="Arial" w:hAnsi="Arial" w:cs="Arial"/>
          <w:b/>
          <w:bCs/>
          <w:sz w:val="24"/>
          <w:szCs w:val="24"/>
        </w:rPr>
      </w:pPr>
    </w:p>
    <w:p w:rsidR="00B9106E" w:rsidRDefault="00B9106E" w:rsidP="00B9106E">
      <w:pPr>
        <w:pStyle w:val="Default"/>
        <w:jc w:val="both"/>
      </w:pPr>
      <w:r w:rsidRPr="00B9106E">
        <w:lastRenderedPageBreak/>
        <w:t xml:space="preserve">A ORGANIZAÇÃO DA SOCIEDADE CIVIL deverá restituir o valor transferido, atualizado monetariamente desde a data do recebimento, acrescidos de juros legais, na forma da legislação </w:t>
      </w:r>
      <w:r w:rsidR="00635396">
        <w:t>aplicável, nos seguintes casos:</w:t>
      </w:r>
    </w:p>
    <w:p w:rsidR="00635396" w:rsidRPr="00B9106E" w:rsidRDefault="00635396" w:rsidP="00B9106E">
      <w:pPr>
        <w:pStyle w:val="Default"/>
        <w:jc w:val="both"/>
      </w:pPr>
    </w:p>
    <w:p w:rsidR="00B9106E" w:rsidRPr="00B9106E" w:rsidRDefault="00B9106E" w:rsidP="00B9106E">
      <w:pPr>
        <w:pStyle w:val="Default"/>
        <w:spacing w:after="71"/>
        <w:jc w:val="both"/>
      </w:pPr>
      <w:r w:rsidRPr="00B9106E">
        <w:t xml:space="preserve">a) inexecução do objeto; </w:t>
      </w:r>
    </w:p>
    <w:p w:rsidR="00B9106E" w:rsidRPr="00B9106E" w:rsidRDefault="00B9106E" w:rsidP="00B9106E">
      <w:pPr>
        <w:pStyle w:val="Default"/>
        <w:spacing w:after="71"/>
        <w:jc w:val="both"/>
      </w:pPr>
      <w:r w:rsidRPr="00B9106E">
        <w:t xml:space="preserve">b) falta de apresentação de prestação de contas, no prazo exigido; </w:t>
      </w:r>
    </w:p>
    <w:p w:rsidR="00B9106E" w:rsidRPr="00B9106E" w:rsidRDefault="00B9106E" w:rsidP="00B9106E">
      <w:pPr>
        <w:pStyle w:val="Default"/>
        <w:spacing w:after="71"/>
        <w:jc w:val="both"/>
      </w:pPr>
      <w:r w:rsidRPr="00B9106E">
        <w:t xml:space="preserve">c) utilização dos recursos em finalidade diversa da estabelecida no presente instrumento, ainda que em caráter de emergência; </w:t>
      </w:r>
    </w:p>
    <w:p w:rsidR="00B9106E" w:rsidRPr="00B9106E" w:rsidRDefault="00B9106E" w:rsidP="00B9106E">
      <w:pPr>
        <w:pStyle w:val="Default"/>
        <w:jc w:val="both"/>
      </w:pPr>
      <w:r w:rsidRPr="00B9106E">
        <w:t xml:space="preserve">d) descumprimento dos termos previstos neste instrumento. </w:t>
      </w:r>
    </w:p>
    <w:p w:rsidR="00B9106E" w:rsidRPr="00B9106E" w:rsidRDefault="00B9106E" w:rsidP="00B9106E">
      <w:pPr>
        <w:pStyle w:val="Default"/>
        <w:jc w:val="both"/>
      </w:pPr>
    </w:p>
    <w:p w:rsidR="00B9106E" w:rsidRDefault="00635396" w:rsidP="00C74B9B">
      <w:pPr>
        <w:pStyle w:val="Default"/>
        <w:ind w:left="45"/>
        <w:jc w:val="both"/>
        <w:rPr>
          <w:rFonts w:eastAsia="Times New Roman"/>
          <w:b/>
          <w:bCs/>
          <w:color w:val="auto"/>
          <w:lang w:eastAsia="pt-BR"/>
        </w:rPr>
      </w:pPr>
      <w:r>
        <w:rPr>
          <w:rFonts w:eastAsia="Times New Roman"/>
          <w:b/>
          <w:bCs/>
          <w:color w:val="auto"/>
          <w:lang w:eastAsia="pt-BR"/>
        </w:rPr>
        <w:t>17. DA PRESTAÇÃO DE CONTAS</w:t>
      </w:r>
    </w:p>
    <w:p w:rsidR="00635396" w:rsidRPr="00C74B9B" w:rsidRDefault="00635396" w:rsidP="00C74B9B">
      <w:pPr>
        <w:pStyle w:val="Default"/>
        <w:ind w:left="45"/>
        <w:jc w:val="both"/>
        <w:rPr>
          <w:rFonts w:eastAsia="Times New Roman"/>
          <w:b/>
          <w:bCs/>
          <w:color w:val="auto"/>
          <w:lang w:eastAsia="pt-BR"/>
        </w:rPr>
      </w:pPr>
    </w:p>
    <w:p w:rsidR="00B9106E" w:rsidRPr="00B9230A" w:rsidRDefault="00B9106E" w:rsidP="00B9106E">
      <w:pPr>
        <w:pStyle w:val="Default"/>
        <w:jc w:val="both"/>
        <w:rPr>
          <w:rFonts w:eastAsia="Times New Roman"/>
          <w:color w:val="auto"/>
          <w:lang w:eastAsia="pt-BR"/>
        </w:rPr>
      </w:pPr>
      <w:r w:rsidRPr="00B9230A">
        <w:rPr>
          <w:rFonts w:eastAsia="Times New Roman"/>
          <w:color w:val="auto"/>
          <w:lang w:eastAsia="pt-BR"/>
        </w:rPr>
        <w:t xml:space="preserve">17.1. A prestação de contas se dará de acordo com a liberação do repasse, conforme pactuado no Termo de FOMENTO. </w:t>
      </w:r>
    </w:p>
    <w:p w:rsidR="00B9106E" w:rsidRPr="00B9230A" w:rsidRDefault="00B9106E" w:rsidP="00B9106E">
      <w:pPr>
        <w:pStyle w:val="Default"/>
        <w:jc w:val="both"/>
        <w:rPr>
          <w:rFonts w:eastAsia="Times New Roman"/>
          <w:color w:val="auto"/>
          <w:lang w:eastAsia="pt-BR"/>
        </w:rPr>
      </w:pPr>
    </w:p>
    <w:p w:rsidR="00B9106E" w:rsidRPr="00B9230A" w:rsidRDefault="00B9106E" w:rsidP="00B9106E">
      <w:pPr>
        <w:pStyle w:val="Default"/>
        <w:jc w:val="both"/>
        <w:rPr>
          <w:rFonts w:eastAsia="Times New Roman"/>
          <w:color w:val="auto"/>
          <w:lang w:eastAsia="pt-BR"/>
        </w:rPr>
      </w:pPr>
      <w:r w:rsidRPr="00B9230A">
        <w:rPr>
          <w:rFonts w:eastAsia="Times New Roman"/>
          <w:color w:val="auto"/>
          <w:lang w:eastAsia="pt-BR"/>
        </w:rPr>
        <w:t xml:space="preserve">17.2. Os relatórios da prestação de contas serão </w:t>
      </w:r>
      <w:proofErr w:type="gramStart"/>
      <w:r w:rsidRPr="00B9230A">
        <w:rPr>
          <w:rFonts w:eastAsia="Times New Roman"/>
          <w:color w:val="auto"/>
          <w:lang w:eastAsia="pt-BR"/>
        </w:rPr>
        <w:t>disponibilizada</w:t>
      </w:r>
      <w:proofErr w:type="gramEnd"/>
      <w:r w:rsidRPr="00B9230A">
        <w:rPr>
          <w:rFonts w:eastAsia="Times New Roman"/>
          <w:color w:val="auto"/>
          <w:lang w:eastAsia="pt-BR"/>
        </w:rPr>
        <w:t xml:space="preserve"> no site do município, permitindo a visualização por qualquer interessado, dando ampla publicidade e transparência dos recursos públicos. </w:t>
      </w:r>
    </w:p>
    <w:p w:rsidR="00B9106E" w:rsidRPr="00B9230A" w:rsidRDefault="00B9106E" w:rsidP="00B9106E">
      <w:pPr>
        <w:pStyle w:val="Default"/>
        <w:jc w:val="both"/>
        <w:rPr>
          <w:rFonts w:eastAsia="Times New Roman"/>
          <w:color w:val="auto"/>
          <w:lang w:eastAsia="pt-BR"/>
        </w:rPr>
      </w:pPr>
    </w:p>
    <w:p w:rsidR="00B9106E" w:rsidRPr="00B9230A" w:rsidRDefault="00B9106E" w:rsidP="00B9106E">
      <w:pPr>
        <w:pStyle w:val="Default"/>
        <w:jc w:val="both"/>
        <w:rPr>
          <w:rFonts w:eastAsia="Times New Roman"/>
          <w:color w:val="auto"/>
          <w:lang w:eastAsia="pt-BR"/>
        </w:rPr>
      </w:pPr>
      <w:r w:rsidRPr="00B9230A">
        <w:rPr>
          <w:rFonts w:eastAsia="Times New Roman"/>
          <w:color w:val="auto"/>
          <w:lang w:eastAsia="pt-BR"/>
        </w:rPr>
        <w:t xml:space="preserve">17.3. Durante o prazo de 10 (dez) anos, contados do dia subsequente ao da prestação de contas integral, a ORGANIZAÇÃO DA SOCIEDADE CIVIL se compromete em manter em arquivo os documentos originais que compõem a prestação de contas. </w:t>
      </w:r>
    </w:p>
    <w:p w:rsidR="00B9106E" w:rsidRPr="00B9106E" w:rsidRDefault="00B9106E" w:rsidP="00B9106E">
      <w:pPr>
        <w:pStyle w:val="Default"/>
        <w:jc w:val="both"/>
      </w:pPr>
    </w:p>
    <w:p w:rsidR="00B9106E" w:rsidRPr="00B9106E" w:rsidRDefault="00B9106E" w:rsidP="00B9106E">
      <w:pPr>
        <w:tabs>
          <w:tab w:val="left" w:pos="6261"/>
        </w:tabs>
        <w:ind w:left="45"/>
        <w:jc w:val="both"/>
        <w:rPr>
          <w:rFonts w:ascii="Arial" w:hAnsi="Arial" w:cs="Arial"/>
          <w:b/>
          <w:bCs/>
          <w:sz w:val="24"/>
          <w:szCs w:val="24"/>
        </w:rPr>
      </w:pPr>
      <w:r w:rsidRPr="00B9106E">
        <w:rPr>
          <w:rFonts w:ascii="Arial" w:hAnsi="Arial" w:cs="Arial"/>
          <w:b/>
          <w:bCs/>
          <w:sz w:val="24"/>
          <w:szCs w:val="24"/>
        </w:rPr>
        <w:t>18. DAS PROIBIÇÕES</w:t>
      </w:r>
    </w:p>
    <w:p w:rsidR="00B9106E" w:rsidRPr="00B9106E" w:rsidRDefault="00B9106E" w:rsidP="00B9106E">
      <w:pPr>
        <w:tabs>
          <w:tab w:val="left" w:pos="6261"/>
        </w:tabs>
        <w:ind w:left="45"/>
        <w:jc w:val="both"/>
        <w:rPr>
          <w:rFonts w:ascii="Arial" w:hAnsi="Arial" w:cs="Arial"/>
          <w:b/>
          <w:bCs/>
          <w:sz w:val="24"/>
          <w:szCs w:val="24"/>
        </w:rPr>
      </w:pPr>
    </w:p>
    <w:p w:rsidR="00B9106E" w:rsidRDefault="00B9106E" w:rsidP="00B9106E">
      <w:pPr>
        <w:pStyle w:val="Default"/>
        <w:jc w:val="both"/>
        <w:rPr>
          <w:rFonts w:eastAsia="Times New Roman"/>
          <w:color w:val="auto"/>
          <w:lang w:eastAsia="pt-BR"/>
        </w:rPr>
      </w:pPr>
      <w:r w:rsidRPr="00B9230A">
        <w:rPr>
          <w:rFonts w:eastAsia="Times New Roman"/>
          <w:color w:val="auto"/>
          <w:lang w:eastAsia="pt-BR"/>
        </w:rPr>
        <w:t xml:space="preserve">Fica ainda proibido à </w:t>
      </w:r>
      <w:r w:rsidR="00635396">
        <w:rPr>
          <w:rFonts w:eastAsia="Times New Roman"/>
          <w:color w:val="auto"/>
          <w:lang w:eastAsia="pt-BR"/>
        </w:rPr>
        <w:t>ORGANIZAÇÃO DA SOCIEDADE CIVIL:</w:t>
      </w:r>
    </w:p>
    <w:p w:rsidR="00635396" w:rsidRPr="00B9230A" w:rsidRDefault="00635396" w:rsidP="00B9106E">
      <w:pPr>
        <w:pStyle w:val="Default"/>
        <w:jc w:val="both"/>
        <w:rPr>
          <w:rFonts w:eastAsia="Times New Roman"/>
          <w:color w:val="auto"/>
          <w:lang w:eastAsia="pt-BR"/>
        </w:rPr>
      </w:pPr>
    </w:p>
    <w:p w:rsidR="00B9106E" w:rsidRPr="00B9230A" w:rsidRDefault="00B9106E" w:rsidP="00B9230A">
      <w:pPr>
        <w:pStyle w:val="Default"/>
        <w:jc w:val="both"/>
        <w:rPr>
          <w:rFonts w:eastAsia="Times New Roman"/>
          <w:color w:val="auto"/>
          <w:lang w:eastAsia="pt-BR"/>
        </w:rPr>
      </w:pPr>
      <w:r w:rsidRPr="00B9230A">
        <w:rPr>
          <w:rFonts w:eastAsia="Times New Roman"/>
          <w:color w:val="auto"/>
          <w:lang w:eastAsia="pt-BR"/>
        </w:rPr>
        <w:t xml:space="preserve">a) a redistribuição dos recursos recebidos a outras Organizações da Sociedade Civis, congêneres ou não; </w:t>
      </w:r>
    </w:p>
    <w:p w:rsidR="00B9106E" w:rsidRPr="00B9230A" w:rsidRDefault="00B9106E" w:rsidP="00B9230A">
      <w:pPr>
        <w:pStyle w:val="Default"/>
        <w:jc w:val="both"/>
        <w:rPr>
          <w:rFonts w:eastAsia="Times New Roman"/>
          <w:color w:val="auto"/>
          <w:lang w:eastAsia="pt-BR"/>
        </w:rPr>
      </w:pPr>
      <w:r w:rsidRPr="00B9230A">
        <w:rPr>
          <w:rFonts w:eastAsia="Times New Roman"/>
          <w:color w:val="auto"/>
          <w:lang w:eastAsia="pt-BR"/>
        </w:rPr>
        <w:t xml:space="preserve">b) integrar dirigentes que também sejam agentes políticos do governo da ADMINISTRAÇÃO MUNICIPAL; </w:t>
      </w:r>
    </w:p>
    <w:p w:rsidR="00B9106E" w:rsidRPr="00B9230A" w:rsidRDefault="00B9106E" w:rsidP="00B9230A">
      <w:pPr>
        <w:pStyle w:val="Default"/>
        <w:jc w:val="both"/>
        <w:rPr>
          <w:rFonts w:eastAsia="Times New Roman"/>
          <w:color w:val="auto"/>
          <w:lang w:eastAsia="pt-BR"/>
        </w:rPr>
      </w:pPr>
      <w:r w:rsidRPr="00B9230A">
        <w:rPr>
          <w:rFonts w:eastAsia="Times New Roman"/>
          <w:color w:val="auto"/>
          <w:lang w:eastAsia="pt-BR"/>
        </w:rPr>
        <w:t xml:space="preserve">c) realizar despesas e pagamentos fora da vigência deste Termo de FOMENTO; </w:t>
      </w:r>
    </w:p>
    <w:p w:rsidR="00B9106E" w:rsidRPr="00B9230A" w:rsidRDefault="00B9106E" w:rsidP="00B9106E">
      <w:pPr>
        <w:pStyle w:val="Default"/>
        <w:jc w:val="both"/>
        <w:rPr>
          <w:rFonts w:eastAsia="Times New Roman"/>
          <w:color w:val="auto"/>
          <w:lang w:eastAsia="pt-BR"/>
        </w:rPr>
      </w:pPr>
      <w:r w:rsidRPr="00B9230A">
        <w:rPr>
          <w:rFonts w:eastAsia="Times New Roman"/>
          <w:color w:val="auto"/>
          <w:lang w:eastAsia="pt-BR"/>
        </w:rPr>
        <w:t xml:space="preserve">d) utilizar recursos para finalidade diferente da prevista e despesas a título de taxa de administração; </w:t>
      </w:r>
    </w:p>
    <w:p w:rsidR="00B9106E" w:rsidRPr="00B9230A" w:rsidRDefault="00B9106E" w:rsidP="00B9230A">
      <w:pPr>
        <w:pStyle w:val="Default"/>
        <w:jc w:val="both"/>
        <w:rPr>
          <w:rFonts w:eastAsia="Times New Roman"/>
          <w:color w:val="auto"/>
          <w:lang w:eastAsia="pt-BR"/>
        </w:rPr>
      </w:pPr>
      <w:r w:rsidRPr="00B9230A">
        <w:rPr>
          <w:rFonts w:eastAsia="Times New Roman"/>
          <w:color w:val="auto"/>
          <w:lang w:eastAsia="pt-BR"/>
        </w:rPr>
        <w:t xml:space="preserve">e) utilizar recursos em pagamento de despesas diversas, não compatíveis com o objeto deste Termo de FOMENTO; </w:t>
      </w:r>
    </w:p>
    <w:p w:rsidR="00B9106E" w:rsidRPr="00B9230A" w:rsidRDefault="00B9106E" w:rsidP="00B9230A">
      <w:pPr>
        <w:pStyle w:val="Default"/>
        <w:jc w:val="both"/>
        <w:rPr>
          <w:rFonts w:eastAsia="Times New Roman"/>
          <w:color w:val="auto"/>
          <w:lang w:eastAsia="pt-BR"/>
        </w:rPr>
      </w:pPr>
      <w:r w:rsidRPr="00B9230A">
        <w:rPr>
          <w:rFonts w:eastAsia="Times New Roman"/>
          <w:color w:val="auto"/>
          <w:lang w:eastAsia="pt-BR"/>
        </w:rPr>
        <w:t xml:space="preserve">f) executar pagamento antecipado a fornecedores de bens e serviços; </w:t>
      </w:r>
    </w:p>
    <w:p w:rsidR="00B9106E" w:rsidRPr="00B9230A" w:rsidRDefault="00B9106E" w:rsidP="00B9230A">
      <w:pPr>
        <w:pStyle w:val="Default"/>
        <w:jc w:val="both"/>
        <w:rPr>
          <w:rFonts w:eastAsia="Times New Roman"/>
          <w:color w:val="auto"/>
          <w:lang w:eastAsia="pt-BR"/>
        </w:rPr>
      </w:pPr>
      <w:r w:rsidRPr="00B9230A">
        <w:rPr>
          <w:rFonts w:eastAsia="Times New Roman"/>
          <w:color w:val="auto"/>
          <w:lang w:eastAsia="pt-BR"/>
        </w:rPr>
        <w:t xml:space="preserve">g) transferir recursos da conta corrente específica para outras contas bancárias; </w:t>
      </w:r>
    </w:p>
    <w:p w:rsidR="00B9106E" w:rsidRPr="00B9230A" w:rsidRDefault="00B9106E" w:rsidP="00B9230A">
      <w:pPr>
        <w:pStyle w:val="Default"/>
        <w:jc w:val="both"/>
        <w:rPr>
          <w:rFonts w:eastAsia="Times New Roman"/>
          <w:color w:val="auto"/>
          <w:lang w:eastAsia="pt-BR"/>
        </w:rPr>
      </w:pPr>
      <w:r w:rsidRPr="00B9230A">
        <w:rPr>
          <w:rFonts w:eastAsia="Times New Roman"/>
          <w:color w:val="auto"/>
          <w:lang w:eastAsia="pt-BR"/>
        </w:rPr>
        <w:t xml:space="preserve">h) retirar recursos da conta específica para outras finalidades com posterior ressarcimento; </w:t>
      </w:r>
    </w:p>
    <w:p w:rsidR="00B9106E" w:rsidRPr="00B9230A" w:rsidRDefault="00B9106E" w:rsidP="00B9230A">
      <w:pPr>
        <w:pStyle w:val="Default"/>
        <w:jc w:val="both"/>
        <w:rPr>
          <w:rFonts w:eastAsia="Times New Roman"/>
          <w:color w:val="auto"/>
          <w:lang w:eastAsia="pt-BR"/>
        </w:rPr>
      </w:pPr>
      <w:r w:rsidRPr="00B9230A">
        <w:rPr>
          <w:rFonts w:eastAsia="Times New Roman"/>
          <w:color w:val="auto"/>
          <w:lang w:eastAsia="pt-BR"/>
        </w:rPr>
        <w:t xml:space="preserve">i) deixar de aplicar ou não comprovar a contrapartida pactuada no Plano de Trabalho; </w:t>
      </w:r>
    </w:p>
    <w:p w:rsidR="00B9106E" w:rsidRPr="00B9230A" w:rsidRDefault="00B9106E" w:rsidP="00B9230A">
      <w:pPr>
        <w:pStyle w:val="Default"/>
        <w:jc w:val="both"/>
        <w:rPr>
          <w:rFonts w:eastAsia="Times New Roman"/>
          <w:color w:val="auto"/>
          <w:lang w:eastAsia="pt-BR"/>
        </w:rPr>
      </w:pPr>
      <w:r w:rsidRPr="00B9230A">
        <w:rPr>
          <w:rFonts w:eastAsia="Times New Roman"/>
          <w:color w:val="auto"/>
          <w:lang w:eastAsia="pt-BR"/>
        </w:rPr>
        <w:t xml:space="preserve">j) Realizar despesas com: A) Multas, juros ou correção monetária, inclusive referente a pagamentos ou a recolhimentos fora dos prazos, salvo se decorrentes de atrasos da administração pública na liberação de recursos financeiros, bem como verbas </w:t>
      </w:r>
      <w:r w:rsidRPr="00B9230A">
        <w:rPr>
          <w:rFonts w:eastAsia="Times New Roman"/>
          <w:color w:val="auto"/>
          <w:lang w:eastAsia="pt-BR"/>
        </w:rPr>
        <w:lastRenderedPageBreak/>
        <w:t xml:space="preserve">indenizatórias; B) Publicidade, salvo as previstas no plano de trabalho e diretamente vinculadas ao objeto da parceria, de caráter educativo, informativo ou de orientação social, das quais não constem nomes, símbolos ou imagens que caracterizem promoção pessoal; C) Pagamento de pessoal contratado pela organização da sociedade civil que não atendam às exigências do art. 46 da Lei 13019/2014; D) Obras que caracterizem a ampliação de área construída ou a instalação de novas estruturas físicas; </w:t>
      </w:r>
    </w:p>
    <w:p w:rsidR="00B9106E" w:rsidRDefault="00635396" w:rsidP="00B9106E">
      <w:pPr>
        <w:pStyle w:val="Default"/>
        <w:jc w:val="both"/>
        <w:rPr>
          <w:rFonts w:eastAsia="Times New Roman"/>
          <w:color w:val="auto"/>
          <w:lang w:eastAsia="pt-BR"/>
        </w:rPr>
      </w:pPr>
      <w:r>
        <w:rPr>
          <w:rFonts w:eastAsia="Times New Roman"/>
          <w:color w:val="auto"/>
          <w:lang w:eastAsia="pt-BR"/>
        </w:rPr>
        <w:t>k) P</w:t>
      </w:r>
      <w:r w:rsidR="00B9106E" w:rsidRPr="00B9230A">
        <w:rPr>
          <w:rFonts w:eastAsia="Times New Roman"/>
          <w:color w:val="auto"/>
          <w:lang w:eastAsia="pt-BR"/>
        </w:rPr>
        <w:t xml:space="preserve">agamento de despesas bancárias. </w:t>
      </w:r>
    </w:p>
    <w:p w:rsidR="00C74B9B" w:rsidRPr="00B9230A" w:rsidRDefault="00C74B9B" w:rsidP="00B9106E">
      <w:pPr>
        <w:pStyle w:val="Default"/>
        <w:jc w:val="both"/>
        <w:rPr>
          <w:rFonts w:eastAsia="Times New Roman"/>
          <w:color w:val="auto"/>
          <w:lang w:eastAsia="pt-BR"/>
        </w:rPr>
      </w:pPr>
    </w:p>
    <w:p w:rsidR="00B9106E" w:rsidRDefault="00B9106E" w:rsidP="00C74B9B">
      <w:pPr>
        <w:tabs>
          <w:tab w:val="left" w:pos="6261"/>
        </w:tabs>
        <w:ind w:left="45"/>
        <w:jc w:val="both"/>
        <w:rPr>
          <w:rFonts w:ascii="Arial" w:hAnsi="Arial" w:cs="Arial"/>
          <w:b/>
          <w:bCs/>
          <w:sz w:val="24"/>
          <w:szCs w:val="24"/>
        </w:rPr>
      </w:pPr>
      <w:r w:rsidRPr="00C74B9B">
        <w:rPr>
          <w:rFonts w:ascii="Arial" w:hAnsi="Arial" w:cs="Arial"/>
          <w:b/>
          <w:bCs/>
          <w:sz w:val="24"/>
          <w:szCs w:val="24"/>
        </w:rPr>
        <w:t xml:space="preserve">19. DAS PENALIDADES </w:t>
      </w:r>
    </w:p>
    <w:p w:rsidR="00C74B9B" w:rsidRPr="00C74B9B" w:rsidRDefault="00C74B9B" w:rsidP="00C74B9B">
      <w:pPr>
        <w:tabs>
          <w:tab w:val="left" w:pos="6261"/>
        </w:tabs>
        <w:ind w:left="45"/>
        <w:jc w:val="both"/>
        <w:rPr>
          <w:rFonts w:ascii="Arial" w:hAnsi="Arial" w:cs="Arial"/>
          <w:b/>
          <w:bCs/>
          <w:sz w:val="24"/>
          <w:szCs w:val="24"/>
        </w:rPr>
      </w:pPr>
    </w:p>
    <w:p w:rsidR="00B9106E" w:rsidRDefault="00B9106E" w:rsidP="00B9106E">
      <w:pPr>
        <w:pStyle w:val="Default"/>
        <w:jc w:val="both"/>
        <w:rPr>
          <w:rFonts w:eastAsia="Times New Roman"/>
          <w:color w:val="auto"/>
          <w:lang w:eastAsia="pt-BR"/>
        </w:rPr>
      </w:pPr>
      <w:r w:rsidRPr="00B9230A">
        <w:rPr>
          <w:rFonts w:eastAsia="Times New Roman"/>
          <w:color w:val="auto"/>
          <w:lang w:eastAsia="pt-BR"/>
        </w:rPr>
        <w:t>19.1 A ADMINISTRAÇÃO MUNICIPAL poderá aplicar as seguintes penalidades na ORGANIZAÇÃO DA SOCIEDADE CIVIL pelo não cumprimento do presente instrumento:</w:t>
      </w:r>
    </w:p>
    <w:p w:rsidR="00635396" w:rsidRPr="00B9230A" w:rsidRDefault="00635396" w:rsidP="00B9106E">
      <w:pPr>
        <w:pStyle w:val="Default"/>
        <w:jc w:val="both"/>
        <w:rPr>
          <w:rFonts w:eastAsia="Times New Roman"/>
          <w:color w:val="auto"/>
          <w:lang w:eastAsia="pt-BR"/>
        </w:rPr>
      </w:pPr>
    </w:p>
    <w:p w:rsidR="00B9106E" w:rsidRPr="00B9230A" w:rsidRDefault="00B9106E" w:rsidP="00B9230A">
      <w:pPr>
        <w:pStyle w:val="Default"/>
        <w:jc w:val="both"/>
        <w:rPr>
          <w:rFonts w:eastAsia="Times New Roman"/>
          <w:color w:val="auto"/>
          <w:lang w:eastAsia="pt-BR"/>
        </w:rPr>
      </w:pPr>
      <w:r w:rsidRPr="00B9230A">
        <w:rPr>
          <w:rFonts w:eastAsia="Times New Roman"/>
          <w:color w:val="auto"/>
          <w:lang w:eastAsia="pt-BR"/>
        </w:rPr>
        <w:t xml:space="preserve">a) advertência; </w:t>
      </w:r>
    </w:p>
    <w:p w:rsidR="00B9106E" w:rsidRPr="00B9230A" w:rsidRDefault="00B9106E" w:rsidP="00B9230A">
      <w:pPr>
        <w:pStyle w:val="Default"/>
        <w:jc w:val="both"/>
        <w:rPr>
          <w:rFonts w:eastAsia="Times New Roman"/>
          <w:color w:val="auto"/>
          <w:lang w:eastAsia="pt-BR"/>
        </w:rPr>
      </w:pPr>
      <w:r w:rsidRPr="00B9230A">
        <w:rPr>
          <w:rFonts w:eastAsia="Times New Roman"/>
          <w:color w:val="auto"/>
          <w:lang w:eastAsia="pt-BR"/>
        </w:rPr>
        <w:t xml:space="preserve">b) suspensão dos repasses; </w:t>
      </w:r>
    </w:p>
    <w:p w:rsidR="00B9106E" w:rsidRPr="00B9230A" w:rsidRDefault="00B9106E" w:rsidP="00B9106E">
      <w:pPr>
        <w:pStyle w:val="Default"/>
        <w:jc w:val="both"/>
        <w:rPr>
          <w:rFonts w:eastAsia="Times New Roman"/>
          <w:color w:val="auto"/>
          <w:lang w:eastAsia="pt-BR"/>
        </w:rPr>
      </w:pPr>
      <w:r w:rsidRPr="00B9230A">
        <w:rPr>
          <w:rFonts w:eastAsia="Times New Roman"/>
          <w:color w:val="auto"/>
          <w:lang w:eastAsia="pt-BR"/>
        </w:rPr>
        <w:t xml:space="preserve">c) declaração de idoneidade e proibição de recebimento de recursos públicos. </w:t>
      </w:r>
    </w:p>
    <w:p w:rsidR="00B9106E" w:rsidRPr="00B9230A" w:rsidRDefault="00B9106E" w:rsidP="00B9106E">
      <w:pPr>
        <w:pStyle w:val="Default"/>
        <w:jc w:val="both"/>
        <w:rPr>
          <w:rFonts w:eastAsia="Times New Roman"/>
          <w:color w:val="auto"/>
          <w:lang w:eastAsia="pt-BR"/>
        </w:rPr>
      </w:pPr>
    </w:p>
    <w:p w:rsidR="00B9106E" w:rsidRPr="00B9230A" w:rsidRDefault="00B9106E" w:rsidP="00B9106E">
      <w:pPr>
        <w:pStyle w:val="Default"/>
        <w:jc w:val="both"/>
        <w:rPr>
          <w:rFonts w:eastAsia="Times New Roman"/>
          <w:color w:val="auto"/>
          <w:lang w:eastAsia="pt-BR"/>
        </w:rPr>
      </w:pPr>
      <w:r w:rsidRPr="00B9230A">
        <w:rPr>
          <w:rFonts w:eastAsia="Times New Roman"/>
          <w:color w:val="auto"/>
          <w:lang w:eastAsia="pt-BR"/>
        </w:rPr>
        <w:t xml:space="preserve">19.1. Todas as penalidades mencionadas deverão estar devidamente fundamentadas e concedida direito de ampla defesa e contraditório. </w:t>
      </w:r>
    </w:p>
    <w:p w:rsidR="00B9106E" w:rsidRPr="00B9230A" w:rsidRDefault="00B9106E" w:rsidP="00B9106E">
      <w:pPr>
        <w:pStyle w:val="Default"/>
        <w:jc w:val="both"/>
        <w:rPr>
          <w:rFonts w:eastAsia="Times New Roman"/>
          <w:color w:val="auto"/>
          <w:lang w:eastAsia="pt-BR"/>
        </w:rPr>
      </w:pPr>
    </w:p>
    <w:p w:rsidR="00B9106E" w:rsidRDefault="00B9106E" w:rsidP="00B9106E">
      <w:pPr>
        <w:pStyle w:val="Default"/>
        <w:jc w:val="both"/>
        <w:rPr>
          <w:b/>
          <w:bCs/>
        </w:rPr>
      </w:pPr>
      <w:r w:rsidRPr="00B9106E">
        <w:rPr>
          <w:b/>
          <w:bCs/>
        </w:rPr>
        <w:t xml:space="preserve">20. DA RESCISÃO E DA DENÚNCIA </w:t>
      </w:r>
    </w:p>
    <w:p w:rsidR="00C74B9B" w:rsidRPr="00B9106E" w:rsidRDefault="00C74B9B" w:rsidP="00B9106E">
      <w:pPr>
        <w:pStyle w:val="Default"/>
        <w:jc w:val="both"/>
      </w:pPr>
    </w:p>
    <w:p w:rsidR="00B9106E" w:rsidRPr="00B9230A" w:rsidRDefault="00B9106E" w:rsidP="00B9106E">
      <w:pPr>
        <w:pStyle w:val="Default"/>
        <w:jc w:val="both"/>
        <w:rPr>
          <w:rFonts w:eastAsia="Times New Roman"/>
          <w:color w:val="auto"/>
          <w:lang w:eastAsia="pt-BR"/>
        </w:rPr>
      </w:pPr>
      <w:r w:rsidRPr="00B9230A">
        <w:rPr>
          <w:rFonts w:eastAsia="Times New Roman"/>
          <w:color w:val="auto"/>
          <w:lang w:eastAsia="pt-BR"/>
        </w:rPr>
        <w:t xml:space="preserve">20.1. O presente Termo de FOMENTO poderá ser denunciado ou rescindido pelos partícipes a qualquer tempo, ficando as partes responsáveis pelas obrigações decorrentes do tempo de vigência, desde que cumprido o prazo mínimo de 30 (trinta) dias para publicidade dessa intenção. </w:t>
      </w:r>
    </w:p>
    <w:p w:rsidR="00B9106E" w:rsidRPr="00B9230A" w:rsidRDefault="00B9106E" w:rsidP="00B9106E">
      <w:pPr>
        <w:pStyle w:val="Default"/>
        <w:jc w:val="both"/>
        <w:rPr>
          <w:rFonts w:eastAsia="Times New Roman"/>
          <w:color w:val="auto"/>
          <w:lang w:eastAsia="pt-BR"/>
        </w:rPr>
      </w:pPr>
    </w:p>
    <w:p w:rsidR="00B9106E" w:rsidRPr="00B9230A" w:rsidRDefault="00B9106E" w:rsidP="00B9106E">
      <w:pPr>
        <w:pStyle w:val="Default"/>
        <w:jc w:val="both"/>
        <w:rPr>
          <w:rFonts w:eastAsia="Times New Roman"/>
          <w:color w:val="auto"/>
          <w:lang w:eastAsia="pt-BR"/>
        </w:rPr>
      </w:pPr>
      <w:r w:rsidRPr="00B9230A">
        <w:rPr>
          <w:rFonts w:eastAsia="Times New Roman"/>
          <w:color w:val="auto"/>
          <w:lang w:eastAsia="pt-BR"/>
        </w:rPr>
        <w:t xml:space="preserve">20.2. Constitui motivo para rescisão do presente Termo de FOMENTO o descumprimento de qualquer das cláusulas pactuadas, particularmente quando constatada pela ADMINISTRAÇÃO MUNICIPAL a utilização dos recursos em desacordo com o Plano de Trabalho ou a falsidade ou incorreção de informação em qualquer documento apresentado. </w:t>
      </w:r>
    </w:p>
    <w:p w:rsidR="00B9106E" w:rsidRPr="00B9106E" w:rsidRDefault="00B9106E" w:rsidP="00B9106E">
      <w:pPr>
        <w:pStyle w:val="Default"/>
        <w:jc w:val="both"/>
      </w:pPr>
    </w:p>
    <w:p w:rsidR="00B9106E" w:rsidRDefault="00B9106E" w:rsidP="00B9106E">
      <w:pPr>
        <w:pStyle w:val="Default"/>
        <w:jc w:val="both"/>
        <w:rPr>
          <w:b/>
          <w:bCs/>
        </w:rPr>
      </w:pPr>
      <w:r w:rsidRPr="00B9106E">
        <w:rPr>
          <w:b/>
          <w:bCs/>
        </w:rPr>
        <w:t xml:space="preserve">21. DAS DISPOSIÇÕES GERAIS e DOS RECURSOS </w:t>
      </w:r>
    </w:p>
    <w:p w:rsidR="00C74B9B" w:rsidRPr="00B9106E" w:rsidRDefault="00C74B9B" w:rsidP="00B9106E">
      <w:pPr>
        <w:pStyle w:val="Default"/>
        <w:jc w:val="both"/>
      </w:pPr>
    </w:p>
    <w:p w:rsidR="00B9106E" w:rsidRPr="00B9230A" w:rsidRDefault="00B9106E" w:rsidP="00B9106E">
      <w:pPr>
        <w:pStyle w:val="Default"/>
        <w:jc w:val="both"/>
        <w:rPr>
          <w:rFonts w:eastAsia="Times New Roman"/>
          <w:color w:val="auto"/>
          <w:lang w:eastAsia="pt-BR"/>
        </w:rPr>
      </w:pPr>
      <w:r w:rsidRPr="00B9230A">
        <w:rPr>
          <w:rFonts w:eastAsia="Times New Roman"/>
          <w:color w:val="auto"/>
          <w:lang w:eastAsia="pt-BR"/>
        </w:rPr>
        <w:t xml:space="preserve">21.1. A Organização da Sociedade Civil poderá apresentar recurso, junto à ADMINISTRAÇÃO MUNICIPAL, contra o resultado preliminar, </w:t>
      </w:r>
      <w:r w:rsidR="00271A7C">
        <w:rPr>
          <w:rFonts w:eastAsia="Times New Roman"/>
          <w:color w:val="auto"/>
          <w:lang w:eastAsia="pt-BR"/>
        </w:rPr>
        <w:t xml:space="preserve">na forma prevista no </w:t>
      </w:r>
      <w:proofErr w:type="spellStart"/>
      <w:r w:rsidR="00271A7C">
        <w:rPr>
          <w:rFonts w:eastAsia="Times New Roman"/>
          <w:color w:val="auto"/>
          <w:lang w:eastAsia="pt-BR"/>
        </w:rPr>
        <w:t>ítem</w:t>
      </w:r>
      <w:proofErr w:type="spellEnd"/>
      <w:r w:rsidR="00271A7C">
        <w:rPr>
          <w:rFonts w:eastAsia="Times New Roman"/>
          <w:color w:val="auto"/>
          <w:lang w:eastAsia="pt-BR"/>
        </w:rPr>
        <w:t xml:space="preserve"> 10.7</w:t>
      </w:r>
      <w:r w:rsidR="00635396">
        <w:rPr>
          <w:rFonts w:eastAsia="Times New Roman"/>
          <w:color w:val="auto"/>
          <w:lang w:eastAsia="pt-BR"/>
        </w:rPr>
        <w:t xml:space="preserve"> deste edital, </w:t>
      </w:r>
      <w:r w:rsidRPr="00B9230A">
        <w:rPr>
          <w:rFonts w:eastAsia="Times New Roman"/>
          <w:color w:val="auto"/>
          <w:lang w:eastAsia="pt-BR"/>
        </w:rPr>
        <w:t xml:space="preserve">mediante oficio especifico e individualizado por item/projeto, ao qual concorre, com as razões fundamentadas de sua irresignação, bem como, documentos que julgar necessários. </w:t>
      </w:r>
    </w:p>
    <w:p w:rsidR="00B9106E" w:rsidRPr="00B9230A" w:rsidRDefault="00B9106E" w:rsidP="00B9106E">
      <w:pPr>
        <w:pStyle w:val="Default"/>
        <w:jc w:val="both"/>
        <w:rPr>
          <w:rFonts w:eastAsia="Times New Roman"/>
          <w:color w:val="auto"/>
          <w:lang w:eastAsia="pt-BR"/>
        </w:rPr>
      </w:pPr>
    </w:p>
    <w:p w:rsidR="00B9106E" w:rsidRPr="00B9230A" w:rsidRDefault="00B9106E" w:rsidP="00B9106E">
      <w:pPr>
        <w:pStyle w:val="Default"/>
        <w:jc w:val="both"/>
        <w:rPr>
          <w:rFonts w:eastAsia="Times New Roman"/>
          <w:color w:val="auto"/>
          <w:lang w:eastAsia="pt-BR"/>
        </w:rPr>
      </w:pPr>
      <w:r w:rsidRPr="00B9230A">
        <w:rPr>
          <w:rFonts w:eastAsia="Times New Roman"/>
          <w:color w:val="auto"/>
          <w:lang w:eastAsia="pt-BR"/>
        </w:rPr>
        <w:t xml:space="preserve">21.2. Não caberá novo recurso da decisão proferida no item 21.1 deste Edital. </w:t>
      </w:r>
    </w:p>
    <w:p w:rsidR="00B9106E" w:rsidRPr="00B9230A" w:rsidRDefault="00B9106E" w:rsidP="00B9106E">
      <w:pPr>
        <w:pStyle w:val="Default"/>
        <w:jc w:val="both"/>
        <w:rPr>
          <w:rFonts w:eastAsia="Times New Roman"/>
          <w:color w:val="auto"/>
          <w:lang w:eastAsia="pt-BR"/>
        </w:rPr>
      </w:pPr>
    </w:p>
    <w:p w:rsidR="00B9106E" w:rsidRPr="00B9230A" w:rsidRDefault="00B9106E" w:rsidP="00B9106E">
      <w:pPr>
        <w:pStyle w:val="Default"/>
        <w:jc w:val="both"/>
        <w:rPr>
          <w:rFonts w:eastAsia="Times New Roman"/>
          <w:color w:val="auto"/>
          <w:lang w:eastAsia="pt-BR"/>
        </w:rPr>
      </w:pPr>
      <w:r w:rsidRPr="00B9230A">
        <w:rPr>
          <w:rFonts w:eastAsia="Times New Roman"/>
          <w:color w:val="auto"/>
          <w:lang w:eastAsia="pt-BR"/>
        </w:rPr>
        <w:lastRenderedPageBreak/>
        <w:t xml:space="preserve">21.3. Após o julgamento ou o transcurso do prazo para interposição de recurso a ADMINISTRAÇÃO MUNICIPAL, promoverá a homologação do resultado e divulgará, no seu sítio eletrônico oficial e no órgão oficial de imprensa, as decisões recursais proferidas e o resultado definitivo do processo de seleção. </w:t>
      </w:r>
    </w:p>
    <w:p w:rsidR="00B9106E" w:rsidRPr="00B9106E" w:rsidRDefault="00B9106E" w:rsidP="00B9106E">
      <w:pPr>
        <w:pStyle w:val="Default"/>
        <w:jc w:val="both"/>
      </w:pPr>
    </w:p>
    <w:p w:rsidR="00B9106E" w:rsidRPr="00B9230A" w:rsidRDefault="00B9106E" w:rsidP="00B9106E">
      <w:pPr>
        <w:pStyle w:val="Default"/>
        <w:jc w:val="both"/>
        <w:rPr>
          <w:rFonts w:eastAsia="Times New Roman"/>
          <w:color w:val="auto"/>
          <w:lang w:eastAsia="pt-BR"/>
        </w:rPr>
      </w:pPr>
      <w:r w:rsidRPr="00B9230A">
        <w:rPr>
          <w:rFonts w:eastAsia="Times New Roman"/>
          <w:color w:val="auto"/>
          <w:lang w:eastAsia="pt-BR"/>
        </w:rPr>
        <w:t xml:space="preserve">21.4. Decairá do direito de recorrer, a organização da sociedade civil que não atender ao prazo recursal previsto ou apresentar recurso desconformidade com o previsto neste edital. </w:t>
      </w:r>
    </w:p>
    <w:p w:rsidR="00B9106E" w:rsidRPr="00B9230A" w:rsidRDefault="00B9106E" w:rsidP="00B9106E">
      <w:pPr>
        <w:pStyle w:val="Default"/>
        <w:jc w:val="both"/>
        <w:rPr>
          <w:rFonts w:eastAsia="Times New Roman"/>
          <w:color w:val="auto"/>
          <w:lang w:eastAsia="pt-BR"/>
        </w:rPr>
      </w:pPr>
    </w:p>
    <w:p w:rsidR="00B9106E" w:rsidRPr="00B9230A" w:rsidRDefault="00B9106E" w:rsidP="00B9106E">
      <w:pPr>
        <w:pStyle w:val="Default"/>
        <w:jc w:val="both"/>
        <w:rPr>
          <w:rFonts w:eastAsia="Times New Roman"/>
          <w:color w:val="auto"/>
          <w:lang w:eastAsia="pt-BR"/>
        </w:rPr>
      </w:pPr>
      <w:r w:rsidRPr="00B9230A">
        <w:rPr>
          <w:rFonts w:eastAsia="Times New Roman"/>
          <w:color w:val="auto"/>
          <w:lang w:eastAsia="pt-BR"/>
        </w:rPr>
        <w:t xml:space="preserve">21.5. Em caso de desistência da organização da sociedade civil em celebrar o Termo de FOMENTO, objeto do presente Edital, em qualquer uma de suas fases, poderá fazê-lo mediante oficio. </w:t>
      </w:r>
    </w:p>
    <w:p w:rsidR="00B9106E" w:rsidRPr="00B9230A" w:rsidRDefault="00B9106E" w:rsidP="00B9106E">
      <w:pPr>
        <w:pStyle w:val="Default"/>
        <w:jc w:val="both"/>
        <w:rPr>
          <w:rFonts w:eastAsia="Times New Roman"/>
          <w:color w:val="auto"/>
          <w:lang w:eastAsia="pt-BR"/>
        </w:rPr>
      </w:pPr>
    </w:p>
    <w:p w:rsidR="00B9106E" w:rsidRPr="00B9230A" w:rsidRDefault="00B9106E" w:rsidP="00B9106E">
      <w:pPr>
        <w:pStyle w:val="Default"/>
        <w:jc w:val="both"/>
        <w:rPr>
          <w:rFonts w:eastAsia="Times New Roman"/>
          <w:color w:val="auto"/>
          <w:lang w:eastAsia="pt-BR"/>
        </w:rPr>
      </w:pPr>
      <w:r w:rsidRPr="00B9230A">
        <w:rPr>
          <w:rFonts w:eastAsia="Times New Roman"/>
          <w:color w:val="auto"/>
          <w:lang w:eastAsia="pt-BR"/>
        </w:rPr>
        <w:t xml:space="preserve">21.6. Não se estabelecerá nenhum vínculo de natureza jurídico/trabalhista, de quaisquer espécies, entre a ADMINISTRAÇÃO MUNICIPAL e o pessoal que a ORGANIZAÇÃO DA SOCIEDADE CIVIL utilizar para a realização dos trabalhos ou atividades constantes deste Instrumento. </w:t>
      </w:r>
    </w:p>
    <w:p w:rsidR="00B9106E" w:rsidRPr="00B9230A" w:rsidRDefault="00B9106E" w:rsidP="00B9106E">
      <w:pPr>
        <w:pStyle w:val="Default"/>
        <w:jc w:val="both"/>
        <w:rPr>
          <w:rFonts w:eastAsia="Times New Roman"/>
          <w:color w:val="auto"/>
          <w:lang w:eastAsia="pt-BR"/>
        </w:rPr>
      </w:pPr>
    </w:p>
    <w:p w:rsidR="00B9106E" w:rsidRPr="00B9230A" w:rsidRDefault="00B9106E" w:rsidP="00B9106E">
      <w:pPr>
        <w:pStyle w:val="Default"/>
        <w:jc w:val="both"/>
        <w:rPr>
          <w:rFonts w:eastAsia="Times New Roman"/>
          <w:color w:val="auto"/>
          <w:lang w:eastAsia="pt-BR"/>
        </w:rPr>
      </w:pPr>
      <w:r w:rsidRPr="00B9230A">
        <w:rPr>
          <w:rFonts w:eastAsia="Times New Roman"/>
          <w:color w:val="auto"/>
          <w:lang w:eastAsia="pt-BR"/>
        </w:rPr>
        <w:t xml:space="preserve">21.7. O TERMO DE FOMENTO poderá ser alterado ou ter modificação no Plano de Trabalho, de comum acordo entre as partes, mediante proposta devidamente formalizada e justificada por meio de TERMO DE ADITAMENTO, inclusive com reajuste dos valores repassados, se devidamente justificado e observada a conveniência do interesse público. </w:t>
      </w:r>
    </w:p>
    <w:p w:rsidR="00B9106E" w:rsidRPr="00B9230A" w:rsidRDefault="00B9106E" w:rsidP="00B9106E">
      <w:pPr>
        <w:pStyle w:val="Default"/>
        <w:jc w:val="both"/>
        <w:rPr>
          <w:rFonts w:eastAsia="Times New Roman"/>
          <w:color w:val="auto"/>
          <w:lang w:eastAsia="pt-BR"/>
        </w:rPr>
      </w:pPr>
    </w:p>
    <w:p w:rsidR="00B9106E" w:rsidRDefault="00B9106E" w:rsidP="00B9106E">
      <w:pPr>
        <w:pStyle w:val="Default"/>
        <w:jc w:val="both"/>
        <w:rPr>
          <w:rFonts w:eastAsia="Times New Roman"/>
          <w:color w:val="auto"/>
          <w:lang w:eastAsia="pt-BR"/>
        </w:rPr>
      </w:pPr>
      <w:r w:rsidRPr="00B9230A">
        <w:rPr>
          <w:rFonts w:eastAsia="Times New Roman"/>
          <w:color w:val="auto"/>
          <w:lang w:eastAsia="pt-BR"/>
        </w:rPr>
        <w:t>21.8. Os casos omissos e as situações não previstas no presente Edital serão dirimido</w:t>
      </w:r>
      <w:r w:rsidR="00E7412B">
        <w:rPr>
          <w:rFonts w:eastAsia="Times New Roman"/>
          <w:color w:val="auto"/>
          <w:lang w:eastAsia="pt-BR"/>
        </w:rPr>
        <w:t>s pela ADMINISTRAÇÃO MUNICIPAL.</w:t>
      </w:r>
    </w:p>
    <w:p w:rsidR="00E7412B" w:rsidRPr="00B9230A" w:rsidRDefault="00E7412B" w:rsidP="00B9106E">
      <w:pPr>
        <w:pStyle w:val="Default"/>
        <w:jc w:val="both"/>
        <w:rPr>
          <w:rFonts w:eastAsia="Times New Roman"/>
          <w:color w:val="auto"/>
          <w:lang w:eastAsia="pt-BR"/>
        </w:rPr>
      </w:pPr>
    </w:p>
    <w:p w:rsidR="00B9106E" w:rsidRDefault="00E7412B" w:rsidP="00B9106E">
      <w:pPr>
        <w:pStyle w:val="Default"/>
        <w:jc w:val="both"/>
        <w:rPr>
          <w:b/>
          <w:bCs/>
        </w:rPr>
      </w:pPr>
      <w:r>
        <w:rPr>
          <w:b/>
          <w:bCs/>
        </w:rPr>
        <w:t>22. DOS ANEXOS</w:t>
      </w:r>
    </w:p>
    <w:p w:rsidR="00E7412B" w:rsidRPr="00E7412B" w:rsidRDefault="00E7412B" w:rsidP="00B9106E">
      <w:pPr>
        <w:pStyle w:val="Default"/>
        <w:jc w:val="both"/>
        <w:rPr>
          <w:b/>
          <w:bCs/>
        </w:rPr>
      </w:pPr>
    </w:p>
    <w:p w:rsidR="00B9106E" w:rsidRPr="00B9230A" w:rsidRDefault="00B9106E" w:rsidP="00B9106E">
      <w:pPr>
        <w:pStyle w:val="Default"/>
        <w:jc w:val="both"/>
        <w:rPr>
          <w:rFonts w:eastAsia="Times New Roman"/>
          <w:color w:val="auto"/>
          <w:lang w:eastAsia="pt-BR"/>
        </w:rPr>
      </w:pPr>
      <w:r w:rsidRPr="00B9230A">
        <w:rPr>
          <w:rFonts w:eastAsia="Times New Roman"/>
          <w:color w:val="auto"/>
          <w:lang w:eastAsia="pt-BR"/>
        </w:rPr>
        <w:t xml:space="preserve">Constituem anexos do presente Edital, dele fazendo parte integrante: </w:t>
      </w:r>
    </w:p>
    <w:p w:rsidR="00B9106E" w:rsidRPr="00B9230A" w:rsidRDefault="00B9106E" w:rsidP="00B9106E">
      <w:pPr>
        <w:pStyle w:val="Default"/>
        <w:jc w:val="both"/>
        <w:rPr>
          <w:rFonts w:eastAsia="Times New Roman"/>
          <w:color w:val="auto"/>
          <w:lang w:eastAsia="pt-BR"/>
        </w:rPr>
      </w:pPr>
      <w:r w:rsidRPr="00B9230A">
        <w:rPr>
          <w:rFonts w:eastAsia="Times New Roman"/>
          <w:color w:val="auto"/>
          <w:lang w:eastAsia="pt-BR"/>
        </w:rPr>
        <w:t xml:space="preserve">Anexo I – Plano de Trabalho; </w:t>
      </w:r>
    </w:p>
    <w:p w:rsidR="00B9106E" w:rsidRPr="00B9230A" w:rsidRDefault="00B9106E" w:rsidP="00B9106E">
      <w:pPr>
        <w:pStyle w:val="Default"/>
        <w:jc w:val="both"/>
        <w:rPr>
          <w:rFonts w:eastAsia="Times New Roman"/>
          <w:color w:val="auto"/>
          <w:lang w:eastAsia="pt-BR"/>
        </w:rPr>
      </w:pPr>
      <w:r w:rsidRPr="00B9230A">
        <w:rPr>
          <w:rFonts w:eastAsia="Times New Roman"/>
          <w:color w:val="auto"/>
          <w:lang w:eastAsia="pt-BR"/>
        </w:rPr>
        <w:t xml:space="preserve">Anexo II – Relação dos Dirigentes da Entidade; </w:t>
      </w:r>
    </w:p>
    <w:p w:rsidR="00B9106E" w:rsidRPr="00B9230A" w:rsidRDefault="00B9106E" w:rsidP="00B9106E">
      <w:pPr>
        <w:pStyle w:val="Default"/>
        <w:jc w:val="both"/>
        <w:rPr>
          <w:rFonts w:eastAsia="Times New Roman"/>
          <w:color w:val="auto"/>
          <w:lang w:eastAsia="pt-BR"/>
        </w:rPr>
      </w:pPr>
      <w:r w:rsidRPr="00B9230A">
        <w:rPr>
          <w:rFonts w:eastAsia="Times New Roman"/>
          <w:color w:val="auto"/>
          <w:lang w:eastAsia="pt-BR"/>
        </w:rPr>
        <w:t xml:space="preserve">Anexo III – Declaração de Contabilidade Regular; </w:t>
      </w:r>
    </w:p>
    <w:p w:rsidR="00B9106E" w:rsidRPr="00B9230A" w:rsidRDefault="00B9106E" w:rsidP="00B9106E">
      <w:pPr>
        <w:pStyle w:val="Default"/>
        <w:jc w:val="both"/>
        <w:rPr>
          <w:rFonts w:eastAsia="Times New Roman"/>
          <w:color w:val="auto"/>
          <w:lang w:eastAsia="pt-BR"/>
        </w:rPr>
      </w:pPr>
      <w:r w:rsidRPr="00B9230A">
        <w:rPr>
          <w:rFonts w:eastAsia="Times New Roman"/>
          <w:color w:val="auto"/>
          <w:lang w:eastAsia="pt-BR"/>
        </w:rPr>
        <w:t xml:space="preserve">Anexo IV – Declaração sobre Instalações e Condições Materiais; </w:t>
      </w:r>
    </w:p>
    <w:p w:rsidR="00B9106E" w:rsidRPr="00B9230A" w:rsidRDefault="00B9106E" w:rsidP="00B9106E">
      <w:pPr>
        <w:pStyle w:val="Default"/>
        <w:jc w:val="both"/>
        <w:rPr>
          <w:rFonts w:eastAsia="Times New Roman"/>
          <w:color w:val="auto"/>
          <w:lang w:eastAsia="pt-BR"/>
        </w:rPr>
      </w:pPr>
      <w:r w:rsidRPr="00B9230A">
        <w:rPr>
          <w:rFonts w:eastAsia="Times New Roman"/>
          <w:color w:val="auto"/>
          <w:lang w:eastAsia="pt-BR"/>
        </w:rPr>
        <w:t xml:space="preserve">Anexo V – Declaração da não Ocorrência de Impedimentos; </w:t>
      </w:r>
    </w:p>
    <w:p w:rsidR="00B9106E" w:rsidRPr="00B9230A" w:rsidRDefault="00B9106E" w:rsidP="00B9106E">
      <w:pPr>
        <w:pStyle w:val="Default"/>
        <w:jc w:val="both"/>
        <w:rPr>
          <w:rFonts w:eastAsia="Times New Roman"/>
          <w:color w:val="auto"/>
          <w:lang w:eastAsia="pt-BR"/>
        </w:rPr>
      </w:pPr>
      <w:r w:rsidRPr="00B9230A">
        <w:rPr>
          <w:rFonts w:eastAsia="Times New Roman"/>
          <w:color w:val="auto"/>
          <w:lang w:eastAsia="pt-BR"/>
        </w:rPr>
        <w:t xml:space="preserve">Anexo VI – Declaração de Ciência e Concordância; </w:t>
      </w:r>
    </w:p>
    <w:p w:rsidR="00B9106E" w:rsidRPr="00B9230A" w:rsidRDefault="00B9106E" w:rsidP="00B9106E">
      <w:pPr>
        <w:pStyle w:val="Default"/>
        <w:jc w:val="both"/>
        <w:rPr>
          <w:rFonts w:eastAsia="Times New Roman"/>
          <w:color w:val="auto"/>
          <w:lang w:eastAsia="pt-BR"/>
        </w:rPr>
      </w:pPr>
      <w:r w:rsidRPr="00B9230A">
        <w:rPr>
          <w:rFonts w:eastAsia="Times New Roman"/>
          <w:color w:val="auto"/>
          <w:lang w:eastAsia="pt-BR"/>
        </w:rPr>
        <w:t xml:space="preserve">Anexo VII – Minuta do Termo de Fomento. </w:t>
      </w:r>
    </w:p>
    <w:p w:rsidR="00B9106E" w:rsidRPr="00B9230A" w:rsidRDefault="00B9106E" w:rsidP="00B9106E">
      <w:pPr>
        <w:pStyle w:val="Default"/>
        <w:jc w:val="both"/>
        <w:rPr>
          <w:rFonts w:eastAsia="Times New Roman"/>
          <w:color w:val="auto"/>
          <w:lang w:eastAsia="pt-BR"/>
        </w:rPr>
      </w:pPr>
    </w:p>
    <w:p w:rsidR="00B9106E" w:rsidRPr="00B9230A" w:rsidRDefault="00B9106E" w:rsidP="00B9230A">
      <w:pPr>
        <w:pStyle w:val="Default"/>
        <w:jc w:val="both"/>
        <w:rPr>
          <w:rFonts w:eastAsia="Times New Roman"/>
          <w:color w:val="auto"/>
          <w:lang w:eastAsia="pt-BR"/>
        </w:rPr>
      </w:pPr>
      <w:r w:rsidRPr="00B9230A">
        <w:rPr>
          <w:rFonts w:eastAsia="Times New Roman"/>
          <w:color w:val="auto"/>
          <w:lang w:eastAsia="pt-BR"/>
        </w:rPr>
        <w:t>C</w:t>
      </w:r>
      <w:r w:rsidR="00B9230A" w:rsidRPr="00B9230A">
        <w:rPr>
          <w:rFonts w:eastAsia="Times New Roman"/>
          <w:color w:val="auto"/>
          <w:lang w:eastAsia="pt-BR"/>
        </w:rPr>
        <w:t xml:space="preserve">amapuã-MS, </w:t>
      </w:r>
      <w:r w:rsidR="00E7412B">
        <w:rPr>
          <w:rFonts w:eastAsia="Times New Roman"/>
          <w:color w:val="auto"/>
          <w:lang w:eastAsia="pt-BR"/>
        </w:rPr>
        <w:t>13</w:t>
      </w:r>
      <w:r w:rsidRPr="00B9230A">
        <w:rPr>
          <w:rFonts w:eastAsia="Times New Roman"/>
          <w:color w:val="auto"/>
          <w:lang w:eastAsia="pt-BR"/>
        </w:rPr>
        <w:t xml:space="preserve"> de </w:t>
      </w:r>
      <w:r w:rsidR="00B9230A" w:rsidRPr="00B9230A">
        <w:rPr>
          <w:rFonts w:eastAsia="Times New Roman"/>
          <w:color w:val="auto"/>
          <w:lang w:eastAsia="pt-BR"/>
        </w:rPr>
        <w:t>Abril</w:t>
      </w:r>
      <w:r w:rsidR="00B9230A">
        <w:rPr>
          <w:rFonts w:eastAsia="Times New Roman"/>
          <w:color w:val="auto"/>
          <w:lang w:eastAsia="pt-BR"/>
        </w:rPr>
        <w:t xml:space="preserve"> de 2018.</w:t>
      </w:r>
    </w:p>
    <w:p w:rsidR="00B9106E" w:rsidRDefault="00B9106E" w:rsidP="00B9106E">
      <w:pPr>
        <w:tabs>
          <w:tab w:val="left" w:pos="6261"/>
        </w:tabs>
        <w:ind w:left="45"/>
        <w:jc w:val="both"/>
        <w:rPr>
          <w:rFonts w:ascii="Arial" w:hAnsi="Arial" w:cs="Arial"/>
          <w:sz w:val="24"/>
          <w:szCs w:val="24"/>
        </w:rPr>
      </w:pPr>
    </w:p>
    <w:p w:rsidR="00B9230A" w:rsidRPr="00B9106E" w:rsidRDefault="00B9230A" w:rsidP="00B9106E">
      <w:pPr>
        <w:tabs>
          <w:tab w:val="left" w:pos="6261"/>
        </w:tabs>
        <w:ind w:left="45"/>
        <w:jc w:val="both"/>
        <w:rPr>
          <w:rFonts w:ascii="Arial" w:hAnsi="Arial" w:cs="Arial"/>
          <w:sz w:val="24"/>
          <w:szCs w:val="24"/>
        </w:rPr>
      </w:pPr>
    </w:p>
    <w:p w:rsidR="00B9106E" w:rsidRPr="00B9106E" w:rsidRDefault="00B9106E" w:rsidP="00B9106E">
      <w:pPr>
        <w:tabs>
          <w:tab w:val="left" w:pos="6261"/>
        </w:tabs>
        <w:ind w:left="45"/>
        <w:jc w:val="both"/>
        <w:rPr>
          <w:rFonts w:ascii="Arial" w:hAnsi="Arial" w:cs="Arial"/>
          <w:sz w:val="24"/>
          <w:szCs w:val="24"/>
        </w:rPr>
      </w:pPr>
    </w:p>
    <w:p w:rsidR="00B9106E" w:rsidRPr="00B9106E" w:rsidRDefault="00B9230A" w:rsidP="00B9230A">
      <w:pPr>
        <w:pStyle w:val="Default"/>
        <w:jc w:val="center"/>
      </w:pPr>
      <w:r>
        <w:t>DELANO DE OLIVEIRA HUBER</w:t>
      </w:r>
    </w:p>
    <w:p w:rsidR="00B9106E" w:rsidRDefault="00B9106E" w:rsidP="00B9230A">
      <w:pPr>
        <w:tabs>
          <w:tab w:val="left" w:pos="6261"/>
        </w:tabs>
        <w:ind w:left="45"/>
        <w:jc w:val="center"/>
        <w:rPr>
          <w:rFonts w:ascii="Arial" w:hAnsi="Arial" w:cs="Arial"/>
          <w:b/>
          <w:bCs/>
          <w:sz w:val="24"/>
          <w:szCs w:val="24"/>
        </w:rPr>
      </w:pPr>
      <w:r w:rsidRPr="00B9106E">
        <w:rPr>
          <w:rFonts w:ascii="Arial" w:hAnsi="Arial" w:cs="Arial"/>
          <w:b/>
          <w:bCs/>
          <w:sz w:val="24"/>
          <w:szCs w:val="24"/>
        </w:rPr>
        <w:t>Prefeito Municipal</w:t>
      </w:r>
    </w:p>
    <w:p w:rsidR="00941B12" w:rsidRDefault="00941B12" w:rsidP="00B9230A">
      <w:pPr>
        <w:tabs>
          <w:tab w:val="left" w:pos="6261"/>
        </w:tabs>
        <w:ind w:left="45"/>
        <w:jc w:val="center"/>
        <w:rPr>
          <w:rFonts w:ascii="Arial" w:hAnsi="Arial" w:cs="Arial"/>
          <w:b/>
          <w:bCs/>
          <w:sz w:val="24"/>
          <w:szCs w:val="24"/>
        </w:rPr>
      </w:pPr>
    </w:p>
    <w:sectPr w:rsidR="00941B12" w:rsidSect="000C2F8F">
      <w:headerReference w:type="default" r:id="rId9"/>
      <w:footerReference w:type="default" r:id="rId10"/>
      <w:pgSz w:w="11907" w:h="16840" w:code="9"/>
      <w:pgMar w:top="1701" w:right="851" w:bottom="1276" w:left="1701" w:header="1616" w:footer="76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5CFB" w:rsidRDefault="00185CFB" w:rsidP="00287171">
      <w:r>
        <w:separator/>
      </w:r>
    </w:p>
  </w:endnote>
  <w:endnote w:type="continuationSeparator" w:id="0">
    <w:p w:rsidR="00185CFB" w:rsidRDefault="00185CFB" w:rsidP="00287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Arial">
    <w:altName w:val="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IDFont+F2">
    <w:panose1 w:val="00000000000000000000"/>
    <w:charset w:val="00"/>
    <w:family w:val="auto"/>
    <w:notTrueType/>
    <w:pitch w:val="default"/>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106E" w:rsidRPr="005D3EF3" w:rsidRDefault="00B9106E" w:rsidP="00A05A4A">
    <w:pPr>
      <w:pStyle w:val="Rodap"/>
      <w:rPr>
        <w:rFonts w:ascii="Arial Narrow" w:hAnsi="Arial Narrow"/>
        <w:color w:val="008080"/>
        <w:sz w:val="2"/>
        <w:szCs w:val="2"/>
      </w:rPr>
    </w:pPr>
  </w:p>
  <w:p w:rsidR="00B9106E" w:rsidRDefault="00B9106E" w:rsidP="00B01B71">
    <w:pPr>
      <w:pStyle w:val="Rodap"/>
      <w:pBdr>
        <w:top w:val="double" w:sz="4" w:space="1" w:color="5F5F5F"/>
      </w:pBdr>
      <w:jc w:val="center"/>
      <w:rPr>
        <w:rFonts w:ascii="Arial Narrow" w:hAnsi="Arial Narrow"/>
        <w:smallCaps/>
        <w:color w:val="4D4D4D"/>
      </w:rPr>
    </w:pPr>
    <w:r>
      <w:rPr>
        <w:rFonts w:ascii="Arial Narrow" w:hAnsi="Arial Narrow"/>
        <w:smallCaps/>
        <w:color w:val="4D4D4D"/>
      </w:rPr>
      <w:t>Rua Bonfim ,441 - centro, Camapuã, MS – 79420-000.</w:t>
    </w:r>
  </w:p>
  <w:p w:rsidR="00B9106E" w:rsidRDefault="00B9106E" w:rsidP="00B01B71">
    <w:pPr>
      <w:pStyle w:val="Rodap"/>
      <w:pBdr>
        <w:top w:val="double" w:sz="4" w:space="1" w:color="5F5F5F"/>
      </w:pBdr>
      <w:jc w:val="center"/>
      <w:rPr>
        <w:rFonts w:ascii="Arial Narrow" w:hAnsi="Arial Narrow"/>
        <w:smallCaps/>
        <w:color w:val="4D4D4D"/>
      </w:rPr>
    </w:pPr>
    <w:r>
      <w:rPr>
        <w:rFonts w:ascii="Arial Narrow" w:hAnsi="Arial Narrow"/>
        <w:smallCaps/>
        <w:color w:val="4D4D4D"/>
      </w:rPr>
      <w:t>Telefone: (67) 3286-6001 – Fax: (67) 3286-6039.</w:t>
    </w:r>
  </w:p>
  <w:p w:rsidR="00B9106E" w:rsidRPr="008028CE" w:rsidRDefault="00B9106E" w:rsidP="00B01B71">
    <w:pPr>
      <w:pStyle w:val="Rodap"/>
      <w:pBdr>
        <w:top w:val="double" w:sz="4" w:space="1" w:color="5F5F5F"/>
      </w:pBdr>
      <w:jc w:val="center"/>
      <w:rPr>
        <w:rFonts w:ascii="Arial Narrow" w:hAnsi="Arial Narrow"/>
        <w:smallCaps/>
        <w:color w:val="4D4D4D"/>
      </w:rPr>
    </w:pPr>
    <w:proofErr w:type="spellStart"/>
    <w:r w:rsidRPr="008028CE">
      <w:rPr>
        <w:rFonts w:ascii="Arial Narrow" w:hAnsi="Arial Narrow"/>
        <w:smallCaps/>
        <w:color w:val="4D4D4D"/>
      </w:rPr>
      <w:t>email</w:t>
    </w:r>
    <w:proofErr w:type="spellEnd"/>
    <w:r w:rsidRPr="008028CE">
      <w:rPr>
        <w:rFonts w:ascii="Arial Narrow" w:hAnsi="Arial Narrow"/>
        <w:smallCaps/>
        <w:color w:val="4D4D4D"/>
      </w:rPr>
      <w:t xml:space="preserve">: </w:t>
    </w:r>
    <w:hyperlink r:id="rId1" w:history="1">
      <w:r w:rsidRPr="008028CE">
        <w:rPr>
          <w:rStyle w:val="Hyperlink"/>
          <w:rFonts w:ascii="Arial Narrow" w:hAnsi="Arial Narrow"/>
          <w:smallCaps/>
        </w:rPr>
        <w:t>convenio@camapua.ms.gov.br</w:t>
      </w:r>
    </w:hyperlink>
    <w:r w:rsidRPr="008028CE">
      <w:rPr>
        <w:rFonts w:ascii="Arial Narrow" w:hAnsi="Arial Narrow"/>
        <w:smallCaps/>
        <w:color w:val="4D4D4D"/>
      </w:rPr>
      <w:t xml:space="preserve"> – CNPJ: 03.501.517/0001-52.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5CFB" w:rsidRDefault="00185CFB" w:rsidP="00287171">
      <w:r>
        <w:separator/>
      </w:r>
    </w:p>
  </w:footnote>
  <w:footnote w:type="continuationSeparator" w:id="0">
    <w:p w:rsidR="00185CFB" w:rsidRDefault="00185CFB" w:rsidP="002871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106E" w:rsidRPr="009907FB" w:rsidRDefault="00B9106E" w:rsidP="005D3EF3">
    <w:pPr>
      <w:pStyle w:val="Cabealho"/>
      <w:jc w:val="center"/>
      <w:rPr>
        <w:rFonts w:ascii="Franklin Gothic Medium" w:hAnsi="Franklin Gothic Medium" w:cs="Arial"/>
        <w:b/>
        <w:color w:val="4D4D4D"/>
        <w:sz w:val="14"/>
        <w:szCs w:val="17"/>
      </w:rPr>
    </w:pPr>
    <w:r>
      <w:rPr>
        <w:noProof/>
      </w:rPr>
      <w:drawing>
        <wp:anchor distT="0" distB="0" distL="114300" distR="114300" simplePos="0" relativeHeight="251658240" behindDoc="0" locked="0" layoutInCell="1" allowOverlap="1" wp14:anchorId="3FC2DF5E" wp14:editId="31FFF7DC">
          <wp:simplePos x="0" y="0"/>
          <wp:positionH relativeFrom="column">
            <wp:posOffset>2401900</wp:posOffset>
          </wp:positionH>
          <wp:positionV relativeFrom="paragraph">
            <wp:posOffset>-923748</wp:posOffset>
          </wp:positionV>
          <wp:extent cx="1142519" cy="884733"/>
          <wp:effectExtent l="0" t="0" r="0" b="0"/>
          <wp:wrapNone/>
          <wp:docPr id="9" name="Imagem 9" descr="Brasão Município de Camapu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rasão Município de Camapuã"/>
                  <pic:cNvPicPr>
                    <a:picLocks noChangeAspect="1" noChangeArrowheads="1"/>
                  </pic:cNvPicPr>
                </pic:nvPicPr>
                <pic:blipFill rotWithShape="1">
                  <a:blip r:embed="rId1">
                    <a:extLst>
                      <a:ext uri="{28A0092B-C50C-407E-A947-70E740481C1C}">
                        <a14:useLocalDpi xmlns:a14="http://schemas.microsoft.com/office/drawing/2010/main" val="0"/>
                      </a:ext>
                    </a:extLst>
                  </a:blip>
                  <a:srcRect t="7633" b="8450"/>
                  <a:stretch/>
                </pic:blipFill>
                <pic:spPr bwMode="auto">
                  <a:xfrm>
                    <a:off x="0" y="0"/>
                    <a:ext cx="1143000" cy="88510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Franklin Gothic Medium" w:hAnsi="Franklin Gothic Medium" w:cs="Arial"/>
        <w:b/>
        <w:color w:val="4D4D4D"/>
        <w:sz w:val="16"/>
        <w:szCs w:val="17"/>
      </w:rPr>
      <w:t>ESTADO DE MATO GROSSO DO SUL</w:t>
    </w:r>
  </w:p>
  <w:p w:rsidR="00B9106E" w:rsidRDefault="00B9106E" w:rsidP="00A05A4A">
    <w:pPr>
      <w:pStyle w:val="Cabealho"/>
      <w:jc w:val="center"/>
      <w:rPr>
        <w:rFonts w:ascii="Franklin Gothic Medium" w:hAnsi="Franklin Gothic Medium" w:cs="Arial"/>
        <w:b/>
        <w:color w:val="4D4D4D"/>
        <w:sz w:val="22"/>
        <w:szCs w:val="17"/>
      </w:rPr>
    </w:pPr>
    <w:r w:rsidRPr="009907FB">
      <w:rPr>
        <w:rFonts w:ascii="Franklin Gothic Medium" w:hAnsi="Franklin Gothic Medium" w:cs="Arial"/>
        <w:b/>
        <w:color w:val="4D4D4D"/>
        <w:sz w:val="22"/>
        <w:szCs w:val="17"/>
      </w:rPr>
      <w:t>PREFEITURA MUNICIPAL DE CAMAPUÃ</w:t>
    </w:r>
  </w:p>
  <w:p w:rsidR="00B9106E" w:rsidRPr="009907FB" w:rsidRDefault="00B9106E" w:rsidP="00A05A4A">
    <w:pPr>
      <w:pStyle w:val="Cabealho"/>
      <w:jc w:val="center"/>
      <w:rPr>
        <w:rFonts w:ascii="Franklin Gothic Medium" w:hAnsi="Franklin Gothic Medium" w:cs="Arial"/>
        <w:b/>
        <w:color w:val="4D4D4D"/>
        <w:sz w:val="18"/>
        <w:szCs w:val="17"/>
      </w:rPr>
    </w:pPr>
    <w:r>
      <w:rPr>
        <w:rFonts w:ascii="Franklin Gothic Medium" w:hAnsi="Franklin Gothic Medium" w:cs="Arial"/>
        <w:b/>
        <w:color w:val="4D4D4D"/>
        <w:sz w:val="22"/>
        <w:szCs w:val="17"/>
      </w:rPr>
      <w:t>SECRETARIA MUNICIPAL DE ADMINISTRAÇÃO, FINANÇAS E PLANEJAMENTO</w:t>
    </w:r>
  </w:p>
  <w:p w:rsidR="00B9106E" w:rsidRPr="00E107C9" w:rsidRDefault="00B9106E">
    <w:pPr>
      <w:pStyle w:val="Cabealho"/>
      <w:rPr>
        <w:sz w:val="6"/>
      </w:rPr>
    </w:pPr>
  </w:p>
  <w:tbl>
    <w:tblPr>
      <w:tblW w:w="9198" w:type="dxa"/>
      <w:tblInd w:w="70" w:type="dxa"/>
      <w:tblBorders>
        <w:bottom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9198"/>
    </w:tblGrid>
    <w:tr w:rsidR="00B9106E">
      <w:trPr>
        <w:trHeight w:val="20"/>
      </w:trPr>
      <w:tc>
        <w:tcPr>
          <w:tcW w:w="9198" w:type="dxa"/>
        </w:tcPr>
        <w:p w:rsidR="00B9106E" w:rsidRDefault="00B9106E">
          <w:pPr>
            <w:pStyle w:val="Cabealho"/>
            <w:rPr>
              <w:sz w:val="3"/>
            </w:rPr>
          </w:pPr>
        </w:p>
      </w:tc>
    </w:tr>
    <w:tr w:rsidR="00B9106E">
      <w:trPr>
        <w:trHeight w:val="20"/>
      </w:trPr>
      <w:tc>
        <w:tcPr>
          <w:tcW w:w="9198" w:type="dxa"/>
        </w:tcPr>
        <w:p w:rsidR="00B9106E" w:rsidRDefault="00B9106E">
          <w:pPr>
            <w:pStyle w:val="Cabealho"/>
            <w:rPr>
              <w:sz w:val="3"/>
            </w:rPr>
          </w:pPr>
        </w:p>
      </w:tc>
    </w:tr>
    <w:tr w:rsidR="00B9106E">
      <w:trPr>
        <w:trHeight w:val="20"/>
      </w:trPr>
      <w:tc>
        <w:tcPr>
          <w:tcW w:w="9198" w:type="dxa"/>
        </w:tcPr>
        <w:p w:rsidR="00B9106E" w:rsidRDefault="00B9106E">
          <w:pPr>
            <w:pStyle w:val="Cabealho"/>
            <w:rPr>
              <w:sz w:val="3"/>
            </w:rPr>
          </w:pPr>
        </w:p>
      </w:tc>
    </w:tr>
    <w:tr w:rsidR="00B9106E">
      <w:trPr>
        <w:trHeight w:val="20"/>
      </w:trPr>
      <w:tc>
        <w:tcPr>
          <w:tcW w:w="9198" w:type="dxa"/>
        </w:tcPr>
        <w:p w:rsidR="00B9106E" w:rsidRDefault="00B9106E">
          <w:pPr>
            <w:pStyle w:val="Cabealho"/>
            <w:rPr>
              <w:sz w:val="3"/>
            </w:rPr>
          </w:pPr>
        </w:p>
      </w:tc>
    </w:tr>
    <w:tr w:rsidR="00B9106E">
      <w:trPr>
        <w:trHeight w:val="20"/>
      </w:trPr>
      <w:tc>
        <w:tcPr>
          <w:tcW w:w="9198" w:type="dxa"/>
        </w:tcPr>
        <w:p w:rsidR="00B9106E" w:rsidRDefault="00B9106E">
          <w:pPr>
            <w:pStyle w:val="Cabealho"/>
            <w:rPr>
              <w:sz w:val="3"/>
            </w:rPr>
          </w:pPr>
        </w:p>
      </w:tc>
    </w:tr>
    <w:tr w:rsidR="00B9106E">
      <w:trPr>
        <w:trHeight w:val="20"/>
      </w:trPr>
      <w:tc>
        <w:tcPr>
          <w:tcW w:w="9198" w:type="dxa"/>
        </w:tcPr>
        <w:p w:rsidR="00B9106E" w:rsidRDefault="00B9106E">
          <w:pPr>
            <w:pStyle w:val="Cabealho"/>
            <w:rPr>
              <w:sz w:val="3"/>
            </w:rPr>
          </w:pPr>
        </w:p>
      </w:tc>
    </w:tr>
    <w:tr w:rsidR="00B9106E">
      <w:trPr>
        <w:trHeight w:val="20"/>
      </w:trPr>
      <w:tc>
        <w:tcPr>
          <w:tcW w:w="9198" w:type="dxa"/>
        </w:tcPr>
        <w:p w:rsidR="00B9106E" w:rsidRDefault="00B9106E">
          <w:pPr>
            <w:pStyle w:val="Cabealho"/>
            <w:rPr>
              <w:sz w:val="3"/>
            </w:rPr>
          </w:pPr>
        </w:p>
      </w:tc>
    </w:tr>
    <w:tr w:rsidR="00B9106E">
      <w:trPr>
        <w:trHeight w:val="20"/>
      </w:trPr>
      <w:tc>
        <w:tcPr>
          <w:tcW w:w="9198" w:type="dxa"/>
        </w:tcPr>
        <w:p w:rsidR="00B9106E" w:rsidRDefault="00B9106E">
          <w:pPr>
            <w:pStyle w:val="Cabealho"/>
            <w:rPr>
              <w:sz w:val="3"/>
            </w:rPr>
          </w:pPr>
        </w:p>
      </w:tc>
    </w:tr>
    <w:tr w:rsidR="00B9106E">
      <w:trPr>
        <w:trHeight w:val="20"/>
      </w:trPr>
      <w:tc>
        <w:tcPr>
          <w:tcW w:w="9198" w:type="dxa"/>
        </w:tcPr>
        <w:p w:rsidR="00B9106E" w:rsidRDefault="00B9106E">
          <w:pPr>
            <w:pStyle w:val="Cabealho"/>
            <w:rPr>
              <w:sz w:val="3"/>
            </w:rPr>
          </w:pPr>
        </w:p>
      </w:tc>
    </w:tr>
    <w:tr w:rsidR="00B9106E">
      <w:trPr>
        <w:trHeight w:val="20"/>
      </w:trPr>
      <w:tc>
        <w:tcPr>
          <w:tcW w:w="9198" w:type="dxa"/>
        </w:tcPr>
        <w:p w:rsidR="00B9106E" w:rsidRDefault="00B9106E">
          <w:pPr>
            <w:pStyle w:val="Cabealho"/>
            <w:rPr>
              <w:sz w:val="3"/>
            </w:rPr>
          </w:pPr>
        </w:p>
      </w:tc>
    </w:tr>
  </w:tbl>
  <w:p w:rsidR="00B9106E" w:rsidRPr="005D3EF3" w:rsidRDefault="00B9106E">
    <w:pPr>
      <w:pStyle w:val="Cabealho"/>
      <w:rPr>
        <w:rFonts w:ascii="Arial" w:hAnsi="Arial" w:cs="Arial"/>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C303B3"/>
    <w:multiLevelType w:val="multilevel"/>
    <w:tmpl w:val="81541406"/>
    <w:lvl w:ilvl="0">
      <w:start w:val="1"/>
      <w:numFmt w:val="decimal"/>
      <w:lvlText w:val="%1."/>
      <w:lvlJc w:val="left"/>
      <w:pPr>
        <w:ind w:left="405" w:hanging="360"/>
      </w:pPr>
      <w:rPr>
        <w:rFonts w:hint="default"/>
      </w:rPr>
    </w:lvl>
    <w:lvl w:ilvl="1">
      <w:start w:val="2"/>
      <w:numFmt w:val="decimal"/>
      <w:isLgl/>
      <w:lvlText w:val="%1.%2."/>
      <w:lvlJc w:val="left"/>
      <w:pPr>
        <w:ind w:left="570" w:hanging="525"/>
      </w:pPr>
      <w:rPr>
        <w:rFonts w:hint="default"/>
        <w:b w:val="0"/>
      </w:rPr>
    </w:lvl>
    <w:lvl w:ilvl="2">
      <w:start w:val="1"/>
      <w:numFmt w:val="decimal"/>
      <w:isLgl/>
      <w:lvlText w:val="%1.%2.%3."/>
      <w:lvlJc w:val="left"/>
      <w:pPr>
        <w:ind w:left="765" w:hanging="720"/>
      </w:pPr>
      <w:rPr>
        <w:rFonts w:hint="default"/>
        <w:b/>
      </w:rPr>
    </w:lvl>
    <w:lvl w:ilvl="3">
      <w:start w:val="1"/>
      <w:numFmt w:val="decimal"/>
      <w:isLgl/>
      <w:lvlText w:val="%1.%2.%3.%4."/>
      <w:lvlJc w:val="left"/>
      <w:pPr>
        <w:ind w:left="765" w:hanging="720"/>
      </w:pPr>
      <w:rPr>
        <w:rFonts w:hint="default"/>
        <w:b/>
      </w:rPr>
    </w:lvl>
    <w:lvl w:ilvl="4">
      <w:start w:val="1"/>
      <w:numFmt w:val="decimal"/>
      <w:isLgl/>
      <w:lvlText w:val="%1.%2.%3.%4.%5."/>
      <w:lvlJc w:val="left"/>
      <w:pPr>
        <w:ind w:left="1125" w:hanging="1080"/>
      </w:pPr>
      <w:rPr>
        <w:rFonts w:hint="default"/>
        <w:b/>
      </w:rPr>
    </w:lvl>
    <w:lvl w:ilvl="5">
      <w:start w:val="1"/>
      <w:numFmt w:val="decimal"/>
      <w:isLgl/>
      <w:lvlText w:val="%1.%2.%3.%4.%5.%6."/>
      <w:lvlJc w:val="left"/>
      <w:pPr>
        <w:ind w:left="1125" w:hanging="1080"/>
      </w:pPr>
      <w:rPr>
        <w:rFonts w:hint="default"/>
        <w:b/>
      </w:rPr>
    </w:lvl>
    <w:lvl w:ilvl="6">
      <w:start w:val="1"/>
      <w:numFmt w:val="decimal"/>
      <w:isLgl/>
      <w:lvlText w:val="%1.%2.%3.%4.%5.%6.%7."/>
      <w:lvlJc w:val="left"/>
      <w:pPr>
        <w:ind w:left="1485" w:hanging="1440"/>
      </w:pPr>
      <w:rPr>
        <w:rFonts w:hint="default"/>
        <w:b/>
      </w:rPr>
    </w:lvl>
    <w:lvl w:ilvl="7">
      <w:start w:val="1"/>
      <w:numFmt w:val="decimal"/>
      <w:isLgl/>
      <w:lvlText w:val="%1.%2.%3.%4.%5.%6.%7.%8."/>
      <w:lvlJc w:val="left"/>
      <w:pPr>
        <w:ind w:left="1485" w:hanging="1440"/>
      </w:pPr>
      <w:rPr>
        <w:rFonts w:hint="default"/>
        <w:b/>
      </w:rPr>
    </w:lvl>
    <w:lvl w:ilvl="8">
      <w:start w:val="1"/>
      <w:numFmt w:val="decimal"/>
      <w:isLgl/>
      <w:lvlText w:val="%1.%2.%3.%4.%5.%6.%7.%8.%9."/>
      <w:lvlJc w:val="left"/>
      <w:pPr>
        <w:ind w:left="1845" w:hanging="1800"/>
      </w:pPr>
      <w:rPr>
        <w:rFonts w:hint="default"/>
        <w:b/>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171"/>
    <w:rsid w:val="00000BA7"/>
    <w:rsid w:val="00021517"/>
    <w:rsid w:val="000464FD"/>
    <w:rsid w:val="00063BA1"/>
    <w:rsid w:val="0007097A"/>
    <w:rsid w:val="000850F8"/>
    <w:rsid w:val="000A1A85"/>
    <w:rsid w:val="000C2F8F"/>
    <w:rsid w:val="000C4811"/>
    <w:rsid w:val="000C7044"/>
    <w:rsid w:val="000D6150"/>
    <w:rsid w:val="000D62F5"/>
    <w:rsid w:val="000F6168"/>
    <w:rsid w:val="001024F1"/>
    <w:rsid w:val="00104B16"/>
    <w:rsid w:val="001369D7"/>
    <w:rsid w:val="001414E4"/>
    <w:rsid w:val="00145434"/>
    <w:rsid w:val="001752EC"/>
    <w:rsid w:val="00175F22"/>
    <w:rsid w:val="001812A2"/>
    <w:rsid w:val="0018135C"/>
    <w:rsid w:val="001857C8"/>
    <w:rsid w:val="00185CFB"/>
    <w:rsid w:val="001A56EB"/>
    <w:rsid w:val="001B0C84"/>
    <w:rsid w:val="001C4DF8"/>
    <w:rsid w:val="001D3E85"/>
    <w:rsid w:val="001F6F8D"/>
    <w:rsid w:val="00200C05"/>
    <w:rsid w:val="0020166E"/>
    <w:rsid w:val="0020452D"/>
    <w:rsid w:val="00212B64"/>
    <w:rsid w:val="00233BAF"/>
    <w:rsid w:val="00236292"/>
    <w:rsid w:val="00237334"/>
    <w:rsid w:val="00271A7C"/>
    <w:rsid w:val="00277A8C"/>
    <w:rsid w:val="00287171"/>
    <w:rsid w:val="002A5415"/>
    <w:rsid w:val="002B41A0"/>
    <w:rsid w:val="002D4676"/>
    <w:rsid w:val="0030070A"/>
    <w:rsid w:val="00334F20"/>
    <w:rsid w:val="003B4372"/>
    <w:rsid w:val="003C1148"/>
    <w:rsid w:val="003C6336"/>
    <w:rsid w:val="00401E8C"/>
    <w:rsid w:val="00414D32"/>
    <w:rsid w:val="00415F03"/>
    <w:rsid w:val="00420970"/>
    <w:rsid w:val="004469B5"/>
    <w:rsid w:val="00460228"/>
    <w:rsid w:val="00463D0B"/>
    <w:rsid w:val="00467097"/>
    <w:rsid w:val="0048578A"/>
    <w:rsid w:val="00485F0B"/>
    <w:rsid w:val="004A1C84"/>
    <w:rsid w:val="004A3CD8"/>
    <w:rsid w:val="004A7736"/>
    <w:rsid w:val="004C5172"/>
    <w:rsid w:val="004E07F1"/>
    <w:rsid w:val="004F3A8D"/>
    <w:rsid w:val="00500060"/>
    <w:rsid w:val="00520C03"/>
    <w:rsid w:val="00540312"/>
    <w:rsid w:val="005441FC"/>
    <w:rsid w:val="00555102"/>
    <w:rsid w:val="00565F2A"/>
    <w:rsid w:val="00572D19"/>
    <w:rsid w:val="00573971"/>
    <w:rsid w:val="00577990"/>
    <w:rsid w:val="005B51EE"/>
    <w:rsid w:val="005D3EF3"/>
    <w:rsid w:val="005F1F43"/>
    <w:rsid w:val="005F6E79"/>
    <w:rsid w:val="006022AB"/>
    <w:rsid w:val="0061710F"/>
    <w:rsid w:val="006225B2"/>
    <w:rsid w:val="00623CDB"/>
    <w:rsid w:val="00624E6E"/>
    <w:rsid w:val="0063466F"/>
    <w:rsid w:val="00635396"/>
    <w:rsid w:val="00644A81"/>
    <w:rsid w:val="00645DF3"/>
    <w:rsid w:val="00694A8E"/>
    <w:rsid w:val="006F04C0"/>
    <w:rsid w:val="0070016A"/>
    <w:rsid w:val="00720D2D"/>
    <w:rsid w:val="00755F80"/>
    <w:rsid w:val="00761595"/>
    <w:rsid w:val="007622EB"/>
    <w:rsid w:val="0077468E"/>
    <w:rsid w:val="0079233A"/>
    <w:rsid w:val="007945F3"/>
    <w:rsid w:val="0079717F"/>
    <w:rsid w:val="00797B06"/>
    <w:rsid w:val="007A1353"/>
    <w:rsid w:val="007A4E60"/>
    <w:rsid w:val="007B275F"/>
    <w:rsid w:val="007B76DC"/>
    <w:rsid w:val="007C15FB"/>
    <w:rsid w:val="007C49E9"/>
    <w:rsid w:val="007E7002"/>
    <w:rsid w:val="007F613E"/>
    <w:rsid w:val="008028CE"/>
    <w:rsid w:val="00804BDC"/>
    <w:rsid w:val="00817158"/>
    <w:rsid w:val="00863EAA"/>
    <w:rsid w:val="00873608"/>
    <w:rsid w:val="00896BD2"/>
    <w:rsid w:val="008A7836"/>
    <w:rsid w:val="008B1B86"/>
    <w:rsid w:val="008C0347"/>
    <w:rsid w:val="008C7959"/>
    <w:rsid w:val="008C7C08"/>
    <w:rsid w:val="008D2017"/>
    <w:rsid w:val="008E32CE"/>
    <w:rsid w:val="008E4C84"/>
    <w:rsid w:val="008F5F38"/>
    <w:rsid w:val="00907BF5"/>
    <w:rsid w:val="009271EE"/>
    <w:rsid w:val="00941B12"/>
    <w:rsid w:val="0095725C"/>
    <w:rsid w:val="0096476A"/>
    <w:rsid w:val="00973C5A"/>
    <w:rsid w:val="009D1FC3"/>
    <w:rsid w:val="009F5C95"/>
    <w:rsid w:val="00A05A4A"/>
    <w:rsid w:val="00A07406"/>
    <w:rsid w:val="00A25702"/>
    <w:rsid w:val="00A261BC"/>
    <w:rsid w:val="00A32B5C"/>
    <w:rsid w:val="00A3574E"/>
    <w:rsid w:val="00A516B6"/>
    <w:rsid w:val="00A64BC8"/>
    <w:rsid w:val="00A66A84"/>
    <w:rsid w:val="00A74719"/>
    <w:rsid w:val="00AB0C02"/>
    <w:rsid w:val="00AE0BCB"/>
    <w:rsid w:val="00AF0872"/>
    <w:rsid w:val="00B01B71"/>
    <w:rsid w:val="00B058D7"/>
    <w:rsid w:val="00B35699"/>
    <w:rsid w:val="00B464D1"/>
    <w:rsid w:val="00B64595"/>
    <w:rsid w:val="00B666B0"/>
    <w:rsid w:val="00B9106E"/>
    <w:rsid w:val="00B9230A"/>
    <w:rsid w:val="00B95ECE"/>
    <w:rsid w:val="00BB2504"/>
    <w:rsid w:val="00BC18EC"/>
    <w:rsid w:val="00BC78FF"/>
    <w:rsid w:val="00BF6148"/>
    <w:rsid w:val="00C244AB"/>
    <w:rsid w:val="00C47266"/>
    <w:rsid w:val="00C740AA"/>
    <w:rsid w:val="00C74B9B"/>
    <w:rsid w:val="00C83820"/>
    <w:rsid w:val="00CE3EB9"/>
    <w:rsid w:val="00CF042F"/>
    <w:rsid w:val="00CF2356"/>
    <w:rsid w:val="00D144EC"/>
    <w:rsid w:val="00D35E5B"/>
    <w:rsid w:val="00D430A1"/>
    <w:rsid w:val="00D73C79"/>
    <w:rsid w:val="00D77D9A"/>
    <w:rsid w:val="00D82289"/>
    <w:rsid w:val="00DF1E5B"/>
    <w:rsid w:val="00DF6CE6"/>
    <w:rsid w:val="00E01ED5"/>
    <w:rsid w:val="00E10324"/>
    <w:rsid w:val="00E250F3"/>
    <w:rsid w:val="00E7412B"/>
    <w:rsid w:val="00E93203"/>
    <w:rsid w:val="00EC361B"/>
    <w:rsid w:val="00EF1EEB"/>
    <w:rsid w:val="00EF24ED"/>
    <w:rsid w:val="00F216C5"/>
    <w:rsid w:val="00F31A9F"/>
    <w:rsid w:val="00F60BBB"/>
    <w:rsid w:val="00F90DBE"/>
    <w:rsid w:val="00FC2AF0"/>
    <w:rsid w:val="00FD718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171"/>
    <w:pPr>
      <w:spacing w:after="0" w:line="240" w:lineRule="auto"/>
    </w:pPr>
    <w:rPr>
      <w:rFonts w:ascii="Times New Roman" w:eastAsia="Times New Roman" w:hAnsi="Times New Roman" w:cs="Times New Roman"/>
      <w:sz w:val="20"/>
      <w:szCs w:val="20"/>
      <w:lang w:eastAsia="pt-BR"/>
    </w:rPr>
  </w:style>
  <w:style w:type="paragraph" w:styleId="Ttulo1">
    <w:name w:val="heading 1"/>
    <w:basedOn w:val="Normal"/>
    <w:next w:val="Normal"/>
    <w:link w:val="Ttulo1Char"/>
    <w:qFormat/>
    <w:rsid w:val="00287171"/>
    <w:pPr>
      <w:keepNext/>
      <w:jc w:val="both"/>
      <w:outlineLvl w:val="0"/>
    </w:pPr>
    <w:rPr>
      <w:rFonts w:ascii="Arial" w:hAnsi="Arial" w:cs="Arial"/>
      <w:sz w:val="26"/>
      <w:szCs w:val="26"/>
      <w:u w:val="single"/>
    </w:rPr>
  </w:style>
  <w:style w:type="paragraph" w:styleId="Ttulo5">
    <w:name w:val="heading 5"/>
    <w:basedOn w:val="Normal"/>
    <w:next w:val="Normal"/>
    <w:link w:val="Ttulo5Char"/>
    <w:uiPriority w:val="9"/>
    <w:semiHidden/>
    <w:unhideWhenUsed/>
    <w:qFormat/>
    <w:rsid w:val="00BB2504"/>
    <w:pPr>
      <w:keepNext/>
      <w:keepLines/>
      <w:spacing w:before="200"/>
      <w:outlineLvl w:val="4"/>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287171"/>
    <w:rPr>
      <w:rFonts w:ascii="Arial" w:eastAsia="Times New Roman" w:hAnsi="Arial" w:cs="Arial"/>
      <w:sz w:val="26"/>
      <w:szCs w:val="26"/>
      <w:u w:val="single"/>
      <w:lang w:eastAsia="pt-BR"/>
    </w:rPr>
  </w:style>
  <w:style w:type="paragraph" w:styleId="Cabealho">
    <w:name w:val="header"/>
    <w:basedOn w:val="Normal"/>
    <w:link w:val="CabealhoChar"/>
    <w:rsid w:val="00287171"/>
    <w:pPr>
      <w:tabs>
        <w:tab w:val="center" w:pos="4419"/>
        <w:tab w:val="right" w:pos="8838"/>
      </w:tabs>
    </w:pPr>
  </w:style>
  <w:style w:type="character" w:customStyle="1" w:styleId="CabealhoChar">
    <w:name w:val="Cabeçalho Char"/>
    <w:basedOn w:val="Fontepargpadro"/>
    <w:link w:val="Cabealho"/>
    <w:rsid w:val="00287171"/>
    <w:rPr>
      <w:rFonts w:ascii="Times New Roman" w:eastAsia="Times New Roman" w:hAnsi="Times New Roman" w:cs="Times New Roman"/>
      <w:sz w:val="20"/>
      <w:szCs w:val="20"/>
      <w:lang w:eastAsia="pt-BR"/>
    </w:rPr>
  </w:style>
  <w:style w:type="paragraph" w:styleId="Rodap">
    <w:name w:val="footer"/>
    <w:basedOn w:val="Normal"/>
    <w:link w:val="RodapChar"/>
    <w:rsid w:val="00287171"/>
    <w:pPr>
      <w:tabs>
        <w:tab w:val="center" w:pos="4419"/>
        <w:tab w:val="right" w:pos="8838"/>
      </w:tabs>
    </w:pPr>
  </w:style>
  <w:style w:type="character" w:customStyle="1" w:styleId="RodapChar">
    <w:name w:val="Rodapé Char"/>
    <w:basedOn w:val="Fontepargpadro"/>
    <w:link w:val="Rodap"/>
    <w:rsid w:val="00287171"/>
    <w:rPr>
      <w:rFonts w:ascii="Times New Roman" w:eastAsia="Times New Roman" w:hAnsi="Times New Roman" w:cs="Times New Roman"/>
      <w:sz w:val="20"/>
      <w:szCs w:val="20"/>
      <w:lang w:eastAsia="pt-BR"/>
    </w:rPr>
  </w:style>
  <w:style w:type="character" w:styleId="Hyperlink">
    <w:name w:val="Hyperlink"/>
    <w:basedOn w:val="Fontepargpadro"/>
    <w:rsid w:val="00287171"/>
    <w:rPr>
      <w:color w:val="0000FF"/>
      <w:u w:val="single"/>
    </w:rPr>
  </w:style>
  <w:style w:type="character" w:customStyle="1" w:styleId="Ttulo5Char">
    <w:name w:val="Título 5 Char"/>
    <w:basedOn w:val="Fontepargpadro"/>
    <w:link w:val="Ttulo5"/>
    <w:uiPriority w:val="9"/>
    <w:semiHidden/>
    <w:rsid w:val="00BB2504"/>
    <w:rPr>
      <w:rFonts w:asciiTheme="majorHAnsi" w:eastAsiaTheme="majorEastAsia" w:hAnsiTheme="majorHAnsi" w:cstheme="majorBidi"/>
      <w:color w:val="243F60" w:themeColor="accent1" w:themeShade="7F"/>
      <w:sz w:val="20"/>
      <w:szCs w:val="20"/>
      <w:lang w:eastAsia="pt-BR"/>
    </w:rPr>
  </w:style>
  <w:style w:type="character" w:customStyle="1" w:styleId="st">
    <w:name w:val="st"/>
    <w:basedOn w:val="Fontepargpadro"/>
    <w:rsid w:val="00415F03"/>
  </w:style>
  <w:style w:type="character" w:styleId="nfase">
    <w:name w:val="Emphasis"/>
    <w:basedOn w:val="Fontepargpadro"/>
    <w:uiPriority w:val="20"/>
    <w:qFormat/>
    <w:rsid w:val="004E07F1"/>
    <w:rPr>
      <w:i/>
      <w:iCs/>
    </w:rPr>
  </w:style>
  <w:style w:type="paragraph" w:styleId="Textodebalo">
    <w:name w:val="Balloon Text"/>
    <w:basedOn w:val="Normal"/>
    <w:link w:val="TextodebaloChar"/>
    <w:semiHidden/>
    <w:rsid w:val="00520C03"/>
    <w:rPr>
      <w:rFonts w:ascii="Tahoma" w:hAnsi="Tahoma" w:cs="Tahoma"/>
      <w:sz w:val="16"/>
      <w:szCs w:val="16"/>
    </w:rPr>
  </w:style>
  <w:style w:type="character" w:customStyle="1" w:styleId="TextodebaloChar">
    <w:name w:val="Texto de balão Char"/>
    <w:basedOn w:val="Fontepargpadro"/>
    <w:link w:val="Textodebalo"/>
    <w:semiHidden/>
    <w:rsid w:val="00520C03"/>
    <w:rPr>
      <w:rFonts w:ascii="Tahoma" w:eastAsia="Times New Roman" w:hAnsi="Tahoma" w:cs="Tahoma"/>
      <w:sz w:val="16"/>
      <w:szCs w:val="16"/>
      <w:lang w:eastAsia="pt-BR"/>
    </w:rPr>
  </w:style>
  <w:style w:type="table" w:styleId="Tabelacomgrade">
    <w:name w:val="Table Grid"/>
    <w:basedOn w:val="Tabelanormal"/>
    <w:uiPriority w:val="59"/>
    <w:rsid w:val="006346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67097"/>
    <w:pPr>
      <w:autoSpaceDE w:val="0"/>
      <w:autoSpaceDN w:val="0"/>
      <w:adjustRightInd w:val="0"/>
      <w:spacing w:after="0" w:line="240" w:lineRule="auto"/>
    </w:pPr>
    <w:rPr>
      <w:rFonts w:ascii="Arial" w:hAnsi="Arial" w:cs="Arial"/>
      <w:color w:val="000000"/>
      <w:sz w:val="24"/>
      <w:szCs w:val="24"/>
    </w:rPr>
  </w:style>
  <w:style w:type="paragraph" w:styleId="PargrafodaLista">
    <w:name w:val="List Paragraph"/>
    <w:basedOn w:val="Normal"/>
    <w:uiPriority w:val="34"/>
    <w:qFormat/>
    <w:rsid w:val="004670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7171"/>
    <w:pPr>
      <w:spacing w:after="0" w:line="240" w:lineRule="auto"/>
    </w:pPr>
    <w:rPr>
      <w:rFonts w:ascii="Times New Roman" w:eastAsia="Times New Roman" w:hAnsi="Times New Roman" w:cs="Times New Roman"/>
      <w:sz w:val="20"/>
      <w:szCs w:val="20"/>
      <w:lang w:eastAsia="pt-BR"/>
    </w:rPr>
  </w:style>
  <w:style w:type="paragraph" w:styleId="Ttulo1">
    <w:name w:val="heading 1"/>
    <w:basedOn w:val="Normal"/>
    <w:next w:val="Normal"/>
    <w:link w:val="Ttulo1Char"/>
    <w:qFormat/>
    <w:rsid w:val="00287171"/>
    <w:pPr>
      <w:keepNext/>
      <w:jc w:val="both"/>
      <w:outlineLvl w:val="0"/>
    </w:pPr>
    <w:rPr>
      <w:rFonts w:ascii="Arial" w:hAnsi="Arial" w:cs="Arial"/>
      <w:sz w:val="26"/>
      <w:szCs w:val="26"/>
      <w:u w:val="single"/>
    </w:rPr>
  </w:style>
  <w:style w:type="paragraph" w:styleId="Ttulo5">
    <w:name w:val="heading 5"/>
    <w:basedOn w:val="Normal"/>
    <w:next w:val="Normal"/>
    <w:link w:val="Ttulo5Char"/>
    <w:uiPriority w:val="9"/>
    <w:semiHidden/>
    <w:unhideWhenUsed/>
    <w:qFormat/>
    <w:rsid w:val="00BB2504"/>
    <w:pPr>
      <w:keepNext/>
      <w:keepLines/>
      <w:spacing w:before="200"/>
      <w:outlineLvl w:val="4"/>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287171"/>
    <w:rPr>
      <w:rFonts w:ascii="Arial" w:eastAsia="Times New Roman" w:hAnsi="Arial" w:cs="Arial"/>
      <w:sz w:val="26"/>
      <w:szCs w:val="26"/>
      <w:u w:val="single"/>
      <w:lang w:eastAsia="pt-BR"/>
    </w:rPr>
  </w:style>
  <w:style w:type="paragraph" w:styleId="Cabealho">
    <w:name w:val="header"/>
    <w:basedOn w:val="Normal"/>
    <w:link w:val="CabealhoChar"/>
    <w:rsid w:val="00287171"/>
    <w:pPr>
      <w:tabs>
        <w:tab w:val="center" w:pos="4419"/>
        <w:tab w:val="right" w:pos="8838"/>
      </w:tabs>
    </w:pPr>
  </w:style>
  <w:style w:type="character" w:customStyle="1" w:styleId="CabealhoChar">
    <w:name w:val="Cabeçalho Char"/>
    <w:basedOn w:val="Fontepargpadro"/>
    <w:link w:val="Cabealho"/>
    <w:rsid w:val="00287171"/>
    <w:rPr>
      <w:rFonts w:ascii="Times New Roman" w:eastAsia="Times New Roman" w:hAnsi="Times New Roman" w:cs="Times New Roman"/>
      <w:sz w:val="20"/>
      <w:szCs w:val="20"/>
      <w:lang w:eastAsia="pt-BR"/>
    </w:rPr>
  </w:style>
  <w:style w:type="paragraph" w:styleId="Rodap">
    <w:name w:val="footer"/>
    <w:basedOn w:val="Normal"/>
    <w:link w:val="RodapChar"/>
    <w:rsid w:val="00287171"/>
    <w:pPr>
      <w:tabs>
        <w:tab w:val="center" w:pos="4419"/>
        <w:tab w:val="right" w:pos="8838"/>
      </w:tabs>
    </w:pPr>
  </w:style>
  <w:style w:type="character" w:customStyle="1" w:styleId="RodapChar">
    <w:name w:val="Rodapé Char"/>
    <w:basedOn w:val="Fontepargpadro"/>
    <w:link w:val="Rodap"/>
    <w:rsid w:val="00287171"/>
    <w:rPr>
      <w:rFonts w:ascii="Times New Roman" w:eastAsia="Times New Roman" w:hAnsi="Times New Roman" w:cs="Times New Roman"/>
      <w:sz w:val="20"/>
      <w:szCs w:val="20"/>
      <w:lang w:eastAsia="pt-BR"/>
    </w:rPr>
  </w:style>
  <w:style w:type="character" w:styleId="Hyperlink">
    <w:name w:val="Hyperlink"/>
    <w:basedOn w:val="Fontepargpadro"/>
    <w:rsid w:val="00287171"/>
    <w:rPr>
      <w:color w:val="0000FF"/>
      <w:u w:val="single"/>
    </w:rPr>
  </w:style>
  <w:style w:type="character" w:customStyle="1" w:styleId="Ttulo5Char">
    <w:name w:val="Título 5 Char"/>
    <w:basedOn w:val="Fontepargpadro"/>
    <w:link w:val="Ttulo5"/>
    <w:uiPriority w:val="9"/>
    <w:semiHidden/>
    <w:rsid w:val="00BB2504"/>
    <w:rPr>
      <w:rFonts w:asciiTheme="majorHAnsi" w:eastAsiaTheme="majorEastAsia" w:hAnsiTheme="majorHAnsi" w:cstheme="majorBidi"/>
      <w:color w:val="243F60" w:themeColor="accent1" w:themeShade="7F"/>
      <w:sz w:val="20"/>
      <w:szCs w:val="20"/>
      <w:lang w:eastAsia="pt-BR"/>
    </w:rPr>
  </w:style>
  <w:style w:type="character" w:customStyle="1" w:styleId="st">
    <w:name w:val="st"/>
    <w:basedOn w:val="Fontepargpadro"/>
    <w:rsid w:val="00415F03"/>
  </w:style>
  <w:style w:type="character" w:styleId="nfase">
    <w:name w:val="Emphasis"/>
    <w:basedOn w:val="Fontepargpadro"/>
    <w:uiPriority w:val="20"/>
    <w:qFormat/>
    <w:rsid w:val="004E07F1"/>
    <w:rPr>
      <w:i/>
      <w:iCs/>
    </w:rPr>
  </w:style>
  <w:style w:type="paragraph" w:styleId="Textodebalo">
    <w:name w:val="Balloon Text"/>
    <w:basedOn w:val="Normal"/>
    <w:link w:val="TextodebaloChar"/>
    <w:semiHidden/>
    <w:rsid w:val="00520C03"/>
    <w:rPr>
      <w:rFonts w:ascii="Tahoma" w:hAnsi="Tahoma" w:cs="Tahoma"/>
      <w:sz w:val="16"/>
      <w:szCs w:val="16"/>
    </w:rPr>
  </w:style>
  <w:style w:type="character" w:customStyle="1" w:styleId="TextodebaloChar">
    <w:name w:val="Texto de balão Char"/>
    <w:basedOn w:val="Fontepargpadro"/>
    <w:link w:val="Textodebalo"/>
    <w:semiHidden/>
    <w:rsid w:val="00520C03"/>
    <w:rPr>
      <w:rFonts w:ascii="Tahoma" w:eastAsia="Times New Roman" w:hAnsi="Tahoma" w:cs="Tahoma"/>
      <w:sz w:val="16"/>
      <w:szCs w:val="16"/>
      <w:lang w:eastAsia="pt-BR"/>
    </w:rPr>
  </w:style>
  <w:style w:type="table" w:styleId="Tabelacomgrade">
    <w:name w:val="Table Grid"/>
    <w:basedOn w:val="Tabelanormal"/>
    <w:uiPriority w:val="59"/>
    <w:rsid w:val="006346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67097"/>
    <w:pPr>
      <w:autoSpaceDE w:val="0"/>
      <w:autoSpaceDN w:val="0"/>
      <w:adjustRightInd w:val="0"/>
      <w:spacing w:after="0" w:line="240" w:lineRule="auto"/>
    </w:pPr>
    <w:rPr>
      <w:rFonts w:ascii="Arial" w:hAnsi="Arial" w:cs="Arial"/>
      <w:color w:val="000000"/>
      <w:sz w:val="24"/>
      <w:szCs w:val="24"/>
    </w:rPr>
  </w:style>
  <w:style w:type="paragraph" w:styleId="PargrafodaLista">
    <w:name w:val="List Paragraph"/>
    <w:basedOn w:val="Normal"/>
    <w:uiPriority w:val="34"/>
    <w:qFormat/>
    <w:rsid w:val="00467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48185">
      <w:bodyDiv w:val="1"/>
      <w:marLeft w:val="0"/>
      <w:marRight w:val="0"/>
      <w:marTop w:val="0"/>
      <w:marBottom w:val="0"/>
      <w:divBdr>
        <w:top w:val="none" w:sz="0" w:space="0" w:color="auto"/>
        <w:left w:val="none" w:sz="0" w:space="0" w:color="auto"/>
        <w:bottom w:val="none" w:sz="0" w:space="0" w:color="auto"/>
        <w:right w:val="none" w:sz="0" w:space="0" w:color="auto"/>
      </w:divBdr>
    </w:div>
    <w:div w:id="436562312">
      <w:bodyDiv w:val="1"/>
      <w:marLeft w:val="0"/>
      <w:marRight w:val="0"/>
      <w:marTop w:val="0"/>
      <w:marBottom w:val="0"/>
      <w:divBdr>
        <w:top w:val="none" w:sz="0" w:space="0" w:color="auto"/>
        <w:left w:val="none" w:sz="0" w:space="0" w:color="auto"/>
        <w:bottom w:val="none" w:sz="0" w:space="0" w:color="auto"/>
        <w:right w:val="none" w:sz="0" w:space="0" w:color="auto"/>
      </w:divBdr>
    </w:div>
    <w:div w:id="1056128785">
      <w:bodyDiv w:val="1"/>
      <w:marLeft w:val="0"/>
      <w:marRight w:val="0"/>
      <w:marTop w:val="0"/>
      <w:marBottom w:val="0"/>
      <w:divBdr>
        <w:top w:val="none" w:sz="0" w:space="0" w:color="auto"/>
        <w:left w:val="none" w:sz="0" w:space="0" w:color="auto"/>
        <w:bottom w:val="none" w:sz="0" w:space="0" w:color="auto"/>
        <w:right w:val="none" w:sz="0" w:space="0" w:color="auto"/>
      </w:divBdr>
    </w:div>
    <w:div w:id="1376194591">
      <w:bodyDiv w:val="1"/>
      <w:marLeft w:val="0"/>
      <w:marRight w:val="0"/>
      <w:marTop w:val="0"/>
      <w:marBottom w:val="0"/>
      <w:divBdr>
        <w:top w:val="none" w:sz="0" w:space="0" w:color="auto"/>
        <w:left w:val="none" w:sz="0" w:space="0" w:color="auto"/>
        <w:bottom w:val="none" w:sz="0" w:space="0" w:color="auto"/>
        <w:right w:val="none" w:sz="0" w:space="0" w:color="auto"/>
      </w:divBdr>
    </w:div>
    <w:div w:id="1474985116">
      <w:bodyDiv w:val="1"/>
      <w:marLeft w:val="0"/>
      <w:marRight w:val="0"/>
      <w:marTop w:val="0"/>
      <w:marBottom w:val="0"/>
      <w:divBdr>
        <w:top w:val="none" w:sz="0" w:space="0" w:color="auto"/>
        <w:left w:val="none" w:sz="0" w:space="0" w:color="auto"/>
        <w:bottom w:val="none" w:sz="0" w:space="0" w:color="auto"/>
        <w:right w:val="none" w:sz="0" w:space="0" w:color="auto"/>
      </w:divBdr>
    </w:div>
    <w:div w:id="181895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convenio@camapua.ms.gov.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060F45-4B8D-4B00-B130-A4B6B0752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12</Pages>
  <Words>3898</Words>
  <Characters>21050</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assistencia01</dc:creator>
  <cp:lastModifiedBy>sueli conegundes</cp:lastModifiedBy>
  <cp:revision>5</cp:revision>
  <cp:lastPrinted>2018-04-13T19:20:00Z</cp:lastPrinted>
  <dcterms:created xsi:type="dcterms:W3CDTF">2018-04-13T18:56:00Z</dcterms:created>
  <dcterms:modified xsi:type="dcterms:W3CDTF">2018-04-13T19:20:00Z</dcterms:modified>
</cp:coreProperties>
</file>