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Propuesta de juego y funcionalidad del mismo: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La idea y formato de nuestro juego será similar a la del juego argentino </w:t>
      </w:r>
      <w:r w:rsidDel="00000000" w:rsidR="00000000" w:rsidRPr="00000000">
        <w:rPr>
          <w:i w:val="1"/>
          <w:rtl w:val="0"/>
        </w:rPr>
        <w:t xml:space="preserve">Preguntados</w:t>
      </w:r>
      <w:r w:rsidDel="00000000" w:rsidR="00000000" w:rsidRPr="00000000">
        <w:rPr>
          <w:rtl w:val="0"/>
        </w:rPr>
        <w:t xml:space="preserve">. Debido al carácter interdisciplinario del trabajo y los requisitos exigidos desde otras materias, en nuestra versión, las preguntas girarán en torno a los datos recogidos y relacionados a los Objetivos de Desarrollo Sostenible vistos en la materia Proyecto Sociocomunitario, que nuestro caso se trata de los objetivos 1 y 2, Pobreza Cero y Hambre Cero. A partir de esta característica, se suma también un función social a nuestro trabajo, buscando que el usuario se sienta interpelado con la nueva información que obtiene sobre el tema elegido.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De esta manera, la aplicación a desarrollar constará de una ruleta con los 17 ODS de la Agenda 2030, a partir de los cuales el usuario podrá elegir uno, y contestar preguntas de diferentes categorías. En principio, se planea realizar 3 rondas de 7-8 preguntas. A su vez, el usuario contará con un contador que registrará la cantidad de preguntas que lleva acertadas, y a partir de este monto, lo colocará en un ranking entre los usuarios con más aciertos.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