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2.jpg" ContentType="image/jpeg"/>
  <Override PartName="/word/media/rId26.jpg" ContentType="image/jpeg"/>
  <Override PartName="/word/media/rId2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Потпуна</w:t>
      </w:r>
      <w:r>
        <w:t xml:space="preserve"> </w:t>
      </w:r>
      <w:r>
        <w:t xml:space="preserve">вероватноћа</w:t>
      </w:r>
    </w:p>
    <w:p>
      <w:pPr>
        <w:pStyle w:val="Figure"/>
      </w:pPr>
      <w:r>
        <w:drawing>
          <wp:inline>
            <wp:extent cx="4286250" cy="22059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_images/p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Пример 1</w:t>
      </w:r>
    </w:p>
    <w:p>
      <w:pPr>
        <w:pStyle w:val="BodyText"/>
      </w:pPr>
      <w:r>
        <w:t xml:space="preserve">Марко је наручио 12 великих паковања лоптица за тенис. и то 8 од добављача I, а преостала од добављача II.</w:t>
      </w:r>
      <w:r>
        <w:t xml:space="preserve"> </w:t>
      </w:r>
      <w:r>
        <w:t xml:space="preserve">Код добављача I обично је 2% неисправних лоптица, а 3% код добављача II.</w:t>
      </w:r>
      <w:r>
        <w:t xml:space="preserve"> </w:t>
      </w:r>
      <w:r>
        <w:t xml:space="preserve">Марко насумично бира паковање и узима лоптицу.</w:t>
      </w:r>
    </w:p>
    <w:p>
      <w:pPr>
        <w:pStyle w:val="BodyText"/>
      </w:pPr>
      <w:r>
        <w:t xml:space="preserve">Колика је вероватноћа да је Марко узео неисправну лоптицу?</w:t>
      </w:r>
    </w:p>
    <w:p>
      <w:pPr>
        <w:pStyle w:val="BodyText"/>
      </w:pPr>
      <w:r>
        <w:rPr>
          <w:b/>
        </w:rPr>
        <w:t xml:space="preserve">Решење</w:t>
      </w:r>
    </w:p>
    <w:p>
      <w:pPr>
        <w:pStyle w:val="Figure"/>
      </w:pPr>
      <w:r>
        <w:drawing>
          <wp:inline>
            <wp:extent cx="4286250" cy="27815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_images/t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8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Нека је догађај Л = {лоптица је неисправна},</w:t>
      </w:r>
      <w:r>
        <w:t xml:space="preserve"> </w:t>
      </w:r>
      <m:oMath>
        <m:sSub>
          <m:e>
            <m:r>
              <m:t>П</m:t>
            </m:r>
          </m:e>
          <m:sub>
            <m:r>
              <m:t>1</m:t>
            </m:r>
          </m:sub>
        </m:sSub>
        <m:r>
          <m:t>=</m:t>
        </m:r>
        <m:r>
          <m:t>п</m:t>
        </m:r>
        <m:r>
          <m:t>а</m:t>
        </m:r>
        <m:r>
          <m:t>к</m:t>
        </m:r>
        <m:r>
          <m:t>о</m:t>
        </m:r>
        <m:r>
          <m:t>в</m:t>
        </m:r>
        <m:r>
          <m:t>а</m:t>
        </m:r>
        <m:r>
          <m:t>њ</m:t>
        </m:r>
        <m:r>
          <m:t>е</m:t>
        </m:r>
        <m:r>
          <m:t>о</m:t>
        </m:r>
        <m:r>
          <m:t>д</m:t>
        </m:r>
        <m:r>
          <m:t>д</m:t>
        </m:r>
        <m:r>
          <m:t>о</m:t>
        </m:r>
        <m:r>
          <m:t>б</m:t>
        </m:r>
        <m:r>
          <m:t>а</m:t>
        </m:r>
        <m:r>
          <m:t>в</m:t>
        </m:r>
        <m:r>
          <m:t>љ</m:t>
        </m:r>
        <m:r>
          <m:t>а</m:t>
        </m:r>
        <m:r>
          <m:t>ч</m:t>
        </m:r>
        <m:r>
          <m:t>а</m:t>
        </m:r>
        <m:r>
          <m:t>I</m:t>
        </m:r>
      </m:oMath>
      <w:r>
        <w:t xml:space="preserve">,</w:t>
      </w:r>
      <w:r>
        <w:t xml:space="preserve"> </w:t>
      </w:r>
      <m:oMath>
        <m:sSub>
          <m:e>
            <m:r>
              <m:t>П</m:t>
            </m:r>
          </m:e>
          <m:sub>
            <m:r>
              <m:t>2</m:t>
            </m:r>
          </m:sub>
        </m:sSub>
        <m:r>
          <m:t>=</m:t>
        </m:r>
        <m:r>
          <m:t>п</m:t>
        </m:r>
        <m:r>
          <m:t>а</m:t>
        </m:r>
        <m:r>
          <m:t>к</m:t>
        </m:r>
        <m:r>
          <m:t>о</m:t>
        </m:r>
        <m:r>
          <m:t>в</m:t>
        </m:r>
        <m:r>
          <m:t>а</m:t>
        </m:r>
        <m:r>
          <m:t>њ</m:t>
        </m:r>
        <m:r>
          <m:t>е</m:t>
        </m:r>
        <m:r>
          <m:t>о</m:t>
        </m:r>
        <m:r>
          <m:t>д</m:t>
        </m:r>
        <m:r>
          <m:t>д</m:t>
        </m:r>
        <m:r>
          <m:t>о</m:t>
        </m:r>
        <m:r>
          <m:t>б</m:t>
        </m:r>
        <m:r>
          <m:t>а</m:t>
        </m:r>
        <m:r>
          <m:t>в</m:t>
        </m:r>
        <m:r>
          <m:t>љ</m:t>
        </m:r>
        <m:r>
          <m:t>а</m:t>
        </m:r>
        <m:r>
          <m:t>ч</m:t>
        </m:r>
        <m:r>
          <m:t>а</m:t>
        </m:r>
        <m:r>
          <m:t>I</m:t>
        </m:r>
        <m:r>
          <m:t>I</m:t>
        </m:r>
      </m:oMath>
      <w:r>
        <w:t xml:space="preserve">.</w:t>
      </w:r>
      <w:r>
        <w:t xml:space="preserve"> </w:t>
      </w:r>
      <w:r>
        <w:t xml:space="preserve">Јасно је да се вероватноћа догађаја Л не може израчунати простим пребрајањем лоптица и да вероватноћа</w:t>
      </w:r>
      <w:r>
        <w:t xml:space="preserve"> </w:t>
      </w:r>
      <w:r>
        <w:t xml:space="preserve">зависи од тога који је добављач одабран.</w:t>
      </w:r>
    </w:p>
    <w:p>
      <w:pPr>
        <w:pStyle w:val="BodyText"/>
      </w:pPr>
      <w:r>
        <w:t xml:space="preserve">Прикажимо простор свих елементарних догађаја користећи се стаблом вероватноће. Број 2% представља</w:t>
      </w:r>
      <w:r>
        <w:t xml:space="preserve"> </w:t>
      </w:r>
      <w:r>
        <w:t xml:space="preserve">вероватноћу да је лоптица неисправна ако је од добављача I, односно p (Л |</w:t>
      </w:r>
      <w:r>
        <w:t xml:space="preserve"> </w:t>
      </w:r>
      <m:oMath>
        <m:sSub>
          <m:e>
            <m:r>
              <m:t>П</m:t>
            </m:r>
          </m:e>
          <m:sub>
            <m:r>
              <m:t>1</m:t>
            </m:r>
          </m:sub>
        </m:sSub>
        <m:r>
          <m:t>)</m:t>
        </m:r>
        <m:r>
          <m:t>=</m:t>
        </m:r>
        <m:r>
          <m:t>0</m:t>
        </m:r>
        <m:r>
          <m:t>,</m:t>
        </m:r>
        <m:r>
          <m:t>02</m:t>
        </m:r>
      </m:oMath>
      <w:r>
        <w:t xml:space="preserve">.</w:t>
      </w:r>
      <w:r>
        <w:t xml:space="preserve"> </w:t>
      </w:r>
      <w:r>
        <w:t xml:space="preserve">Слично уписујемо и остале вероватноће на стабло.</w:t>
      </w:r>
    </w:p>
    <w:p>
      <w:pPr>
        <w:pStyle w:val="Figure"/>
      </w:pPr>
      <w:r>
        <w:drawing>
          <wp:inline>
            <wp:extent cx="4286250" cy="28234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_images/stablo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Уочимо да су за догађај Л повољни исходи</w:t>
      </w:r>
      <w:r>
        <w:t xml:space="preserve"> </w:t>
      </w:r>
      <m:oMath>
        <m:sSub>
          <m:e>
            <m:r>
              <m:t>П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Л и</w:t>
      </w:r>
      <w:r>
        <w:t xml:space="preserve"> </w:t>
      </w:r>
      <m:oMath>
        <m:sSub>
          <m:e>
            <m:r>
              <m:t>П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Л па је тражена вероватноћа</w:t>
      </w:r>
      <w:r>
        <w:t xml:space="preserve"> </w:t>
      </w:r>
      <m:oMath>
        <m:r>
          <m:t>p</m:t>
        </m:r>
        <m:r>
          <m:t>(</m:t>
        </m:r>
        <m:r>
          <m:t>Л</m:t>
        </m:r>
        <m:r>
          <m:t>)</m:t>
        </m:r>
        <m:r>
          <m:t>=</m:t>
        </m:r>
        <m:r>
          <m:t>p</m:t>
        </m:r>
        <m:r>
          <m:t>(</m:t>
        </m:r>
        <m:sSub>
          <m:e>
            <m:r>
              <m:t>П</m:t>
            </m:r>
          </m:e>
          <m:sub>
            <m:r>
              <m:t>1</m:t>
            </m:r>
          </m:sub>
        </m:sSub>
        <m:r>
          <m:t>Л</m:t>
        </m:r>
        <m:r>
          <m:t>)</m:t>
        </m:r>
        <m:r>
          <m:t>+</m:t>
        </m:r>
        <m:r>
          <m:t>p</m:t>
        </m:r>
        <m:r>
          <m:t>(</m:t>
        </m:r>
        <m:sSub>
          <m:e>
            <m:r>
              <m:t>П</m:t>
            </m:r>
          </m:e>
          <m:sub>
            <m:r>
              <m:t>2</m:t>
            </m:r>
          </m:sub>
        </m:sSub>
        <m:r>
          <m:t>Л</m:t>
        </m:r>
        <m:r>
          <m:t>)</m:t>
        </m:r>
        <m: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t>⋅</m:t>
        </m:r>
        <m:r>
          <m:t>0</m:t>
        </m:r>
        <m:r>
          <m:t>,</m:t>
        </m:r>
        <m:r>
          <m:t>02</m:t>
        </m:r>
        <m: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t>⋅</m:t>
        </m:r>
        <m:r>
          <m:t>0</m:t>
        </m:r>
        <m:r>
          <m:t>,</m:t>
        </m:r>
        <m:r>
          <m:t>03</m:t>
        </m:r>
        <m:r>
          <m:t>=</m:t>
        </m:r>
        <m:f>
          <m:fPr>
            <m:type m:val="bar"/>
          </m:fPr>
          <m:num>
            <m:r>
              <m:t>7</m:t>
            </m:r>
          </m:num>
          <m:den>
            <m:r>
              <m:t>300</m:t>
            </m:r>
          </m:den>
        </m:f>
        <m:r>
          <m:t>=</m:t>
        </m:r>
        <m:r>
          <m:t>0</m:t>
        </m:r>
        <m:r>
          <m:t>,</m:t>
        </m:r>
        <m:r>
          <m:t>0233</m:t>
        </m:r>
      </m:oMath>
      <w:r>
        <w:t xml:space="preserve">.</w:t>
      </w:r>
    </w:p>
    <w:p>
      <w:pPr>
        <w:pStyle w:val="BodyText"/>
      </w:pPr>
      <w:r>
        <w:t xml:space="preserve">Можемо рећи да смо вероватноћу p (Л) рачунали по деловима на које смо првим гранањем поделили скуп Ω.</w:t>
      </w:r>
    </w:p>
    <w:p>
      <w:pPr>
        <w:pStyle w:val="BodyText"/>
      </w:pPr>
      <w:r>
        <w:t xml:space="preserve">За овако израчунату вероватноћу p (Л) кажемо да је потпуна вероватноћа догађаја Л.</w:t>
      </w:r>
    </w:p>
    <w:p>
      <w:pPr>
        <w:pStyle w:val="BodyText"/>
      </w:pPr>
      <w:r>
        <w:t xml:space="preserve">Појаснимо и уопштено. Венеов дијаграм приказује скуп Ω који је подељен на два дисјунктна скупа</w:t>
      </w:r>
    </w:p>
    <w:p>
      <w:pPr>
        <w:pStyle w:val="BodyText"/>
      </w:pPr>
      <m:oMath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</m:oMath>
      <w:r>
        <w:t xml:space="preserve">. Тиме је и скуп А подељен на дисјунктне делове А ∩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 А ∩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</m:oMath>
      <w:r>
        <w:t xml:space="preserve">.</w:t>
      </w:r>
    </w:p>
    <w:p>
      <w:pPr>
        <w:pStyle w:val="BodyText"/>
      </w:pPr>
      <w:r>
        <w:t xml:space="preserve">С тога је вероватноћа догађаја А, уз примену формуле условне вероватноће једнака</w:t>
      </w:r>
    </w:p>
    <w:p>
      <w:pPr>
        <w:pStyle w:val="BodyText"/>
      </w:pPr>
      <m:oMath>
        <m:r>
          <m:t>p</m:t>
        </m:r>
        <m:r>
          <m:t>(</m:t>
        </m:r>
        <m:r>
          <m:t>А</m:t>
        </m:r>
        <m:r>
          <m:t>)</m:t>
        </m:r>
        <m:r>
          <m:t>=</m:t>
        </m:r>
        <m:r>
          <m:t>p</m:t>
        </m:r>
        <m:r>
          <m:t>(</m:t>
        </m:r>
        <m:r>
          <m:t>А</m:t>
        </m:r>
        <m:r>
          <m:t>∩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t>)</m:t>
        </m:r>
        <m:r>
          <m:t>+</m:t>
        </m:r>
        <m:r>
          <m:t>p</m:t>
        </m:r>
        <m:r>
          <m:t>(</m:t>
        </m:r>
        <m:r>
          <m:t>А</m:t>
        </m:r>
        <m:r>
          <m:t>∩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)</m:t>
        </m:r>
        <m:r>
          <m:t>=</m:t>
        </m:r>
        <m:r>
          <m:t>p</m:t>
        </m:r>
        <m:r>
          <m:t>(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t>)</m:t>
        </m:r>
        <m:r>
          <m:t>p</m:t>
        </m:r>
        <m:r>
          <m:t>(</m:t>
        </m:r>
        <m:r>
          <m:t>А</m:t>
        </m:r>
        <m:r>
          <m:t>|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t>)</m:t>
        </m:r>
        <m:r>
          <m:t>+</m:t>
        </m:r>
        <m:r>
          <m:t>p</m:t>
        </m:r>
        <m:r>
          <m:t>(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)</m:t>
        </m:r>
        <m:r>
          <m:t>p</m:t>
        </m:r>
        <m:r>
          <m:t>(</m:t>
        </m:r>
        <m:r>
          <m:t>А</m:t>
        </m:r>
        <m:r>
          <m:t>|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)</m:t>
        </m:r>
      </m:oMath>
      <w:r>
        <w:t xml:space="preserve">.</w:t>
      </w:r>
    </w:p>
    <w:p>
      <w:pPr>
        <w:pStyle w:val="BodyText"/>
      </w:pPr>
      <w:r>
        <w:t xml:space="preserve">Догађаје Х1 и Х2, који се међусобно искључују и тачно се један мора догодити при извођењу експеримента, зовемо</w:t>
      </w:r>
      <w:r>
        <w:t xml:space="preserve"> </w:t>
      </w:r>
      <w:r>
        <w:rPr>
          <w:i/>
        </w:rPr>
        <w:t xml:space="preserve">хипотезе</w:t>
      </w:r>
      <w:r>
        <w:t xml:space="preserve">.</w:t>
      </w:r>
    </w:p>
    <w:p>
      <w:pPr>
        <w:pStyle w:val="BodyText"/>
      </w:pPr>
      <w:r>
        <w:t xml:space="preserve">Аналогно се рачуна и вероватноћа догађаја Б који зависи од n хипотеза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</m:oMath>
      <w:r>
        <w:t xml:space="preserve">, ...</w:t>
      </w:r>
      <w:r>
        <w:t xml:space="preserve"> </w:t>
      </w:r>
      <m:oMath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.</w:t>
      </w:r>
    </w:p>
    <w:p>
      <w:pPr>
        <w:pStyle w:val="BodyText"/>
      </w:pPr>
      <w:r>
        <w:rPr>
          <w:i/>
        </w:rPr>
        <w:t xml:space="preserve">Дефиниција</w:t>
      </w:r>
    </w:p>
    <w:p>
      <w:pPr>
        <w:pStyle w:val="BodyText"/>
      </w:pPr>
      <w:r>
        <w:t xml:space="preserve">Нека се догађаји Х1, Х2, ... Hn међусобно искључују и</w:t>
      </w:r>
      <w:r>
        <w:t xml:space="preserve"> </w:t>
      </w:r>
      <m:oMath>
        <m:r>
          <m:t>Ω</m:t>
        </m:r>
        <m:r>
          <m:t>=</m:t>
        </m:r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∪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  <m:r>
          <m:t>∪</m:t>
        </m:r>
        <m:r>
          <m:t>.</m:t>
        </m:r>
        <m:r>
          <m:t>.</m:t>
        </m:r>
        <m:r>
          <m:t>.</m:t>
        </m:r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.</w:t>
      </w:r>
      <w:r>
        <w:t xml:space="preserve"> </w:t>
      </w:r>
      <w:r>
        <w:t xml:space="preserve">Тада за произвољни догађај А важи формула потпуне вероватноће:</w:t>
      </w:r>
    </w:p>
    <w:p>
      <w:pPr>
        <w:pStyle w:val="BodyText"/>
      </w:pPr>
      <m:oMath>
        <m:r>
          <m:t>p</m:t>
        </m:r>
        <m:r>
          <m:t>(</m:t>
        </m:r>
        <m:r>
          <m:t>A</m:t>
        </m:r>
        <m:r>
          <m:t>)</m:t>
        </m:r>
        <m:r>
          <m:t>=</m:t>
        </m:r>
        <m:r>
          <m:t>p</m:t>
        </m:r>
        <m:r>
          <m:t>(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t>)</m:t>
        </m:r>
        <m:r>
          <m:t>⋅</m:t>
        </m:r>
        <m:r>
          <m:t>p</m:t>
        </m:r>
        <m:r>
          <m:t>(</m:t>
        </m:r>
        <m:r>
          <m:t>A</m:t>
        </m:r>
        <m:r>
          <m:t>|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t>)</m:t>
        </m:r>
        <m:r>
          <m:t>+</m:t>
        </m:r>
        <m:r>
          <m:t>p</m:t>
        </m:r>
        <m:r>
          <m:t>(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)</m:t>
        </m:r>
        <m:r>
          <m:t>⋅</m:t>
        </m:r>
        <m:r>
          <m:t>p</m:t>
        </m:r>
        <m:r>
          <m:t>(</m:t>
        </m:r>
        <m:r>
          <m:t>A</m:t>
        </m:r>
        <m:r>
          <m:t>|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)</m:t>
        </m:r>
        <m:r>
          <m:t>+</m:t>
        </m:r>
        <m:r>
          <m:t>.</m:t>
        </m:r>
        <m:r>
          <m:t>.</m:t>
        </m:r>
        <m:r>
          <m:t>.</m:t>
        </m:r>
        <m:r>
          <m:t>p</m:t>
        </m:r>
        <m:r>
          <m:t>(</m:t>
        </m:r>
        <m:sSub>
          <m:e>
            <m:r>
              <m:t>X</m:t>
            </m:r>
          </m:e>
          <m:sub>
            <m:r>
              <m:t>n</m:t>
            </m:r>
          </m:sub>
        </m:sSub>
        <m:r>
          <m:t>)</m:t>
        </m:r>
        <m:r>
          <m:t>p</m:t>
        </m:r>
        <m:r>
          <m:t>(</m:t>
        </m:r>
        <m:r>
          <m:t>A</m:t>
        </m:r>
        <m:r>
          <m:t>|</m:t>
        </m:r>
        <m:sSub>
          <m:e>
            <m:r>
              <m:t>X</m:t>
            </m:r>
          </m:e>
          <m:sub>
            <m:r>
              <m:t>n</m:t>
            </m:r>
          </m:sub>
        </m:sSub>
        <m:r>
          <m:t>)</m:t>
        </m:r>
      </m:oMath>
      <w:r>
        <w:t xml:space="preserve">.</w:t>
      </w:r>
    </w:p>
    <w:p>
      <w:pPr>
        <w:pStyle w:val="BodyText"/>
      </w:pPr>
      <w:r>
        <w:t xml:space="preserve">Горња једнакост се назива формула потпуне вероватноће. Она је корисна за налажење p (A) ако је лакше наћи вероватноће на десној страни.</w:t>
      </w:r>
    </w:p>
    <w:p>
      <w:pPr>
        <w:pStyle w:val="BodyText"/>
      </w:pPr>
      <w:r>
        <w:rPr>
          <w:i/>
        </w:rPr>
        <w:t xml:space="preserve">Напомена: Ако су догађаји A1, A2, ... An хипотезе, онда вреди p (:math:`A_{1}) + p (A_{2}) + ... p (A_{n}) = 1`.</w:t>
      </w:r>
      <w:r>
        <w:rPr>
          <w:i/>
        </w:rPr>
        <w:t xml:space="preserve"> </w:t>
      </w:r>
      <w:r>
        <w:rPr>
          <w:i/>
        </w:rPr>
        <w:t xml:space="preserve">Образложити.</w:t>
      </w:r>
    </w:p>
    <w:p>
      <w:pPr>
        <w:pStyle w:val="Heading1"/>
      </w:pPr>
      <w:bookmarkStart w:id="23" w:name="пример-2"/>
      <w:r>
        <w:t xml:space="preserve">Пример 2</w:t>
      </w:r>
      <w:bookmarkEnd w:id="23"/>
    </w:p>
    <w:p>
      <w:pPr>
        <w:pStyle w:val="FirstParagraph"/>
      </w:pPr>
      <w:r>
        <w:t xml:space="preserve">Кутија I садржи x белих и y црних куглица, а кутија II садржи z белих и v црних куглица. Из кутије I случајно се извалачи једна куглица и пребацује у кутију II. Затим се из кутије II случајно извлачи бела куглица. Колика је вероватноћа да она буде бела?</w:t>
      </w:r>
    </w:p>
    <w:p>
      <w:pPr>
        <w:pStyle w:val="Heading1"/>
      </w:pPr>
      <w:bookmarkStart w:id="24" w:name="решење"/>
      <w:r>
        <w:t xml:space="preserve">Решење</w:t>
      </w:r>
      <w:bookmarkEnd w:id="24"/>
    </w:p>
    <w:p>
      <w:pPr>
        <w:pStyle w:val="FirstParagraph"/>
      </w:pPr>
      <w:r>
        <w:t xml:space="preserve">Скуп свих исхода овог експеримента може се означити као ε = {(б,б), (б,ц), (ц, б), (ц,ц)} где (б,ц) значи да је бела куглица пребачена из кутије I у кутију II, а затим из ове друге је извучена црна куглица.</w:t>
      </w:r>
    </w:p>
    <w:p>
      <w:pPr>
        <w:pStyle w:val="BodyText"/>
      </w:pPr>
      <w:r>
        <w:t xml:space="preserve">Догађај који је од интереса је Б = {(б,б), (ц,б)}. Како се из кутије I пребацује</w:t>
      </w:r>
      <w:r>
        <w:t xml:space="preserve"> </w:t>
      </w:r>
      <w:r>
        <w:t xml:space="preserve">или бела (догађај А) или црна куглица ти догађаји чине потпун систем.</w:t>
      </w:r>
    </w:p>
    <w:p>
      <w:pPr>
        <w:pStyle w:val="BodyText"/>
      </w:pPr>
      <w:r>
        <w:t xml:space="preserve">Лако је одредити следеће вероватноће</w:t>
      </w:r>
      <w:r>
        <w:t xml:space="preserve"> </w:t>
      </w:r>
      <m:oMath>
        <m:r>
          <m:t>p</m:t>
        </m:r>
        <m:r>
          <m:t>(</m:t>
        </m:r>
        <m:r>
          <m:t>A</m:t>
        </m:r>
        <m:r>
          <m:t>)</m:t>
        </m:r>
        <m:r>
          <m:t>=</m:t>
        </m:r>
        <m:f>
          <m:fPr>
            <m:type m:val="bar"/>
          </m:fPr>
          <m:num>
            <m:r>
              <m:t>x</m:t>
            </m:r>
          </m:num>
          <m:den>
            <m:r>
              <m:t>x</m:t>
            </m:r>
            <m:r>
              <m:t>+</m:t>
            </m:r>
            <m:r>
              <m:t>y</m:t>
            </m:r>
          </m:den>
        </m:f>
      </m:oMath>
      <w:r>
        <w:t xml:space="preserve">,</w:t>
      </w:r>
      <w:r>
        <w:t xml:space="preserve"> </w:t>
      </w:r>
      <m:oMath>
        <m:r>
          <m:t>p</m:t>
        </m:r>
        <m:r>
          <m:t>(</m:t>
        </m:r>
        <m:r>
          <m:t>A</m:t>
        </m:r>
        <m:r>
          <m:t>)</m:t>
        </m:r>
        <m:r>
          <m:t>=</m:t>
        </m:r>
        <m:f>
          <m:fPr>
            <m:type m:val="bar"/>
          </m:fPr>
          <m:num>
            <m:r>
              <m:t>y</m:t>
            </m:r>
          </m:num>
          <m:den>
            <m:r>
              <m:t>x</m:t>
            </m:r>
            <m:r>
              <m:t>+</m:t>
            </m:r>
            <m:r>
              <m:t>y</m:t>
            </m:r>
          </m:den>
        </m:f>
      </m:oMath>
      <w:r>
        <w:t xml:space="preserve"> </w:t>
      </w:r>
      <w:r>
        <w:t xml:space="preserve">,</w:t>
      </w:r>
      <w:r>
        <w:t xml:space="preserve"> </w:t>
      </w:r>
      <m:oMath>
        <m:r>
          <m:t>p</m:t>
        </m:r>
        <m:r>
          <m:t>(</m:t>
        </m:r>
        <m:r>
          <m:t>Б</m:t>
        </m:r>
        <m:r>
          <m:t>|</m:t>
        </m:r>
        <m:r>
          <m:t>A</m:t>
        </m:r>
        <m:r>
          <m:t>)</m:t>
        </m:r>
        <m:r>
          <m:t>=</m:t>
        </m:r>
        <m:f>
          <m:fPr>
            <m:type m:val="bar"/>
          </m:fPr>
          <m:num>
            <m:r>
              <m:t>z</m:t>
            </m:r>
            <m:r>
              <m:t>+</m:t>
            </m:r>
            <m:r>
              <m:t>1</m:t>
            </m:r>
          </m:num>
          <m:den>
            <m:r>
              <m:t>z</m:t>
            </m:r>
            <m:r>
              <m:t>+</m:t>
            </m:r>
            <m:r>
              <m:t>v</m:t>
            </m:r>
            <m:r>
              <m:t>+</m:t>
            </m:r>
            <m:r>
              <m:t>1</m:t>
            </m:r>
          </m:den>
        </m:f>
      </m:oMath>
      <w:r>
        <w:t xml:space="preserve"> </w:t>
      </w:r>
      <w:r>
        <w:t xml:space="preserve">(пошто је пребачена бела, у кутији II међу z+v+1 куглицама има z+1 белих),</w:t>
      </w:r>
      <w:r>
        <w:t xml:space="preserve"> </w:t>
      </w:r>
      <m:oMath>
        <m:r>
          <m:t>p</m:t>
        </m:r>
        <m:r>
          <m:t>(</m:t>
        </m:r>
        <m:r>
          <m:t>Б</m:t>
        </m:r>
        <m:r>
          <m:t>|</m:t>
        </m:r>
        <m:r>
          <m:t>A</m:t>
        </m:r>
        <m:r>
          <m:t>)</m:t>
        </m:r>
        <m:r>
          <m:t>=</m:t>
        </m:r>
        <m:f>
          <m:fPr>
            <m:type m:val="bar"/>
          </m:fPr>
          <m:num>
            <m:r>
              <m:t>z</m:t>
            </m:r>
          </m:num>
          <m:den>
            <m:r>
              <m:t>z</m:t>
            </m:r>
            <m:r>
              <m:t>+</m:t>
            </m:r>
            <m:r>
              <m:t>v</m:t>
            </m:r>
            <m:r>
              <m:t>+</m:t>
            </m:r>
            <m:r>
              <m:t>1</m:t>
            </m:r>
          </m:den>
        </m:f>
      </m:oMath>
      <w:r>
        <w:t xml:space="preserve">. Формула потпуне вероватноће даје p(Б).</w:t>
      </w:r>
    </w:p>
    <w:p>
      <w:pPr>
        <w:pStyle w:val="BodyText"/>
      </w:pPr>
      <w:r>
        <w:rPr>
          <w:i/>
        </w:rPr>
        <w:t xml:space="preserve">Важна напомена: У излагању теорије вероватноће уобичајени су примери са куглицама, картама, кутијама, итд.</w:t>
      </w:r>
      <w:r>
        <w:rPr>
          <w:i/>
        </w:rPr>
        <w:t xml:space="preserve"> </w:t>
      </w:r>
      <w:r>
        <w:rPr>
          <w:i/>
        </w:rPr>
        <w:t xml:space="preserve">То су само модели за бројне конкретне примере на које излагање може да се односи.</w:t>
      </w:r>
      <w:r>
        <w:rPr>
          <w:i/>
        </w:rPr>
        <w:t xml:space="preserve"> </w:t>
      </w:r>
      <w:r>
        <w:rPr>
          <w:i/>
        </w:rPr>
        <w:t xml:space="preserve">Саветује се да се математичким појмовима даје значење поред примера и задатака јер у се у</w:t>
      </w:r>
      <w:r>
        <w:rPr>
          <w:i/>
        </w:rPr>
        <w:t xml:space="preserve"> </w:t>
      </w:r>
      <w:r>
        <w:rPr>
          <w:i/>
        </w:rPr>
        <w:t xml:space="preserve">животу може наћи конкретна реализација таквог модела.</w:t>
      </w:r>
    </w:p>
    <w:p>
      <w:pPr>
        <w:pStyle w:val="Heading1"/>
      </w:pPr>
      <w:bookmarkStart w:id="25" w:name="задатак-1-за-самосталан-рад"/>
      <w:r>
        <w:t xml:space="preserve">Задатак 1 за самосталан рад</w:t>
      </w:r>
      <w:bookmarkEnd w:id="25"/>
    </w:p>
    <w:p>
      <w:pPr>
        <w:pStyle w:val="Figure"/>
      </w:pPr>
      <w:r>
        <w:drawing>
          <wp:inline>
            <wp:extent cx="4286250" cy="27860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_images/stampa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86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Штампач има 3 дела</w:t>
      </w:r>
      <w:r>
        <w:t xml:space="preserve"> </w:t>
      </w:r>
      <m:oMath>
        <m:sSub>
          <m:e>
            <m:r>
              <m:t>С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С</m:t>
            </m:r>
          </m:e>
          <m:sub>
            <m:r>
              <m:t>2</m:t>
            </m:r>
          </m:sub>
        </m:sSub>
        <m:r>
          <m:t>,</m:t>
        </m:r>
        <m:sSub>
          <m:e>
            <m:r>
              <m:t>С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која дневну количину новина штампају редом у односу 2:2:3.</w:t>
      </w:r>
      <w:r>
        <w:t xml:space="preserve"> </w:t>
      </w:r>
      <w:r>
        <w:t xml:space="preserve">Делови током штампања у неком примерку новина отисну празну страницу и то део</w:t>
      </w:r>
      <w:r>
        <w:t xml:space="preserve"> </w:t>
      </w:r>
      <m:oMath>
        <m:sSub>
          <m:e>
            <m:r>
              <m:t>С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у 3% случајева, део :math:`С_{2}</w:t>
      </w:r>
      <w:r>
        <w:t xml:space="preserve"> </w:t>
      </w:r>
      <w:r>
        <w:t xml:space="preserve">у 5% случајева, а</w:t>
      </w:r>
      <w:r>
        <w:t xml:space="preserve"> </w:t>
      </w:r>
      <m:oMath>
        <m:sSub>
          <m:e>
            <m:r>
              <m:t>С</m:t>
            </m:r>
          </m:e>
          <m:sub>
            <m:r>
              <m:t>3</m:t>
            </m:r>
          </m:sub>
        </m:sSub>
      </m:oMath>
      <w:r>
        <w:t xml:space="preserve">`</w:t>
      </w:r>
      <w:r>
        <w:t xml:space="preserve"> </w:t>
      </w:r>
      <w:r>
        <w:t xml:space="preserve">у 2% случајева. Одредити вероватноћу да случајно одабране новине немају празну страницу.</w:t>
      </w:r>
    </w:p>
    <w:p>
      <w:pPr>
        <w:pStyle w:val="Heading1"/>
      </w:pPr>
      <w:bookmarkStart w:id="27" w:name="X32583955ae77ac30201551c482f03b0a0aad65f"/>
      <w:r>
        <w:t xml:space="preserve">Питалице и задаци за проверу знања о потпуној вероватноћи</w:t>
      </w:r>
      <w:bookmarkEnd w:id="27"/>
    </w:p>
    <w:p>
      <w:pPr>
        <w:pStyle w:val="FirstParagraph"/>
      </w:pPr>
      <w:r>
        <w:t xml:space="preserve">question32121</w:t>
      </w:r>
    </w:p>
    <w:p>
      <w:pPr>
        <w:pStyle w:val="BodyText"/>
      </w:pPr>
      <w:r>
        <w:t xml:space="preserve">Које су карактеристике потпуне вероватноће? Изабери тачне тврдње.</w:t>
      </w:r>
    </w:p>
    <w:p>
      <w:pPr>
        <w:pStyle w:val="BodyText"/>
      </w:pPr>
      <w:r>
        <w:t xml:space="preserve">question12389</w:t>
      </w:r>
    </w:p>
    <w:p>
      <w:pPr>
        <w:pStyle w:val="BodyText"/>
      </w:pPr>
      <w:r>
        <w:t xml:space="preserve">У једној од две кутије се налази 40 црвених и 10 плавих куглица, а у другој 42 црвене и 8 плавих, али није познто која кутија садржи које куглице. Отворена је једна од тих кутија и из ње извучена једна куглица. Испоставило се да је она црвене боје. Одредити вероватноћу да је отворена кутија са 40 црвених куглица:</w:t>
      </w:r>
    </w:p>
    <w:p>
      <w:pPr>
        <w:pStyle w:val="BodyText"/>
      </w:pPr>
      <w:r>
        <w:t xml:space="preserve">question1238910</w:t>
      </w:r>
    </w:p>
    <w:p>
      <w:pPr>
        <w:pStyle w:val="BodyText"/>
      </w:pPr>
      <w:r>
        <w:t xml:space="preserve">Приликом експлозије граната се распада на парчад од три тежинске категорије: крупна, средња и мала, при чему респективно та парчад чине 0,1 ; 0,3 и 0,6 од укупног броја парчади. Приликом удара у оклоп крупно парче га пробија са вероватноћом 0,9 , средње са вероватноћом 0,2 и мало са вероватноћом 0,05. У моменту експлозије на оклоп је пало само једно парче и пробило га. Наћи вероватноћу да је оклоп пробијен крупним, средњим и малим парчетом. Заокружи слово испред тачног одговора.</w:t>
      </w:r>
    </w:p>
    <w:p>
      <w:pPr>
        <w:pStyle w:val="BodyText"/>
      </w:pPr>
      <w:r>
        <w:t xml:space="preserve">Додатни материјал о потпуној вероватноћи</w:t>
      </w:r>
    </w:p>
    <w:p>
      <w:pPr>
        <w:pStyle w:val="BodyText"/>
      </w:pPr>
      <w:r>
        <w:t xml:space="preserve">U3_783xznQI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1" Target="media/rId2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Потпуна вероватноћа</dc:title>
  <dc:creator/>
  <cp:keywords/>
  <dcterms:created xsi:type="dcterms:W3CDTF">2023-05-23T22:36:14Z</dcterms:created>
  <dcterms:modified xsi:type="dcterms:W3CDTF">2023-05-23T22:36:14Z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