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54"/>
        <w:gridCol w:w="1677"/>
        <w:gridCol w:w="2277"/>
      </w:tblGrid>
      <w:tr>
        <w:trPr>
          <w:trHeight w:val="589" w:hRule="auto"/>
          <w:tblHeader/>
        </w:trPr>
        header 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 Pair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Corr.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 Stage</w:t>
            </w:r>
          </w:p>
        </w:tc>
      </w:tr>
      <w:tr>
        <w:trPr>
          <w:trHeight w:val="593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programming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-0.343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 1 (Initial)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-0.289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identify_app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-0.284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identify_error ∼∼ identify_app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-0.280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-0.279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programming ∼∼ identify_app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-0.269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share_content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-0.245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share_content ∼∼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-0.218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change_settings ∼∼ identify_app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pair_collab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-0.214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share_content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-0.210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write_text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pair_collab ∼∼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write_text ∼∼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create_media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pair_collab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evaluate_info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write_text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collect_data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change_settings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develop_webpage ∼∼ identify_app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evaluate_info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evaluate_info ∼∼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explain_content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create_media ∼∼ identify_app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collect_data ∼∼ identify_app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explain_content ∼∼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explain_content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programming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body30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programming ∼∼ identify_error</w:t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vMerge/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body31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programming</w:t>
            </w:r>
          </w:p>
        </w:tc>
        <w:tc>
          <w:tcPr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-0.281</w:t>
            </w:r>
          </w:p>
        </w:tc>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 2 (Re-specified)</w:t>
            </w:r>
          </w:p>
        </w:tc>
      </w:tr>
      <w:tr>
        <w:trPr>
          <w:trHeight w:val="593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create_media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0.233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-0.221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change_settings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search_info ∼∼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collect_data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share_content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pair_collab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-0.156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develop_webpage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-0.153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share_content ∼∼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write_text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share_content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-0.142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develop_webpage ∼∼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pair_collab ∼∼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-0.138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write_text ∼∼ identify_error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evaluate_info ∼∼ programming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-0.120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pair_collab ∼∼ logical_solution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-0.119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explain_content ∼∼ develop_webpage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593" w:hRule="auto"/>
        </w:trPr>
        body49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write_text ∼∼ logical_solution</w:t>
            </w:r>
          </w:p>
        </w:tc>
        <w:tc>
          <w:tcPr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-0.100</w:t>
            </w:r>
          </w:p>
        </w:tc>
        <w:tc>
          <w:tcPr>
            <w:vMerge/>
            <w:tcBorders>
              <w:bottom w:val="single" w:sz="4" w:space="0" w:color="BEBEBE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4" w:space="0" w:color="BEBEBE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Only pairs with residual correlations &gt; 0.1 are shown.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2025-12-16T20:50:10Z</dcterms:modified>
  <cp:category/>
</cp:coreProperties>
</file>