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99"/>
        <w:gridCol w:w="1487"/>
        <w:gridCol w:w="1603"/>
        <w:gridCol w:w="1404"/>
        <w:gridCol w:w="799"/>
        <w:gridCol w:w="1024"/>
      </w:tblGrid>
      <w:tr>
        <w:trPr>
          <w:trHeight w:val="483" w:hRule="auto"/>
          <w:tblHeader/>
        </w:trPr>
        header  1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Latent Factor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Std. Loading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χ²</w:t>
            </w:r>
          </w:p>
        </w:tc>
      </w:tr>
      <w:tr>
        <w:trPr>
          <w:trHeight w:val="468" w:hRule="auto"/>
        </w:trPr>
        body  1
        <w:tc>
          <w:tcPr>
            <w:vMerge w:val="restart"/>
            <w:tcBorders>
              <w:bottom w:val="single" w:sz="4" w:space="0" w:color="CCCCCC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Spain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0.854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30,800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29,261.20</w:t>
            </w:r>
          </w:p>
        </w:tc>
      </w:tr>
      <w:tr>
        <w:trPr>
          <w:trHeight w:val="468" w:hRule="auto"/>
        </w:trPr>
        body  2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14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0.833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15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Czech Republic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0.844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8,460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16,417.34</w:t>
            </w:r>
          </w:p>
        </w:tc>
      </w:tr>
      <w:tr>
        <w:trPr>
          <w:trHeight w:val="468" w:hRule="auto"/>
        </w:trPr>
        body 16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0.822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28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0.875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29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Finland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0.877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10,239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15,134.78</w:t>
            </w:r>
          </w:p>
        </w:tc>
      </w:tr>
      <w:tr>
        <w:trPr>
          <w:trHeight w:val="468" w:hRule="auto"/>
        </w:trPr>
        body 30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0.902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42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43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Italy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0.859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10,552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14,876.06</w:t>
            </w:r>
          </w:p>
        </w:tc>
      </w:tr>
      <w:tr>
        <w:trPr>
          <w:trHeight w:val="468" w:hRule="auto"/>
        </w:trPr>
        body 44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0.827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56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0.784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57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Austria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0.868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6,151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14,565.84</w:t>
            </w:r>
          </w:p>
        </w:tc>
      </w:tr>
      <w:tr>
        <w:trPr>
          <w:trHeight w:val="468" w:hRule="auto"/>
        </w:trPr>
        body 58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0.843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70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0.848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71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Kazakhstan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0.906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19,769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13,978.45</w:t>
            </w:r>
          </w:p>
        </w:tc>
      </w:tr>
      <w:tr>
        <w:trPr>
          <w:trHeight w:val="468" w:hRule="auto"/>
        </w:trPr>
        body 72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0.911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84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0.882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85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Hungary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0.895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6,198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12,627.22</w:t>
            </w:r>
          </w:p>
        </w:tc>
      </w:tr>
      <w:tr>
        <w:trPr>
          <w:trHeight w:val="468" w:hRule="auto"/>
        </w:trPr>
        body 86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0.855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98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0.866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99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Slovenia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0.852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6,721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12,495.84</w:t>
            </w:r>
          </w:p>
        </w:tc>
      </w:tr>
      <w:tr>
        <w:trPr>
          <w:trHeight w:val="468" w:hRule="auto"/>
        </w:trPr>
        body100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0.841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body112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body113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Belgium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0.865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8,286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11,511.71</w:t>
            </w:r>
          </w:p>
        </w:tc>
      </w:tr>
      <w:tr>
        <w:trPr>
          <w:trHeight w:val="468" w:hRule="auto"/>
        </w:trPr>
        body114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0.836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body126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0.865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body127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Korea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0.948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6,454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11,003.93</w:t>
            </w:r>
          </w:p>
        </w:tc>
      </w:tr>
      <w:tr>
        <w:trPr>
          <w:trHeight w:val="468" w:hRule="auto"/>
        </w:trPr>
        body128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0.920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body140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0.925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body141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Croatia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6,135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10,918.98</w:t>
            </w:r>
          </w:p>
        </w:tc>
      </w:tr>
      <w:tr>
        <w:trPr>
          <w:trHeight w:val="468" w:hRule="auto"/>
        </w:trPr>
        body142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body154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body155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Sweden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0.927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6,072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10,827.52</w:t>
            </w:r>
          </w:p>
        </w:tc>
      </w:tr>
      <w:tr>
        <w:trPr>
          <w:trHeight w:val="468" w:hRule="auto"/>
        </w:trPr>
        body156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0.909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body168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0.839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body169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Germany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0.897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6,116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10,763.14</w:t>
            </w:r>
          </w:p>
        </w:tc>
      </w:tr>
      <w:tr>
        <w:trPr>
          <w:trHeight w:val="468" w:hRule="auto"/>
        </w:trPr>
        body170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0.831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body182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0.850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body183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Slovak Republic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0.860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5,824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10,218.70</w:t>
            </w:r>
          </w:p>
        </w:tc>
      </w:tr>
      <w:tr>
        <w:trPr>
          <w:trHeight w:val="468" w:hRule="auto"/>
        </w:trPr>
        body184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0.858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body196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0.848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body197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Denmark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0.899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6,200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9,991.38</w:t>
            </w:r>
          </w:p>
        </w:tc>
      </w:tr>
      <w:tr>
        <w:trPr>
          <w:trHeight w:val="468" w:hRule="auto"/>
        </w:trPr>
        body198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0.865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body210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0.829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body211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Romania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0.854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7,364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9,664.89</w:t>
            </w:r>
          </w:p>
        </w:tc>
      </w:tr>
      <w:tr>
        <w:trPr>
          <w:trHeight w:val="468" w:hRule="auto"/>
        </w:trPr>
        body212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0.851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body224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0.823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body225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Greece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6,403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9,646.61</w:t>
            </w:r>
          </w:p>
        </w:tc>
      </w:tr>
      <w:tr>
        <w:trPr>
          <w:trHeight w:val="468" w:hRule="auto"/>
        </w:trPr>
        body226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0.827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body238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0.816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body239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Chile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0.883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6,488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8,044.65</w:t>
            </w:r>
          </w:p>
        </w:tc>
      </w:tr>
      <w:tr>
        <w:trPr>
          <w:trHeight w:val="468" w:hRule="auto"/>
        </w:trPr>
        body240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0.868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body243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body246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body249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body252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0.869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body253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Latvia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0.863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5,373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7,699.77</w:t>
            </w:r>
          </w:p>
        </w:tc>
      </w:tr>
      <w:tr>
        <w:trPr>
          <w:trHeight w:val="468" w:hRule="auto"/>
        </w:trPr>
        body254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0.833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body255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body258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body261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body264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body266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body267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Uruguay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0.886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6,618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6,957.39</w:t>
            </w:r>
          </w:p>
        </w:tc>
      </w:tr>
      <w:tr>
        <w:trPr>
          <w:trHeight w:val="468" w:hRule="auto"/>
        </w:trPr>
        body268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0.885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body270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body273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body276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body278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body279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body280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0.852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body281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United States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0.897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4,552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6,937.98</w:t>
            </w:r>
          </w:p>
        </w:tc>
      </w:tr>
      <w:tr>
        <w:trPr>
          <w:trHeight w:val="468" w:hRule="auto"/>
        </w:trPr>
        body282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0.879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body283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body284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body285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body286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body287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body288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body289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body290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body291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body292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body293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body294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0.841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body295
        <w:tc>
          <w:tcPr>
            <w:vMerge w:val="restart"/>
            <w:tcBorders>
              <w:bottom w:val="single" w:sz="16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Malta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0.900</w:t>
            </w:r>
          </w:p>
        </w:tc>
        <w:tc>
          <w:tcPr>
            <w:vMerge w:val="restart"/>
            <w:tcBorders>
              <w:bottom w:val="single" w:sz="16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3,127</w:t>
            </w:r>
          </w:p>
        </w:tc>
        <w:tc>
          <w:tcPr>
            <w:vMerge w:val="restart"/>
            <w:tcBorders>
              <w:bottom w:val="single" w:sz="16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4,987.66</w:t>
            </w:r>
          </w:p>
        </w:tc>
      </w:tr>
      <w:tr>
        <w:trPr>
          <w:trHeight w:val="468" w:hRule="auto"/>
        </w:trPr>
        body296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0.892</w:t>
            </w: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body297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collect_data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body298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explain_content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body299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body300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pair_collab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body301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body302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create_media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body303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privacy_settings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body304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body305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body306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body307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body308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logical_solution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0.857</w:t>
            </w: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</cp:lastModifiedBy>
  <cp:revision>9</cp:revision>
  <dcterms:created xsi:type="dcterms:W3CDTF">2017-02-28T11:18:00Z</dcterms:created>
  <dcterms:modified xsi:type="dcterms:W3CDTF">2026-01-02T17:27:37Z</dcterms:modified>
  <cp:category/>
</cp:coreProperties>
</file>