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61"/>
        <w:gridCol w:w="1124"/>
        <w:gridCol w:w="660"/>
        <w:gridCol w:w="569"/>
        <w:gridCol w:w="569"/>
        <w:gridCol w:w="569"/>
        <w:gridCol w:w="773"/>
        <w:gridCol w:w="660"/>
        <w:gridCol w:w="462"/>
        <w:gridCol w:w="754"/>
        <w:gridCol w:w="891"/>
        <w:gridCol w:w="611"/>
        <w:gridCol w:w="921"/>
      </w:tblGrid>
      <w:tr>
        <w:trPr>
          <w:trHeight w:val="357" w:hRule="auto"/>
          <w:tblHeader/>
        </w:trPr>
        header1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TLI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Decision</w:t>
            </w:r>
          </w:p>
        </w:tc>
      </w:tr>
      <w:tr>
        <w:trPr>
          <w:trHeight w:val="321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48,354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53,181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66,505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8B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8B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8B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8B0000"/>
              </w:rPr>
              <w:t xml:space="preserve">No</w:t>
            </w:r>
          </w:p>
        </w:tc>
      </w:tr>
      <w:tr>
        <w:trPr>
          <w:trHeight w:val="32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6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6" w:hRule="auto"/>
        </w:trPr>
        body6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2025-12-06T19:12:59Z</dcterms:modified>
  <cp:category/>
</cp:coreProperties>
</file>