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28B03" w14:textId="77777777" w:rsidR="002C681C" w:rsidRPr="00996EAE" w:rsidRDefault="002C681C" w:rsidP="002C681C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X901c2f7ba40fcd4b6642c3e94d9f9a266a0ea2e"/>
      <w:r w:rsidRPr="00996EA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Measuring Digital Self-Efficacy in International Large-Scale Assessments: A bi-dimensional comparative scale between ICILS and PISA</w:t>
      </w:r>
    </w:p>
    <w:bookmarkEnd w:id="0"/>
    <w:p w14:paraId="28F5EC8F" w14:textId="1F0D9112" w:rsidR="00EE1808" w:rsidRPr="00996EAE" w:rsidRDefault="00EE1808" w:rsidP="00EE1808">
      <w:pPr>
        <w:pStyle w:val="Textoindependiente"/>
        <w:rPr>
          <w:rFonts w:ascii="Times New Roman" w:hAnsi="Times New Roman" w:cs="Times New Roman"/>
          <w:b/>
          <w:bCs/>
          <w:color w:val="000000" w:themeColor="text1"/>
        </w:rPr>
      </w:pPr>
      <w:r w:rsidRPr="00996EAE">
        <w:rPr>
          <w:rFonts w:ascii="Times New Roman" w:hAnsi="Times New Roman" w:cs="Times New Roman"/>
          <w:b/>
          <w:bCs/>
          <w:color w:val="000000" w:themeColor="text1"/>
        </w:rPr>
        <w:t>Highlights:</w:t>
      </w:r>
    </w:p>
    <w:p w14:paraId="3F28A8EE" w14:textId="77777777" w:rsidR="00996EAE" w:rsidRDefault="00996EAE" w:rsidP="00996EAE">
      <w:pPr>
        <w:pStyle w:val="NormalWeb"/>
        <w:numPr>
          <w:ilvl w:val="0"/>
          <w:numId w:val="3"/>
        </w:numPr>
        <w:ind w:left="426" w:hanging="426"/>
        <w:rPr>
          <w:b/>
          <w:bCs/>
          <w:lang w:val="en-US"/>
        </w:rPr>
      </w:pPr>
      <w:r w:rsidRPr="00996EAE">
        <w:rPr>
          <w:rStyle w:val="Textoennegrita"/>
          <w:rFonts w:eastAsiaTheme="majorEastAsia"/>
          <w:b w:val="0"/>
          <w:bCs w:val="0"/>
          <w:lang w:val="en-US"/>
        </w:rPr>
        <w:t>A comparable two-factor structure of digital self-efficacy is recoverable in both ICILS 2023 and PISA 2022, despite assessment-specific design differences.</w:t>
      </w:r>
    </w:p>
    <w:p w14:paraId="5F08C21B" w14:textId="77777777" w:rsidR="00996EAE" w:rsidRDefault="00996EAE" w:rsidP="00996EAE">
      <w:pPr>
        <w:pStyle w:val="NormalWeb"/>
        <w:numPr>
          <w:ilvl w:val="0"/>
          <w:numId w:val="3"/>
        </w:numPr>
        <w:ind w:left="426" w:hanging="426"/>
        <w:rPr>
          <w:b/>
          <w:bCs/>
          <w:lang w:val="en-US"/>
        </w:rPr>
      </w:pPr>
      <w:r w:rsidRPr="00996EAE">
        <w:rPr>
          <w:rStyle w:val="Textoennegrita"/>
          <w:rFonts w:eastAsiaTheme="majorEastAsia"/>
          <w:b w:val="0"/>
          <w:bCs w:val="0"/>
          <w:lang w:val="en-US"/>
        </w:rPr>
        <w:t>Cross-national measurement invariance is stronger in PISA than in ICILS, highlighting the need for caution when comparing country means.</w:t>
      </w:r>
    </w:p>
    <w:p w14:paraId="0A4CFEA3" w14:textId="77777777" w:rsidR="00996EAE" w:rsidRDefault="00996EAE" w:rsidP="00996EAE">
      <w:pPr>
        <w:pStyle w:val="NormalWeb"/>
        <w:numPr>
          <w:ilvl w:val="0"/>
          <w:numId w:val="3"/>
        </w:numPr>
        <w:ind w:left="426" w:hanging="426"/>
        <w:rPr>
          <w:b/>
          <w:bCs/>
          <w:lang w:val="en-US"/>
        </w:rPr>
      </w:pPr>
      <w:r w:rsidRPr="00996EAE">
        <w:rPr>
          <w:rStyle w:val="Textoennegrita"/>
          <w:rFonts w:eastAsiaTheme="majorEastAsia"/>
          <w:b w:val="0"/>
          <w:bCs w:val="0"/>
          <w:lang w:val="en-US"/>
        </w:rPr>
        <w:t>Gender differences in digital self-efficacy are dimension-specific and can be meaningfully compared across both assessments.</w:t>
      </w:r>
    </w:p>
    <w:p w14:paraId="7E89D180" w14:textId="569E19B4" w:rsidR="00996EAE" w:rsidRPr="00996EAE" w:rsidRDefault="00996EAE" w:rsidP="00996EAE">
      <w:pPr>
        <w:pStyle w:val="NormalWeb"/>
        <w:numPr>
          <w:ilvl w:val="0"/>
          <w:numId w:val="3"/>
        </w:numPr>
        <w:ind w:left="426" w:hanging="426"/>
        <w:rPr>
          <w:b/>
          <w:bCs/>
          <w:lang w:val="en-US"/>
        </w:rPr>
      </w:pPr>
      <w:r w:rsidRPr="00996EAE">
        <w:rPr>
          <w:rStyle w:val="Textoennegrita"/>
          <w:rFonts w:eastAsiaTheme="majorEastAsia"/>
          <w:b w:val="0"/>
          <w:bCs w:val="0"/>
          <w:lang w:val="en-US"/>
        </w:rPr>
        <w:t>Variation in specialized digital self-efficacy and gender gaps across countries suggests that digital inequalities are context-dependent rather than universal.</w:t>
      </w:r>
    </w:p>
    <w:p w14:paraId="3CD4F1A8" w14:textId="77777777" w:rsidR="006025CE" w:rsidRPr="00996EAE" w:rsidRDefault="006025CE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sectPr w:rsidR="006025CE" w:rsidRPr="00996EAE" w:rsidSect="00EE180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92BCB" w14:textId="77777777" w:rsidR="00D2037A" w:rsidRDefault="00D2037A" w:rsidP="002C681C">
      <w:pPr>
        <w:spacing w:after="0" w:line="240" w:lineRule="auto"/>
      </w:pPr>
      <w:r>
        <w:separator/>
      </w:r>
    </w:p>
  </w:endnote>
  <w:endnote w:type="continuationSeparator" w:id="0">
    <w:p w14:paraId="11DC8080" w14:textId="77777777" w:rsidR="00D2037A" w:rsidRDefault="00D2037A" w:rsidP="002C6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D9FDCA" w14:textId="77777777" w:rsidR="00D2037A" w:rsidRDefault="00D2037A" w:rsidP="002C681C">
      <w:pPr>
        <w:spacing w:after="0" w:line="240" w:lineRule="auto"/>
      </w:pPr>
      <w:r>
        <w:separator/>
      </w:r>
    </w:p>
  </w:footnote>
  <w:footnote w:type="continuationSeparator" w:id="0">
    <w:p w14:paraId="34EC4233" w14:textId="77777777" w:rsidR="00D2037A" w:rsidRDefault="00D2037A" w:rsidP="002C68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B77EE6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FB45927"/>
    <w:multiLevelType w:val="hybridMultilevel"/>
    <w:tmpl w:val="9A24046A"/>
    <w:lvl w:ilvl="0" w:tplc="73AE4A08">
      <w:start w:val="5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 w:val="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C3DE1"/>
    <w:multiLevelType w:val="hybridMultilevel"/>
    <w:tmpl w:val="2108ADC0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66696560">
    <w:abstractNumId w:val="0"/>
  </w:num>
  <w:num w:numId="2" w16cid:durableId="2110466318">
    <w:abstractNumId w:val="1"/>
  </w:num>
  <w:num w:numId="3" w16cid:durableId="7876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561"/>
    <w:rsid w:val="001A2093"/>
    <w:rsid w:val="002C681C"/>
    <w:rsid w:val="003B65FB"/>
    <w:rsid w:val="00466561"/>
    <w:rsid w:val="006025CE"/>
    <w:rsid w:val="008C45DF"/>
    <w:rsid w:val="009778DF"/>
    <w:rsid w:val="00996EAE"/>
    <w:rsid w:val="00D2037A"/>
    <w:rsid w:val="00D52634"/>
    <w:rsid w:val="00E01368"/>
    <w:rsid w:val="00EE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F5B4E"/>
  <w15:chartTrackingRefBased/>
  <w15:docId w15:val="{839E346C-BA0B-4FAC-B1BE-FB7258853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6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6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6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6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6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6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6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6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6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6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6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6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65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65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65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65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65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65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6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6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6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6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6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65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65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65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6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65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6561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EE1808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EE1808"/>
    <w:rPr>
      <w:sz w:val="24"/>
      <w:szCs w:val="24"/>
      <w:lang w:val="en-US"/>
    </w:rPr>
  </w:style>
  <w:style w:type="paragraph" w:customStyle="1" w:styleId="Compact">
    <w:name w:val="Compact"/>
    <w:basedOn w:val="Textoindependiente"/>
    <w:qFormat/>
    <w:rsid w:val="00EE1808"/>
    <w:pPr>
      <w:spacing w:before="36" w:after="36"/>
    </w:pPr>
  </w:style>
  <w:style w:type="paragraph" w:customStyle="1" w:styleId="FirstParagraph">
    <w:name w:val="First Paragraph"/>
    <w:basedOn w:val="Textoindependiente"/>
    <w:next w:val="Textoindependiente"/>
    <w:qFormat/>
    <w:rsid w:val="002C681C"/>
  </w:style>
  <w:style w:type="paragraph" w:styleId="Textonotapie">
    <w:name w:val="footnote text"/>
    <w:basedOn w:val="Normal"/>
    <w:link w:val="TextonotapieCar"/>
    <w:uiPriority w:val="9"/>
    <w:unhideWhenUsed/>
    <w:qFormat/>
    <w:rsid w:val="002C681C"/>
    <w:pPr>
      <w:spacing w:after="200" w:line="240" w:lineRule="auto"/>
    </w:pPr>
    <w:rPr>
      <w:sz w:val="24"/>
      <w:szCs w:val="24"/>
      <w:lang w:val="en-US"/>
    </w:rPr>
  </w:style>
  <w:style w:type="character" w:customStyle="1" w:styleId="TextonotapieCar">
    <w:name w:val="Texto nota pie Car"/>
    <w:basedOn w:val="Fuentedeprrafopredeter"/>
    <w:link w:val="Textonotapie"/>
    <w:uiPriority w:val="9"/>
    <w:rsid w:val="002C681C"/>
    <w:rPr>
      <w:sz w:val="24"/>
      <w:szCs w:val="24"/>
      <w:lang w:val="en-US"/>
    </w:rPr>
  </w:style>
  <w:style w:type="character" w:styleId="Refdenotaalpie">
    <w:name w:val="footnote reference"/>
    <w:basedOn w:val="Fuentedeprrafopredeter"/>
    <w:rsid w:val="002C681C"/>
    <w:rPr>
      <w:vertAlign w:val="superscript"/>
    </w:rPr>
  </w:style>
  <w:style w:type="character" w:styleId="Hipervnculo">
    <w:name w:val="Hyperlink"/>
    <w:basedOn w:val="Fuentedeprrafopredeter"/>
    <w:rsid w:val="002C681C"/>
    <w:rPr>
      <w:color w:val="156082" w:themeColor="accent1"/>
    </w:rPr>
  </w:style>
  <w:style w:type="paragraph" w:styleId="NormalWeb">
    <w:name w:val="Normal (Web)"/>
    <w:basedOn w:val="Normal"/>
    <w:uiPriority w:val="99"/>
    <w:semiHidden/>
    <w:unhideWhenUsed/>
    <w:rsid w:val="00996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ES_tradnl"/>
    </w:rPr>
  </w:style>
  <w:style w:type="character" w:styleId="Textoennegrita">
    <w:name w:val="Strong"/>
    <w:basedOn w:val="Fuentedeprrafopredeter"/>
    <w:uiPriority w:val="22"/>
    <w:qFormat/>
    <w:rsid w:val="00996E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7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612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Tobar Jorquera</dc:creator>
  <cp:keywords/>
  <dc:description/>
  <cp:lastModifiedBy>Daniel Andrés Miranda Fuenzalida</cp:lastModifiedBy>
  <cp:revision>6</cp:revision>
  <dcterms:created xsi:type="dcterms:W3CDTF">2026-02-02T14:37:00Z</dcterms:created>
  <dcterms:modified xsi:type="dcterms:W3CDTF">2026-02-04T15:02:00Z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fd89bb0d-d788-4470-bdc9-773f4704364b</vt:lpwstr>
  </property>
</Properties>
</file>