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28B03" w14:textId="77777777" w:rsidR="002C681C" w:rsidRPr="00981E68" w:rsidRDefault="002C681C" w:rsidP="002C681C">
      <w:pPr>
        <w:pStyle w:val="Heading1"/>
        <w:rPr>
          <w:sz w:val="28"/>
          <w:szCs w:val="28"/>
        </w:rPr>
      </w:pPr>
      <w:bookmarkStart w:id="0" w:name="X901c2f7ba40fcd4b6642c3e94d9f9a266a0ea2e"/>
      <w:r w:rsidRPr="00981E68">
        <w:rPr>
          <w:sz w:val="28"/>
          <w:szCs w:val="28"/>
        </w:rPr>
        <w:t xml:space="preserve">Measuring Digital Self-Efficacy in International Large-Scale Assessments: A bi-dimensional comparative scale </w:t>
      </w:r>
      <w:r>
        <w:rPr>
          <w:sz w:val="28"/>
          <w:szCs w:val="28"/>
        </w:rPr>
        <w:t>b</w:t>
      </w:r>
      <w:r w:rsidRPr="00981E68">
        <w:rPr>
          <w:sz w:val="28"/>
          <w:szCs w:val="28"/>
        </w:rPr>
        <w:t>etween ICILS and PISA</w:t>
      </w:r>
    </w:p>
    <w:bookmarkEnd w:id="0"/>
    <w:p w14:paraId="28F5EC8F" w14:textId="1F0D9112" w:rsidR="00EE1808" w:rsidRPr="00981E68" w:rsidRDefault="00EE1808" w:rsidP="00EE1808">
      <w:pPr>
        <w:pStyle w:val="BodyText"/>
        <w:rPr>
          <w:b/>
          <w:bCs/>
          <w:sz w:val="22"/>
          <w:szCs w:val="22"/>
        </w:rPr>
      </w:pPr>
      <w:r w:rsidRPr="00981E68">
        <w:rPr>
          <w:b/>
          <w:bCs/>
          <w:sz w:val="22"/>
          <w:szCs w:val="22"/>
        </w:rPr>
        <w:t>Highlights:</w:t>
      </w:r>
    </w:p>
    <w:p w14:paraId="7D80F8EC" w14:textId="77777777" w:rsidR="00EE1808" w:rsidRPr="00981E68" w:rsidRDefault="00EE1808" w:rsidP="00EE1808">
      <w:pPr>
        <w:pStyle w:val="Compact"/>
        <w:numPr>
          <w:ilvl w:val="0"/>
          <w:numId w:val="1"/>
        </w:numPr>
        <w:rPr>
          <w:sz w:val="22"/>
          <w:szCs w:val="22"/>
        </w:rPr>
      </w:pPr>
      <w:r w:rsidRPr="00981E68">
        <w:rPr>
          <w:sz w:val="22"/>
          <w:szCs w:val="22"/>
        </w:rPr>
        <w:t>DSE is empirically better represented as a two-dimensional construct.</w:t>
      </w:r>
    </w:p>
    <w:p w14:paraId="57DA60CE" w14:textId="77777777" w:rsidR="00EE1808" w:rsidRPr="00981E68" w:rsidRDefault="00EE1808" w:rsidP="00EE1808">
      <w:pPr>
        <w:pStyle w:val="Compact"/>
        <w:numPr>
          <w:ilvl w:val="0"/>
          <w:numId w:val="1"/>
        </w:numPr>
        <w:rPr>
          <w:sz w:val="22"/>
          <w:szCs w:val="22"/>
        </w:rPr>
      </w:pPr>
      <w:r w:rsidRPr="00981E68">
        <w:rPr>
          <w:sz w:val="22"/>
          <w:szCs w:val="22"/>
        </w:rPr>
        <w:t>Items misfit indicate that the dimensional affiliation of them may shift over time.</w:t>
      </w:r>
    </w:p>
    <w:p w14:paraId="6FC0AE67" w14:textId="77777777" w:rsidR="00EE1808" w:rsidRPr="00981E68" w:rsidRDefault="00EE1808" w:rsidP="00EE1808">
      <w:pPr>
        <w:pStyle w:val="Compact"/>
        <w:numPr>
          <w:ilvl w:val="0"/>
          <w:numId w:val="1"/>
        </w:numPr>
        <w:rPr>
          <w:sz w:val="22"/>
          <w:szCs w:val="22"/>
        </w:rPr>
      </w:pPr>
      <w:r w:rsidRPr="00981E68">
        <w:rPr>
          <w:sz w:val="22"/>
          <w:szCs w:val="22"/>
        </w:rPr>
        <w:t>Results confirm gender and cross-national comparability on ILSA’s DSE scales.</w:t>
      </w:r>
    </w:p>
    <w:p w14:paraId="4DEF9104" w14:textId="77777777" w:rsidR="00EE1808" w:rsidRPr="00981E68" w:rsidRDefault="00EE1808" w:rsidP="00EE1808">
      <w:pPr>
        <w:pStyle w:val="Compact"/>
        <w:numPr>
          <w:ilvl w:val="0"/>
          <w:numId w:val="1"/>
        </w:numPr>
        <w:rPr>
          <w:sz w:val="22"/>
          <w:szCs w:val="22"/>
        </w:rPr>
      </w:pPr>
      <w:r w:rsidRPr="00981E68">
        <w:rPr>
          <w:sz w:val="22"/>
          <w:szCs w:val="22"/>
        </w:rPr>
        <w:t>Gender and country differences in digital self-efficacy are dimension specific.</w:t>
      </w:r>
    </w:p>
    <w:p w14:paraId="3CD4F1A8" w14:textId="77777777" w:rsidR="006025CE" w:rsidRPr="00EE1808" w:rsidRDefault="006025CE">
      <w:pPr>
        <w:rPr>
          <w:lang w:val="en-US"/>
        </w:rPr>
      </w:pPr>
    </w:p>
    <w:sectPr w:rsidR="006025CE" w:rsidRPr="00EE1808" w:rsidSect="00EE180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B8281" w14:textId="77777777" w:rsidR="001A2093" w:rsidRDefault="001A2093" w:rsidP="002C681C">
      <w:pPr>
        <w:spacing w:after="0" w:line="240" w:lineRule="auto"/>
      </w:pPr>
      <w:r>
        <w:separator/>
      </w:r>
    </w:p>
  </w:endnote>
  <w:endnote w:type="continuationSeparator" w:id="0">
    <w:p w14:paraId="2DA2432C" w14:textId="77777777" w:rsidR="001A2093" w:rsidRDefault="001A2093" w:rsidP="002C6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F5EF5" w14:textId="77777777" w:rsidR="001A2093" w:rsidRDefault="001A2093" w:rsidP="002C681C">
      <w:pPr>
        <w:spacing w:after="0" w:line="240" w:lineRule="auto"/>
      </w:pPr>
      <w:r>
        <w:separator/>
      </w:r>
    </w:p>
  </w:footnote>
  <w:footnote w:type="continuationSeparator" w:id="0">
    <w:p w14:paraId="3FBA80F3" w14:textId="77777777" w:rsidR="001A2093" w:rsidRDefault="001A2093" w:rsidP="002C68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B77EE6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66696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561"/>
    <w:rsid w:val="001A2093"/>
    <w:rsid w:val="002C681C"/>
    <w:rsid w:val="003B65FB"/>
    <w:rsid w:val="00466561"/>
    <w:rsid w:val="006025CE"/>
    <w:rsid w:val="008C45DF"/>
    <w:rsid w:val="009778DF"/>
    <w:rsid w:val="00D52634"/>
    <w:rsid w:val="00E01368"/>
    <w:rsid w:val="00EE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F5B4E"/>
  <w15:chartTrackingRefBased/>
  <w15:docId w15:val="{839E346C-BA0B-4FAC-B1BE-FB7258853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56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EE1808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EE1808"/>
    <w:rPr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EE1808"/>
    <w:pPr>
      <w:spacing w:before="36" w:after="36"/>
    </w:pPr>
  </w:style>
  <w:style w:type="paragraph" w:customStyle="1" w:styleId="FirstParagraph">
    <w:name w:val="First Paragraph"/>
    <w:basedOn w:val="BodyText"/>
    <w:next w:val="BodyText"/>
    <w:qFormat/>
    <w:rsid w:val="002C681C"/>
  </w:style>
  <w:style w:type="paragraph" w:styleId="FootnoteText">
    <w:name w:val="footnote text"/>
    <w:basedOn w:val="Normal"/>
    <w:link w:val="FootnoteTextChar"/>
    <w:uiPriority w:val="9"/>
    <w:unhideWhenUsed/>
    <w:qFormat/>
    <w:rsid w:val="002C681C"/>
    <w:pPr>
      <w:spacing w:after="200" w:line="240" w:lineRule="auto"/>
    </w:pPr>
    <w:rPr>
      <w:sz w:val="24"/>
      <w:szCs w:val="24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"/>
    <w:rsid w:val="002C681C"/>
    <w:rPr>
      <w:sz w:val="24"/>
      <w:szCs w:val="24"/>
      <w:lang w:val="en-US"/>
    </w:rPr>
  </w:style>
  <w:style w:type="character" w:styleId="FootnoteReference">
    <w:name w:val="footnote reference"/>
    <w:basedOn w:val="DefaultParagraphFont"/>
    <w:rsid w:val="002C681C"/>
    <w:rPr>
      <w:vertAlign w:val="superscript"/>
    </w:rPr>
  </w:style>
  <w:style w:type="character" w:styleId="Hyperlink">
    <w:name w:val="Hyperlink"/>
    <w:basedOn w:val="DefaultParagraphFont"/>
    <w:rsid w:val="002C681C"/>
    <w:rPr>
      <w:color w:val="156082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Tobar Jorquera</dc:creator>
  <cp:keywords/>
  <dc:description/>
  <cp:lastModifiedBy>Nicolas Tobar Jorquera</cp:lastModifiedBy>
  <cp:revision>5</cp:revision>
  <dcterms:created xsi:type="dcterms:W3CDTF">2026-02-02T14:37:00Z</dcterms:created>
  <dcterms:modified xsi:type="dcterms:W3CDTF">2026-02-02T14:38:00Z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fd89bb0d-d788-4470-bdc9-773f4704364b</vt:lpwstr>
  </property>
</Properties>
</file>